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776E590F" w:rsidR="009932E9" w:rsidRPr="005C4B1A" w:rsidRDefault="009932E9" w:rsidP="00F738B5">
      <w:pPr>
        <w:rPr>
          <w:rFonts w:ascii="Garamond" w:hAnsi="Garamond"/>
          <w:lang w:val="en-AU"/>
        </w:rPr>
      </w:pPr>
      <w:r w:rsidRPr="005C4B1A">
        <w:rPr>
          <w:rFonts w:ascii="Garamond" w:hAnsi="Garamond"/>
          <w:lang w:val="en-AU"/>
        </w:rPr>
        <w:t>Issue 6</w:t>
      </w:r>
      <w:r w:rsidR="00565D70" w:rsidRPr="005C4B1A">
        <w:rPr>
          <w:rFonts w:ascii="Garamond" w:hAnsi="Garamond"/>
          <w:lang w:val="en-AU"/>
        </w:rPr>
        <w:t>9</w:t>
      </w:r>
      <w:r w:rsidR="00180402">
        <w:rPr>
          <w:rFonts w:ascii="Garamond" w:hAnsi="Garamond"/>
          <w:lang w:val="en-AU"/>
        </w:rPr>
        <w:t>8</w:t>
      </w:r>
    </w:p>
    <w:p w14:paraId="61605C05" w14:textId="2423E3DA" w:rsidR="000E6619" w:rsidRPr="005C4B1A" w:rsidRDefault="00BE483A" w:rsidP="00F738B5">
      <w:pPr>
        <w:rPr>
          <w:rFonts w:ascii="Garamond" w:hAnsi="Garamond"/>
          <w:lang w:val="en-AU"/>
        </w:rPr>
      </w:pPr>
      <w:r>
        <w:rPr>
          <w:rFonts w:ascii="Garamond" w:hAnsi="Garamond"/>
          <w:lang w:val="en-AU"/>
        </w:rPr>
        <w:t>2</w:t>
      </w:r>
      <w:r w:rsidR="00180402">
        <w:rPr>
          <w:rFonts w:ascii="Garamond" w:hAnsi="Garamond"/>
          <w:lang w:val="en-AU"/>
        </w:rPr>
        <w:t xml:space="preserve"> June</w:t>
      </w:r>
      <w:r w:rsidR="000D7422" w:rsidRPr="005C4B1A">
        <w:rPr>
          <w:rFonts w:ascii="Garamond" w:hAnsi="Garamond"/>
          <w:lang w:val="en-AU"/>
        </w:rPr>
        <w:t xml:space="preserve"> </w:t>
      </w:r>
      <w:r w:rsidR="000E6619" w:rsidRPr="005C4B1A">
        <w:rPr>
          <w:rFonts w:ascii="Garamond" w:hAnsi="Garamond"/>
          <w:lang w:val="en-AU"/>
        </w:rPr>
        <w:t>2025</w:t>
      </w:r>
    </w:p>
    <w:p w14:paraId="21EDAEC9" w14:textId="77777777" w:rsidR="00D84575" w:rsidRPr="005C4B1A" w:rsidRDefault="00D84575" w:rsidP="00F738B5">
      <w:pPr>
        <w:rPr>
          <w:rFonts w:ascii="Garamond" w:hAnsi="Garamond"/>
          <w:lang w:val="en-AU"/>
        </w:rPr>
      </w:pPr>
    </w:p>
    <w:p w14:paraId="36572305" w14:textId="7731D891" w:rsidR="00B160EF" w:rsidRPr="005C4B1A" w:rsidRDefault="00B160EF" w:rsidP="00FA11D5">
      <w:pPr>
        <w:rPr>
          <w:rFonts w:ascii="Garamond" w:hAnsi="Garamond"/>
          <w:b/>
          <w:lang w:val="en-AU"/>
        </w:rPr>
      </w:pPr>
      <w:r w:rsidRPr="005C4B1A">
        <w:rPr>
          <w:rFonts w:ascii="Garamond" w:hAnsi="Garamond"/>
          <w:i/>
          <w:lang w:val="en-AU"/>
        </w:rPr>
        <w:t>On the Radar</w:t>
      </w:r>
      <w:r w:rsidRPr="005C4B1A">
        <w:rPr>
          <w:rFonts w:ascii="Garamond" w:hAnsi="Garamond"/>
          <w:lang w:val="en-AU"/>
        </w:rPr>
        <w:t xml:space="preserve"> is a summary of some of the recent publications in </w:t>
      </w:r>
      <w:r w:rsidR="000025DB" w:rsidRPr="005C4B1A">
        <w:rPr>
          <w:rFonts w:ascii="Garamond" w:hAnsi="Garamond"/>
          <w:lang w:val="en-AU"/>
        </w:rPr>
        <w:t>the</w:t>
      </w:r>
      <w:r w:rsidRPr="005C4B1A">
        <w:rPr>
          <w:rFonts w:ascii="Garamond" w:hAnsi="Garamond"/>
          <w:lang w:val="en-AU"/>
        </w:rPr>
        <w:t xml:space="preserve"> areas of safety and quality in health care. Inclusion in this document is not an endorsement or recommendation of any publication or provider.</w:t>
      </w:r>
      <w:r w:rsidR="00594E21" w:rsidRPr="005C4B1A">
        <w:rPr>
          <w:rFonts w:ascii="Garamond" w:hAnsi="Garamond"/>
          <w:lang w:val="en-AU"/>
        </w:rPr>
        <w:t xml:space="preserve"> </w:t>
      </w:r>
      <w:r w:rsidRPr="005C4B1A">
        <w:rPr>
          <w:rFonts w:ascii="Garamond" w:hAnsi="Garamond"/>
          <w:lang w:val="en-AU"/>
        </w:rPr>
        <w:t xml:space="preserve">Access to </w:t>
      </w:r>
      <w:proofErr w:type="gramStart"/>
      <w:r w:rsidRPr="005C4B1A">
        <w:rPr>
          <w:rFonts w:ascii="Garamond" w:hAnsi="Garamond"/>
          <w:lang w:val="en-AU"/>
        </w:rPr>
        <w:t>particular documents</w:t>
      </w:r>
      <w:proofErr w:type="gramEnd"/>
      <w:r w:rsidRPr="005C4B1A">
        <w:rPr>
          <w:rFonts w:ascii="Garamond" w:hAnsi="Garamond"/>
          <w:lang w:val="en-AU"/>
        </w:rPr>
        <w:t xml:space="preserve"> may depend on whether they are Open Access or not, and/or your individual or institutional access to subscription sites/services.</w:t>
      </w:r>
      <w:r w:rsidR="00F460A7" w:rsidRPr="005C4B1A">
        <w:rPr>
          <w:rFonts w:ascii="Garamond" w:hAnsi="Garamond"/>
          <w:lang w:val="en-AU"/>
        </w:rPr>
        <w:t xml:space="preserve"> Material that may require subscription is included as it is considered relevant.</w:t>
      </w:r>
    </w:p>
    <w:p w14:paraId="47E75407" w14:textId="066BE536" w:rsidR="00B160EF" w:rsidRPr="005C4B1A" w:rsidRDefault="00B160EF" w:rsidP="00B160EF">
      <w:pPr>
        <w:rPr>
          <w:rFonts w:ascii="Garamond" w:hAnsi="Garamond"/>
          <w:lang w:val="en-AU"/>
        </w:rPr>
      </w:pPr>
    </w:p>
    <w:p w14:paraId="44E8CAB9" w14:textId="44C58551" w:rsidR="00394B64" w:rsidRPr="005C4B1A" w:rsidRDefault="00B160EF" w:rsidP="0045757F">
      <w:pPr>
        <w:autoSpaceDE w:val="0"/>
        <w:rPr>
          <w:rFonts w:ascii="Garamond" w:hAnsi="Garamond"/>
          <w:lang w:val="en-AU"/>
        </w:rPr>
      </w:pPr>
      <w:r w:rsidRPr="005C4B1A">
        <w:rPr>
          <w:rFonts w:ascii="Garamond" w:hAnsi="Garamond"/>
          <w:i/>
          <w:lang w:val="en-AU"/>
        </w:rPr>
        <w:t>On the Radar</w:t>
      </w:r>
      <w:r w:rsidRPr="005C4B1A">
        <w:rPr>
          <w:rFonts w:ascii="Garamond" w:hAnsi="Garamond"/>
          <w:lang w:val="en-AU"/>
        </w:rPr>
        <w:t xml:space="preserve"> is available </w:t>
      </w:r>
      <w:r w:rsidR="003D1E7A" w:rsidRPr="005C4B1A">
        <w:rPr>
          <w:rFonts w:ascii="Garamond" w:hAnsi="Garamond"/>
          <w:lang w:val="en-AU"/>
        </w:rPr>
        <w:t xml:space="preserve">online, </w:t>
      </w:r>
      <w:r w:rsidRPr="005C4B1A">
        <w:rPr>
          <w:rFonts w:ascii="Garamond" w:hAnsi="Garamond"/>
          <w:lang w:val="en-AU"/>
        </w:rPr>
        <w:t xml:space="preserve">via email or as a PDF </w:t>
      </w:r>
      <w:r w:rsidR="006F34BB" w:rsidRPr="005C4B1A">
        <w:rPr>
          <w:rFonts w:ascii="Garamond" w:hAnsi="Garamond"/>
          <w:lang w:val="en-AU"/>
        </w:rPr>
        <w:t xml:space="preserve">or Word </w:t>
      </w:r>
      <w:r w:rsidRPr="005C4B1A">
        <w:rPr>
          <w:rFonts w:ascii="Garamond" w:hAnsi="Garamond"/>
          <w:lang w:val="en-AU"/>
        </w:rPr>
        <w:t xml:space="preserve">document from </w:t>
      </w:r>
      <w:hyperlink r:id="rId9" w:history="1">
        <w:r w:rsidR="00F54F0D" w:rsidRPr="005C4B1A">
          <w:rPr>
            <w:rStyle w:val="Hyperlink"/>
            <w:rFonts w:ascii="Garamond" w:hAnsi="Garamond"/>
            <w:lang w:val="en-AU"/>
          </w:rPr>
          <w:t>https://www.safetyandquality.gov.au/newsroom/subscribe-news/radar</w:t>
        </w:r>
      </w:hyperlink>
    </w:p>
    <w:p w14:paraId="68B785DC" w14:textId="09846C2A" w:rsidR="003E0F57" w:rsidRPr="005C4B1A" w:rsidRDefault="003E0F57" w:rsidP="0045757F">
      <w:pPr>
        <w:autoSpaceDE w:val="0"/>
        <w:rPr>
          <w:rFonts w:ascii="Garamond" w:hAnsi="Garamond"/>
          <w:lang w:val="en-AU"/>
        </w:rPr>
      </w:pPr>
    </w:p>
    <w:p w14:paraId="63972801" w14:textId="3740664A" w:rsidR="00B160EF" w:rsidRPr="005C4B1A" w:rsidRDefault="00B160EF" w:rsidP="0045757F">
      <w:pPr>
        <w:autoSpaceDE w:val="0"/>
        <w:rPr>
          <w:rFonts w:ascii="Garamond" w:hAnsi="Garamond"/>
          <w:lang w:val="en-AU"/>
        </w:rPr>
      </w:pPr>
      <w:r w:rsidRPr="005C4B1A">
        <w:rPr>
          <w:rFonts w:ascii="Garamond" w:hAnsi="Garamond"/>
          <w:lang w:val="en-AU"/>
        </w:rPr>
        <w:t xml:space="preserve">If you would like to receive </w:t>
      </w:r>
      <w:r w:rsidRPr="005C4B1A">
        <w:rPr>
          <w:rFonts w:ascii="Garamond" w:hAnsi="Garamond"/>
          <w:i/>
          <w:lang w:val="en-AU"/>
        </w:rPr>
        <w:t>On the Radar</w:t>
      </w:r>
      <w:r w:rsidRPr="005C4B1A">
        <w:rPr>
          <w:rFonts w:ascii="Garamond" w:hAnsi="Garamond"/>
          <w:lang w:val="en-AU"/>
        </w:rPr>
        <w:t xml:space="preserve"> via email</w:t>
      </w:r>
      <w:r w:rsidR="003D7B9E" w:rsidRPr="005C4B1A">
        <w:rPr>
          <w:rFonts w:ascii="Garamond" w:hAnsi="Garamond"/>
          <w:lang w:val="en-AU"/>
        </w:rPr>
        <w:t>, you can</w:t>
      </w:r>
      <w:r w:rsidR="00F24F60" w:rsidRPr="005C4B1A">
        <w:rPr>
          <w:rFonts w:ascii="Garamond" w:hAnsi="Garamond"/>
          <w:lang w:val="en-AU"/>
        </w:rPr>
        <w:t xml:space="preserve"> subscribe on our website</w:t>
      </w:r>
      <w:r w:rsidR="003E0F57" w:rsidRPr="005C4B1A">
        <w:rPr>
          <w:rFonts w:ascii="Garamond" w:hAnsi="Garamond"/>
          <w:lang w:val="en-AU"/>
        </w:rPr>
        <w:t xml:space="preserve"> </w:t>
      </w:r>
      <w:hyperlink r:id="rId10" w:history="1">
        <w:r w:rsidR="00394B64" w:rsidRPr="005C4B1A">
          <w:rPr>
            <w:rStyle w:val="Hyperlink"/>
            <w:rFonts w:ascii="Garamond" w:hAnsi="Garamond"/>
            <w:lang w:val="en-AU"/>
          </w:rPr>
          <w:t>https://www.safetyandquality.gov.au/newsroom/subscribe-news</w:t>
        </w:r>
      </w:hyperlink>
      <w:r w:rsidR="00394B64" w:rsidRPr="005C4B1A">
        <w:rPr>
          <w:rFonts w:ascii="Garamond" w:hAnsi="Garamond"/>
          <w:lang w:val="en-AU"/>
        </w:rPr>
        <w:br/>
      </w:r>
      <w:r w:rsidR="003D7B9E" w:rsidRPr="005C4B1A">
        <w:rPr>
          <w:rFonts w:ascii="Garamond" w:hAnsi="Garamond"/>
          <w:lang w:val="en-AU"/>
        </w:rPr>
        <w:t xml:space="preserve">or by emailing us at </w:t>
      </w:r>
      <w:hyperlink r:id="rId11"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r w:rsidR="00E51D23" w:rsidRPr="005C4B1A">
        <w:rPr>
          <w:rFonts w:ascii="Garamond" w:hAnsi="Garamond"/>
          <w:lang w:val="en-AU"/>
        </w:rPr>
        <w:br/>
      </w:r>
      <w:r w:rsidR="003D7B9E" w:rsidRPr="005C4B1A">
        <w:rPr>
          <w:rFonts w:ascii="Garamond" w:hAnsi="Garamond"/>
          <w:lang w:val="en-AU"/>
        </w:rPr>
        <w:t xml:space="preserve">You can also send feedback and comments to </w:t>
      </w:r>
      <w:hyperlink r:id="rId12"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p>
    <w:p w14:paraId="38E69B76" w14:textId="77777777" w:rsidR="00B160EF" w:rsidRPr="005C4B1A" w:rsidRDefault="00B160EF" w:rsidP="00837FC4">
      <w:pPr>
        <w:tabs>
          <w:tab w:val="left" w:pos="7773"/>
        </w:tabs>
        <w:rPr>
          <w:rFonts w:ascii="Garamond" w:hAnsi="Garamond"/>
          <w:lang w:val="en-AU"/>
        </w:rPr>
      </w:pPr>
    </w:p>
    <w:p w14:paraId="01E6C354" w14:textId="1FD04B20" w:rsidR="00837FC4" w:rsidRPr="005C4B1A" w:rsidRDefault="00B160EF" w:rsidP="004554DB">
      <w:pPr>
        <w:autoSpaceDE w:val="0"/>
        <w:rPr>
          <w:rFonts w:ascii="Garamond" w:hAnsi="Garamond"/>
          <w:lang w:val="en-AU"/>
        </w:rPr>
      </w:pPr>
      <w:bookmarkStart w:id="0" w:name="OLE_LINK1"/>
      <w:r w:rsidRPr="005C4B1A">
        <w:rPr>
          <w:rFonts w:ascii="Garamond" w:hAnsi="Garamond"/>
          <w:lang w:val="en-AU"/>
        </w:rPr>
        <w:t xml:space="preserve">For information about the Commission and its programs and publications, please visit </w:t>
      </w:r>
      <w:hyperlink r:id="rId13" w:history="1">
        <w:r w:rsidR="00543EF2" w:rsidRPr="005C4B1A">
          <w:rPr>
            <w:rStyle w:val="Hyperlink"/>
            <w:rFonts w:ascii="Garamond" w:hAnsi="Garamond"/>
            <w:lang w:val="en-AU"/>
          </w:rPr>
          <w:t>https://www.safetyandquality.gov.au</w:t>
        </w:r>
      </w:hyperlink>
    </w:p>
    <w:p w14:paraId="61C9C3A4" w14:textId="1C56AA61" w:rsidR="000F5002" w:rsidRPr="005C4B1A" w:rsidRDefault="000F5002" w:rsidP="004554DB">
      <w:pPr>
        <w:autoSpaceDE w:val="0"/>
        <w:rPr>
          <w:rFonts w:ascii="Garamond" w:hAnsi="Garamond"/>
          <w:lang w:val="en-AU"/>
        </w:rPr>
      </w:pPr>
    </w:p>
    <w:p w14:paraId="0F8F08BB" w14:textId="75BA81D2" w:rsidR="00210235" w:rsidRPr="005C4B1A" w:rsidRDefault="00210235" w:rsidP="00EE5D5E">
      <w:pPr>
        <w:rPr>
          <w:rFonts w:ascii="Garamond" w:hAnsi="Garamond"/>
          <w:b/>
          <w:lang w:val="en-AU"/>
        </w:rPr>
      </w:pPr>
      <w:r w:rsidRPr="005C4B1A">
        <w:rPr>
          <w:rFonts w:ascii="Garamond" w:hAnsi="Garamond"/>
          <w:b/>
          <w:lang w:val="en-AU"/>
        </w:rPr>
        <w:t>On the Radar</w:t>
      </w:r>
    </w:p>
    <w:p w14:paraId="285C826A" w14:textId="235AE67B" w:rsidR="00357B50" w:rsidRDefault="00340157" w:rsidP="00764AC3">
      <w:pPr>
        <w:rPr>
          <w:rFonts w:ascii="Garamond" w:hAnsi="Garamond"/>
          <w:bCs/>
          <w:lang w:val="en-AU"/>
        </w:rPr>
      </w:pPr>
      <w:r w:rsidRPr="005C4B1A">
        <w:rPr>
          <w:rFonts w:ascii="Garamond" w:hAnsi="Garamond"/>
          <w:bCs/>
          <w:lang w:val="en-AU"/>
        </w:rPr>
        <w:t xml:space="preserve">Editor: </w:t>
      </w:r>
      <w:r w:rsidR="00C8085B" w:rsidRPr="005C4B1A">
        <w:rPr>
          <w:rFonts w:ascii="Garamond" w:hAnsi="Garamond"/>
          <w:bCs/>
          <w:lang w:val="en-AU"/>
        </w:rPr>
        <w:t xml:space="preserve">Dr </w:t>
      </w:r>
      <w:r w:rsidRPr="005C4B1A">
        <w:rPr>
          <w:rFonts w:ascii="Garamond" w:hAnsi="Garamond"/>
          <w:bCs/>
          <w:lang w:val="en-AU"/>
        </w:rPr>
        <w:t>Niall Johnson</w:t>
      </w:r>
      <w:bookmarkEnd w:id="0"/>
      <w:r w:rsidR="000F0ADD" w:rsidRPr="005C4B1A">
        <w:rPr>
          <w:rFonts w:ascii="Garamond" w:hAnsi="Garamond"/>
          <w:bCs/>
          <w:lang w:val="en-AU"/>
        </w:rPr>
        <w:br/>
        <w:t>Contributors: Niall Johnson</w:t>
      </w:r>
      <w:r w:rsidR="001823E5">
        <w:rPr>
          <w:rFonts w:ascii="Garamond" w:hAnsi="Garamond"/>
          <w:bCs/>
          <w:lang w:val="en-AU"/>
        </w:rPr>
        <w:t>, Maushmi Powar</w:t>
      </w:r>
    </w:p>
    <w:p w14:paraId="5C14563B" w14:textId="77777777" w:rsidR="006C5D86" w:rsidRDefault="006C5D86" w:rsidP="00764AC3">
      <w:pPr>
        <w:rPr>
          <w:rFonts w:ascii="Garamond" w:hAnsi="Garamond"/>
          <w:bCs/>
          <w:lang w:val="en-AU"/>
        </w:rPr>
      </w:pPr>
    </w:p>
    <w:p w14:paraId="1C7617E4" w14:textId="77777777" w:rsidR="00216B68" w:rsidRDefault="00216B68" w:rsidP="00764AC3">
      <w:pPr>
        <w:rPr>
          <w:rFonts w:ascii="Garamond" w:hAnsi="Garamond"/>
          <w:lang w:val="en-AU"/>
        </w:rPr>
      </w:pPr>
    </w:p>
    <w:p w14:paraId="50C90B2F" w14:textId="37F3F606" w:rsidR="001823E5" w:rsidRPr="001823E5" w:rsidRDefault="001823E5" w:rsidP="001823E5">
      <w:pPr>
        <w:rPr>
          <w:rFonts w:ascii="Garamond" w:hAnsi="Garamond"/>
          <w:b/>
          <w:bCs/>
          <w:i/>
          <w:iCs/>
          <w:lang w:val="en-AU"/>
        </w:rPr>
      </w:pPr>
      <w:r w:rsidRPr="001823E5">
        <w:rPr>
          <w:rFonts w:ascii="Garamond" w:hAnsi="Garamond"/>
          <w:b/>
          <w:bCs/>
          <w:i/>
          <w:iCs/>
          <w:lang w:val="en-AU"/>
        </w:rPr>
        <w:t>Newly released PREM - AHPEQS Parent</w:t>
      </w:r>
    </w:p>
    <w:p w14:paraId="4BBEE20A" w14:textId="50E0A8EB" w:rsidR="001823E5" w:rsidRDefault="001823E5" w:rsidP="001823E5">
      <w:pPr>
        <w:rPr>
          <w:rFonts w:ascii="Garamond" w:hAnsi="Garamond"/>
          <w:lang w:val="en-AU"/>
        </w:rPr>
      </w:pPr>
      <w:hyperlink r:id="rId14" w:history="1">
        <w:r w:rsidRPr="00A609E5">
          <w:rPr>
            <w:rStyle w:val="Hyperlink"/>
            <w:rFonts w:ascii="Garamond" w:hAnsi="Garamond"/>
            <w:lang w:val="en-AU"/>
          </w:rPr>
          <w:t>https://www.safetyandquality.gov.au/our-work/indicators-measurement-and-reporting/patient-experience</w:t>
        </w:r>
      </w:hyperlink>
    </w:p>
    <w:p w14:paraId="2ADD522B" w14:textId="77777777" w:rsidR="001823E5" w:rsidRPr="001823E5" w:rsidRDefault="001823E5" w:rsidP="001823E5">
      <w:pPr>
        <w:rPr>
          <w:rFonts w:ascii="Garamond" w:hAnsi="Garamond"/>
          <w:lang w:val="en-AU"/>
        </w:rPr>
      </w:pPr>
    </w:p>
    <w:p w14:paraId="7260AA19" w14:textId="77777777" w:rsidR="001823E5" w:rsidRPr="001823E5" w:rsidRDefault="001823E5" w:rsidP="001823E5">
      <w:pPr>
        <w:rPr>
          <w:rFonts w:ascii="Garamond" w:hAnsi="Garamond"/>
          <w:lang w:val="en-AU"/>
        </w:rPr>
      </w:pPr>
      <w:r w:rsidRPr="001823E5">
        <w:rPr>
          <w:rFonts w:ascii="Garamond" w:hAnsi="Garamond"/>
          <w:lang w:val="en-AU"/>
        </w:rPr>
        <w:t>A free patient-reported experience measure (PREM) tool is now available for hospitals to ask the parents and carers of children admitted to hospital about their experience of care. The Australian Hospital Patient Experience Question Set for parents and carers (AHPEQS-Parent) was developed and validated by the Perth Children’s Hospital in partnership with Australian Commission on Safety and Quality in Health Care.</w:t>
      </w:r>
    </w:p>
    <w:p w14:paraId="016A7E84" w14:textId="77777777" w:rsidR="001823E5" w:rsidRPr="001823E5" w:rsidRDefault="001823E5" w:rsidP="001823E5">
      <w:pPr>
        <w:rPr>
          <w:rFonts w:ascii="Garamond" w:hAnsi="Garamond"/>
          <w:lang w:val="en-AU"/>
        </w:rPr>
      </w:pPr>
    </w:p>
    <w:p w14:paraId="6D844420" w14:textId="57FAF8C2" w:rsidR="001823E5" w:rsidRPr="001823E5" w:rsidRDefault="001823E5" w:rsidP="001823E5">
      <w:pPr>
        <w:rPr>
          <w:rFonts w:ascii="Garamond" w:hAnsi="Garamond"/>
          <w:lang w:val="en-AU"/>
        </w:rPr>
      </w:pPr>
      <w:r w:rsidRPr="001823E5">
        <w:rPr>
          <w:rFonts w:ascii="Garamond" w:hAnsi="Garamond"/>
          <w:lang w:val="en-AU"/>
        </w:rPr>
        <w:t xml:space="preserve">For more information on AHPEQS-Parent, PREMs and how to implement them, visit the Commission’s newly updated </w:t>
      </w:r>
      <w:hyperlink r:id="rId15" w:history="1">
        <w:r w:rsidRPr="001823E5">
          <w:rPr>
            <w:rStyle w:val="Hyperlink"/>
            <w:rFonts w:ascii="Garamond" w:hAnsi="Garamond"/>
            <w:lang w:val="en-AU"/>
          </w:rPr>
          <w:t>Patient Experience webpage</w:t>
        </w:r>
      </w:hyperlink>
      <w:r>
        <w:rPr>
          <w:rFonts w:ascii="Garamond" w:hAnsi="Garamond"/>
          <w:lang w:val="en-AU"/>
        </w:rPr>
        <w:t xml:space="preserve"> </w:t>
      </w:r>
      <w:r w:rsidRPr="001823E5">
        <w:rPr>
          <w:rFonts w:ascii="Garamond" w:hAnsi="Garamond"/>
          <w:lang w:val="en-AU"/>
        </w:rPr>
        <w:t xml:space="preserve">and watch the Person-centred Care in Practice webinar episode, </w:t>
      </w:r>
      <w:hyperlink r:id="rId16" w:history="1">
        <w:r w:rsidRPr="001823E5">
          <w:rPr>
            <w:rStyle w:val="Hyperlink"/>
            <w:rFonts w:ascii="Garamond" w:hAnsi="Garamond"/>
            <w:i/>
            <w:iCs/>
            <w:lang w:val="en-AU"/>
          </w:rPr>
          <w:t>Giving consumers a voice in paediatric care</w:t>
        </w:r>
      </w:hyperlink>
      <w:r w:rsidRPr="001823E5">
        <w:rPr>
          <w:rFonts w:ascii="Garamond" w:hAnsi="Garamond"/>
          <w:lang w:val="en-AU"/>
        </w:rPr>
        <w:t>.</w:t>
      </w:r>
    </w:p>
    <w:p w14:paraId="34B85C8E" w14:textId="77777777" w:rsidR="001823E5" w:rsidRDefault="001823E5" w:rsidP="001823E5">
      <w:pPr>
        <w:rPr>
          <w:rFonts w:ascii="Garamond" w:hAnsi="Garamond"/>
          <w:lang w:val="en-AU"/>
        </w:rPr>
      </w:pPr>
      <w:r w:rsidRPr="001823E5">
        <w:rPr>
          <w:rFonts w:ascii="Garamond" w:hAnsi="Garamond"/>
          <w:lang w:val="en-AU"/>
        </w:rPr>
        <w:t xml:space="preserve">The development of AHPEQS-Parent has been </w:t>
      </w:r>
      <w:r>
        <w:rPr>
          <w:rFonts w:ascii="Garamond" w:hAnsi="Garamond"/>
          <w:lang w:val="en-AU"/>
        </w:rPr>
        <w:t xml:space="preserve">described </w:t>
      </w:r>
      <w:r w:rsidRPr="001823E5">
        <w:rPr>
          <w:rFonts w:ascii="Garamond" w:hAnsi="Garamond"/>
          <w:lang w:val="en-AU"/>
        </w:rPr>
        <w:t xml:space="preserve">in a </w:t>
      </w:r>
      <w:r>
        <w:rPr>
          <w:rFonts w:ascii="Garamond" w:hAnsi="Garamond"/>
          <w:lang w:val="en-AU"/>
        </w:rPr>
        <w:t xml:space="preserve">published </w:t>
      </w:r>
      <w:r w:rsidRPr="001823E5">
        <w:rPr>
          <w:rFonts w:ascii="Garamond" w:hAnsi="Garamond"/>
          <w:lang w:val="en-AU"/>
        </w:rPr>
        <w:t xml:space="preserve">journal article </w:t>
      </w:r>
      <w:r>
        <w:rPr>
          <w:rFonts w:ascii="Garamond" w:hAnsi="Garamond"/>
          <w:lang w:val="en-AU"/>
        </w:rPr>
        <w:t>(</w:t>
      </w:r>
      <w:r w:rsidRPr="001823E5">
        <w:rPr>
          <w:rFonts w:ascii="Garamond" w:hAnsi="Garamond"/>
          <w:lang w:val="en-AU"/>
        </w:rPr>
        <w:t>Nelson et al</w:t>
      </w:r>
      <w:r>
        <w:rPr>
          <w:rFonts w:ascii="Garamond" w:hAnsi="Garamond"/>
          <w:lang w:val="en-AU"/>
        </w:rPr>
        <w:t>):</w:t>
      </w:r>
      <w:r>
        <w:rPr>
          <w:rFonts w:ascii="Garamond" w:hAnsi="Garamond"/>
          <w:lang w:val="en-AU"/>
        </w:rPr>
        <w:br/>
      </w:r>
      <w:r w:rsidRPr="001823E5">
        <w:rPr>
          <w:rFonts w:ascii="Garamond" w:hAnsi="Garamond"/>
          <w:lang w:val="en-AU"/>
        </w:rPr>
        <w:t>Nelson HJ, Pienaar C, McKenzie K, Williams AM, Swaminathan G, M</w:t>
      </w:r>
      <w:r w:rsidRPr="001823E5">
        <w:rPr>
          <w:rFonts w:ascii="Cambria" w:hAnsi="Cambria" w:cs="Cambria"/>
          <w:lang w:val="en-AU"/>
        </w:rPr>
        <w:t>ӧ</w:t>
      </w:r>
      <w:r w:rsidRPr="001823E5">
        <w:rPr>
          <w:rFonts w:ascii="Garamond" w:hAnsi="Garamond"/>
          <w:lang w:val="en-AU"/>
        </w:rPr>
        <w:t>relius E</w:t>
      </w:r>
    </w:p>
    <w:p w14:paraId="046988F7" w14:textId="2807AEF5" w:rsidR="001823E5" w:rsidRDefault="001823E5" w:rsidP="001823E5">
      <w:pPr>
        <w:rPr>
          <w:rFonts w:ascii="Garamond" w:hAnsi="Garamond"/>
          <w:lang w:val="en-AU"/>
        </w:rPr>
      </w:pPr>
      <w:r w:rsidRPr="001823E5">
        <w:rPr>
          <w:rFonts w:ascii="Garamond" w:hAnsi="Garamond"/>
          <w:lang w:val="en-AU"/>
        </w:rPr>
        <w:t>Development of the Australian hospital patient experience question set for parents. Collegian. 2023;30(2):213-221.</w:t>
      </w:r>
    </w:p>
    <w:p w14:paraId="7B7B31B8" w14:textId="04ED3CBE" w:rsidR="001823E5" w:rsidRPr="001823E5" w:rsidRDefault="001823E5" w:rsidP="001823E5">
      <w:pPr>
        <w:rPr>
          <w:rFonts w:ascii="Garamond" w:hAnsi="Garamond"/>
          <w:lang w:val="en-AU"/>
        </w:rPr>
      </w:pPr>
      <w:hyperlink r:id="rId17" w:history="1">
        <w:r w:rsidRPr="00A609E5">
          <w:rPr>
            <w:rStyle w:val="Hyperlink"/>
            <w:rFonts w:ascii="Garamond" w:hAnsi="Garamond"/>
            <w:lang w:val="en-AU"/>
          </w:rPr>
          <w:t>https://doi.org/10.1016/j.colegn.2022.09.003</w:t>
        </w:r>
      </w:hyperlink>
    </w:p>
    <w:p w14:paraId="402F4E5D" w14:textId="77777777" w:rsidR="001823E5" w:rsidRPr="001823E5" w:rsidRDefault="001823E5" w:rsidP="001823E5">
      <w:pPr>
        <w:rPr>
          <w:rFonts w:ascii="Garamond" w:hAnsi="Garamond"/>
          <w:lang w:val="en-AU"/>
        </w:rPr>
      </w:pPr>
    </w:p>
    <w:p w14:paraId="4A2798C6" w14:textId="70FD13F8" w:rsidR="00A54FEA" w:rsidRDefault="001823E5" w:rsidP="001823E5">
      <w:pPr>
        <w:rPr>
          <w:rFonts w:ascii="Garamond" w:hAnsi="Garamond"/>
          <w:lang w:val="en-AU"/>
        </w:rPr>
      </w:pPr>
      <w:r w:rsidRPr="001823E5">
        <w:rPr>
          <w:rFonts w:ascii="Garamond" w:hAnsi="Garamond"/>
          <w:lang w:val="en-AU"/>
        </w:rPr>
        <w:t>The article outlines the process that was undertaken to adapt and validate AHPEQS (Australian Hospital Patient Experience Question Set) for parents and carers of children admitted into hospitals. The two main qualitative categories of care identified were ‘parent experience’ and ‘children being heard’. Emotional support was also identified as an integral aspect of parent experience. AHPEQS-Parent provides a validated tool which reflects the unique experience of parents and carers to facilitate consistent monitoring and improvement in hospitals.</w:t>
      </w:r>
    </w:p>
    <w:p w14:paraId="24E58909" w14:textId="77777777" w:rsidR="00A54FEA" w:rsidRDefault="00A54FEA" w:rsidP="00764AC3">
      <w:pPr>
        <w:rPr>
          <w:rFonts w:ascii="Garamond" w:hAnsi="Garamond"/>
          <w:lang w:val="en-AU"/>
        </w:rPr>
      </w:pPr>
    </w:p>
    <w:p w14:paraId="46BF8B68" w14:textId="77777777" w:rsidR="00C64014" w:rsidRPr="005C4B1A" w:rsidRDefault="00C64014" w:rsidP="00764AC3">
      <w:pPr>
        <w:rPr>
          <w:rFonts w:ascii="Garamond" w:hAnsi="Garamond"/>
          <w:lang w:val="en-AU"/>
        </w:rPr>
      </w:pPr>
    </w:p>
    <w:p w14:paraId="0CA4FF53" w14:textId="77777777" w:rsidR="00FD67E9" w:rsidRPr="005C4B1A" w:rsidRDefault="00FD67E9">
      <w:pPr>
        <w:rPr>
          <w:rFonts w:ascii="Garamond" w:hAnsi="Garamond"/>
          <w:b/>
          <w:lang w:val="en-AU"/>
        </w:rPr>
      </w:pPr>
    </w:p>
    <w:p w14:paraId="25D502EB" w14:textId="520E33E1" w:rsidR="00F9255C" w:rsidRPr="005C4B1A" w:rsidRDefault="00405634" w:rsidP="000A3862">
      <w:pPr>
        <w:keepNext/>
        <w:keepLines/>
        <w:autoSpaceDE w:val="0"/>
        <w:autoSpaceDN w:val="0"/>
        <w:adjustRightInd w:val="0"/>
        <w:rPr>
          <w:rFonts w:ascii="Garamond" w:hAnsi="Garamond"/>
          <w:b/>
          <w:lang w:val="en-AU"/>
        </w:rPr>
      </w:pPr>
      <w:r w:rsidRPr="005C4B1A">
        <w:rPr>
          <w:rFonts w:ascii="Garamond" w:hAnsi="Garamond"/>
          <w:b/>
          <w:lang w:val="en-AU"/>
        </w:rPr>
        <w:t>Reports</w:t>
      </w:r>
    </w:p>
    <w:p w14:paraId="6489D262" w14:textId="30E3C0DC" w:rsidR="005A55A7" w:rsidRPr="005C4B1A" w:rsidRDefault="005A55A7" w:rsidP="006F249C">
      <w:pPr>
        <w:keepNext/>
        <w:keepLines/>
        <w:autoSpaceDE w:val="0"/>
        <w:autoSpaceDN w:val="0"/>
        <w:adjustRightInd w:val="0"/>
        <w:rPr>
          <w:rFonts w:ascii="Garamond" w:hAnsi="Garamond"/>
          <w:lang w:val="en-AU"/>
        </w:rPr>
      </w:pPr>
    </w:p>
    <w:p w14:paraId="373B4E65" w14:textId="24D95A8B" w:rsidR="0037553D" w:rsidRPr="00DA5327" w:rsidRDefault="00DA5327" w:rsidP="0037553D">
      <w:pPr>
        <w:keepNext/>
        <w:rPr>
          <w:rFonts w:ascii="Garamond" w:hAnsi="Garamond"/>
          <w:bCs/>
          <w:i/>
          <w:iCs/>
          <w:lang w:val="en-AU"/>
        </w:rPr>
      </w:pPr>
      <w:r w:rsidRPr="00DA5327">
        <w:rPr>
          <w:rFonts w:ascii="Garamond" w:hAnsi="Garamond"/>
          <w:bCs/>
          <w:i/>
          <w:iCs/>
          <w:lang w:val="en-AU"/>
        </w:rPr>
        <w:t>Patient safety healthcare inequalities reduction framework</w:t>
      </w:r>
    </w:p>
    <w:p w14:paraId="5C33525C" w14:textId="77777777" w:rsidR="00DA5327" w:rsidRDefault="00DA5327" w:rsidP="0037553D">
      <w:pPr>
        <w:keepNext/>
        <w:rPr>
          <w:rFonts w:ascii="Garamond" w:hAnsi="Garamond"/>
          <w:bCs/>
          <w:lang w:val="en-AU"/>
        </w:rPr>
      </w:pPr>
      <w:r w:rsidRPr="00DA5327">
        <w:rPr>
          <w:rFonts w:ascii="Garamond" w:hAnsi="Garamond"/>
          <w:bCs/>
          <w:lang w:val="en-AU"/>
        </w:rPr>
        <w:t>NHS England</w:t>
      </w:r>
    </w:p>
    <w:p w14:paraId="7DB7694A" w14:textId="445717A8" w:rsidR="00DA5327" w:rsidRPr="005C4B1A" w:rsidRDefault="00DA5327" w:rsidP="0037553D">
      <w:pPr>
        <w:keepNext/>
        <w:rPr>
          <w:rFonts w:ascii="Garamond" w:hAnsi="Garamond"/>
          <w:bCs/>
          <w:lang w:val="en-AU"/>
        </w:rPr>
      </w:pPr>
      <w:r w:rsidRPr="00DA5327">
        <w:rPr>
          <w:rFonts w:ascii="Garamond" w:hAnsi="Garamond"/>
          <w:bCs/>
          <w:lang w:val="en-AU"/>
        </w:rPr>
        <w:t>London: NHS England; 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557CE120"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793B59CC" w14:textId="77777777" w:rsidR="0037553D" w:rsidRPr="005C4B1A" w:rsidRDefault="0037553D" w:rsidP="00AD1E3A">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4F0D088" w14:textId="49883F49" w:rsidR="0037553D" w:rsidRPr="005C4B1A" w:rsidRDefault="00DA5327" w:rsidP="00AD1E3A">
            <w:pPr>
              <w:keepNext/>
              <w:jc w:val="both"/>
              <w:rPr>
                <w:rStyle w:val="Hyperlink"/>
                <w:rFonts w:ascii="Garamond" w:hAnsi="Garamond"/>
                <w:color w:val="auto"/>
                <w:u w:val="none"/>
                <w:lang w:val="en-AU"/>
              </w:rPr>
            </w:pPr>
            <w:hyperlink r:id="rId18" w:history="1">
              <w:r w:rsidRPr="00F31A1B">
                <w:rPr>
                  <w:rStyle w:val="Hyperlink"/>
                  <w:rFonts w:ascii="Garamond" w:hAnsi="Garamond"/>
                  <w:lang w:val="en-AU"/>
                </w:rPr>
                <w:t>https://www.england.nhs.uk/publication/patient-safety-healthcare-inequalities-reduction-framework/</w:t>
              </w:r>
            </w:hyperlink>
          </w:p>
        </w:tc>
      </w:tr>
      <w:tr w:rsidR="0037553D" w:rsidRPr="005C4B1A" w14:paraId="2AA550EE"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32D55BDF"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12569BC" w14:textId="5D365BAB" w:rsidR="0037553D" w:rsidRDefault="00DA5327" w:rsidP="00AD1E3A">
            <w:pPr>
              <w:rPr>
                <w:rFonts w:ascii="Garamond" w:hAnsi="Garamond"/>
                <w:lang w:val="en-AU"/>
              </w:rPr>
            </w:pPr>
            <w:r>
              <w:rPr>
                <w:rFonts w:ascii="Garamond" w:hAnsi="Garamond"/>
                <w:lang w:val="en-AU"/>
              </w:rPr>
              <w:t xml:space="preserve">NHS </w:t>
            </w:r>
            <w:r w:rsidR="000821A4">
              <w:rPr>
                <w:rFonts w:ascii="Garamond" w:hAnsi="Garamond"/>
                <w:lang w:val="en-AU"/>
              </w:rPr>
              <w:t>England</w:t>
            </w:r>
            <w:r>
              <w:rPr>
                <w:rFonts w:ascii="Garamond" w:hAnsi="Garamond"/>
                <w:lang w:val="en-AU"/>
              </w:rPr>
              <w:t xml:space="preserve"> has published this framework that </w:t>
            </w:r>
            <w:r w:rsidRPr="00DA5327">
              <w:rPr>
                <w:rFonts w:ascii="Garamond" w:hAnsi="Garamond"/>
                <w:lang w:val="en-AU"/>
              </w:rPr>
              <w:t>sets out five key principles to reduce patient safety healthcare inequalities across the NHS</w:t>
            </w:r>
            <w:r>
              <w:rPr>
                <w:rFonts w:ascii="Garamond" w:hAnsi="Garamond"/>
                <w:lang w:val="en-AU"/>
              </w:rPr>
              <w:t>. The framework includes national actions and suggested local implementation steps for each principle. The 5 principles are:</w:t>
            </w:r>
          </w:p>
          <w:p w14:paraId="2407EE49" w14:textId="77777777" w:rsidR="00DA5327" w:rsidRDefault="00DA5327" w:rsidP="00141137">
            <w:pPr>
              <w:pStyle w:val="ListParagraph"/>
              <w:numPr>
                <w:ilvl w:val="0"/>
                <w:numId w:val="32"/>
              </w:numPr>
              <w:rPr>
                <w:rFonts w:ascii="Garamond" w:hAnsi="Garamond"/>
                <w:lang w:val="en-AU"/>
              </w:rPr>
            </w:pPr>
            <w:r w:rsidRPr="00DA5327">
              <w:rPr>
                <w:rFonts w:ascii="Garamond" w:hAnsi="Garamond"/>
                <w:lang w:val="en-AU"/>
              </w:rPr>
              <w:t>All staff, patients, service users, families and carers have access to information, translation and interpretation services when needed.</w:t>
            </w:r>
          </w:p>
          <w:p w14:paraId="47F69FA0" w14:textId="26CD122B" w:rsidR="00DA5327" w:rsidRDefault="00DA5327" w:rsidP="00DA5327">
            <w:pPr>
              <w:pStyle w:val="ListParagraph"/>
              <w:numPr>
                <w:ilvl w:val="0"/>
                <w:numId w:val="32"/>
              </w:numPr>
              <w:rPr>
                <w:rFonts w:ascii="Garamond" w:hAnsi="Garamond"/>
                <w:lang w:val="en-AU"/>
              </w:rPr>
            </w:pPr>
            <w:r w:rsidRPr="00DA5327">
              <w:rPr>
                <w:rFonts w:ascii="Garamond" w:hAnsi="Garamond"/>
                <w:lang w:val="en-AU"/>
              </w:rPr>
              <w:t>All healthcare staff receive undergraduate patient safety training, ongoing training, and accessible resources that improve their awareness and understanding of healthcare inequalities related to patient safety risks.</w:t>
            </w:r>
          </w:p>
          <w:p w14:paraId="6ABF1DD4" w14:textId="74E70B23" w:rsidR="00DA5327" w:rsidRDefault="00DA5327" w:rsidP="00EE4417">
            <w:pPr>
              <w:pStyle w:val="ListParagraph"/>
              <w:numPr>
                <w:ilvl w:val="0"/>
                <w:numId w:val="32"/>
              </w:numPr>
              <w:rPr>
                <w:rFonts w:ascii="Garamond" w:hAnsi="Garamond"/>
                <w:lang w:val="en-AU"/>
              </w:rPr>
            </w:pPr>
            <w:r w:rsidRPr="00DA5327">
              <w:rPr>
                <w:rFonts w:ascii="Garamond" w:hAnsi="Garamond"/>
                <w:lang w:val="en-AU"/>
              </w:rPr>
              <w:t>Accurate and complete diversity data are collected for protected characteristics and inclusion health groups on digital platforms. This work includes making disaggregated data available so evaluation can drive improvements in patient safety and healthcare inequalities.</w:t>
            </w:r>
          </w:p>
          <w:p w14:paraId="0C8F6A20" w14:textId="77777777" w:rsidR="00DA5327" w:rsidRDefault="00DA5327" w:rsidP="00DA5327">
            <w:pPr>
              <w:pStyle w:val="ListParagraph"/>
              <w:numPr>
                <w:ilvl w:val="0"/>
                <w:numId w:val="32"/>
              </w:numPr>
              <w:rPr>
                <w:rFonts w:ascii="Garamond" w:hAnsi="Garamond"/>
                <w:lang w:val="en-AU"/>
              </w:rPr>
            </w:pPr>
            <w:r w:rsidRPr="00DA5327">
              <w:rPr>
                <w:rFonts w:ascii="Garamond" w:hAnsi="Garamond"/>
                <w:lang w:val="en-AU"/>
              </w:rPr>
              <w:t>Representatives of diverse communities are involved in the design and delivery of improvements aimed at reducing patient safety healthcare inequalities. This co-production involves drawing on the knowledge and experience of patients, service users, carers, families, communities and staff.</w:t>
            </w:r>
          </w:p>
          <w:p w14:paraId="3E324C49" w14:textId="6099EFBF" w:rsidR="00DA5327" w:rsidRPr="00DA5327" w:rsidRDefault="00DA5327" w:rsidP="00DA5327">
            <w:pPr>
              <w:pStyle w:val="ListParagraph"/>
              <w:numPr>
                <w:ilvl w:val="0"/>
                <w:numId w:val="32"/>
              </w:numPr>
              <w:rPr>
                <w:rFonts w:ascii="Garamond" w:hAnsi="Garamond"/>
                <w:lang w:val="en-AU"/>
              </w:rPr>
            </w:pPr>
            <w:r w:rsidRPr="00DA5327">
              <w:rPr>
                <w:rFonts w:ascii="Garamond" w:hAnsi="Garamond"/>
                <w:lang w:val="en-AU"/>
              </w:rPr>
              <w:t>Improve the understanding of patient safety healthcare inequalities and drive improvement through identifying priority areas for research.</w:t>
            </w:r>
          </w:p>
        </w:tc>
      </w:tr>
    </w:tbl>
    <w:p w14:paraId="231E8E15" w14:textId="77777777" w:rsidR="0037553D" w:rsidRPr="005C4B1A" w:rsidRDefault="0037553D" w:rsidP="0037553D">
      <w:pPr>
        <w:rPr>
          <w:rFonts w:ascii="Garamond" w:hAnsi="Garamond"/>
          <w:b/>
          <w:lang w:val="en-AU"/>
        </w:rPr>
      </w:pPr>
    </w:p>
    <w:p w14:paraId="4BD983EF" w14:textId="77777777" w:rsidR="00DA5327" w:rsidRPr="00DA5327" w:rsidRDefault="00DA5327" w:rsidP="00DA5327">
      <w:pPr>
        <w:keepNext/>
        <w:rPr>
          <w:rFonts w:ascii="Garamond" w:hAnsi="Garamond"/>
          <w:bCs/>
          <w:i/>
          <w:iCs/>
          <w:lang w:val="en-AU"/>
        </w:rPr>
      </w:pPr>
      <w:r w:rsidRPr="00DA5327">
        <w:rPr>
          <w:rFonts w:ascii="Garamond" w:hAnsi="Garamond"/>
          <w:bCs/>
          <w:i/>
          <w:iCs/>
          <w:lang w:val="en-AU"/>
        </w:rPr>
        <w:t>Improving clinical co-ordination of care for people with multiple long-term conditions. The art of the possible</w:t>
      </w:r>
    </w:p>
    <w:p w14:paraId="308214A2" w14:textId="77777777" w:rsidR="00DA5327" w:rsidRDefault="00DA5327" w:rsidP="0037553D">
      <w:pPr>
        <w:keepNext/>
        <w:rPr>
          <w:rFonts w:ascii="Garamond" w:hAnsi="Garamond"/>
          <w:bCs/>
          <w:lang w:val="en-AU"/>
        </w:rPr>
      </w:pPr>
      <w:r w:rsidRPr="00DA5327">
        <w:rPr>
          <w:rFonts w:ascii="Garamond" w:hAnsi="Garamond"/>
          <w:bCs/>
          <w:lang w:val="en-AU"/>
        </w:rPr>
        <w:t>Fenney D, Gowar C, Baird B, Scott S</w:t>
      </w:r>
    </w:p>
    <w:p w14:paraId="663D8A60" w14:textId="71988E27" w:rsidR="0037553D" w:rsidRPr="005C4B1A" w:rsidRDefault="00DA5327" w:rsidP="0037553D">
      <w:pPr>
        <w:keepNext/>
        <w:rPr>
          <w:rFonts w:ascii="Garamond" w:hAnsi="Garamond"/>
          <w:bCs/>
          <w:lang w:val="en-AU"/>
        </w:rPr>
      </w:pPr>
      <w:r w:rsidRPr="00DA5327">
        <w:rPr>
          <w:rFonts w:ascii="Garamond" w:hAnsi="Garamond"/>
          <w:bCs/>
          <w:lang w:val="en-AU"/>
        </w:rPr>
        <w:t>London: The King's Fund; 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5BF088EF"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61F28167" w14:textId="77777777" w:rsidR="0037553D" w:rsidRPr="005C4B1A" w:rsidRDefault="0037553D" w:rsidP="00AD1E3A">
            <w:pPr>
              <w:keepNext/>
              <w:rPr>
                <w:rStyle w:val="Hyperlink"/>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F5B4847" w14:textId="406DB8D7" w:rsidR="0037553D" w:rsidRPr="005C4B1A" w:rsidRDefault="00DA5327" w:rsidP="00AD1E3A">
            <w:pPr>
              <w:keepNext/>
              <w:jc w:val="both"/>
              <w:rPr>
                <w:rStyle w:val="Hyperlink"/>
                <w:rFonts w:ascii="Garamond" w:hAnsi="Garamond"/>
                <w:color w:val="auto"/>
                <w:u w:val="none"/>
                <w:lang w:val="en-AU"/>
              </w:rPr>
            </w:pPr>
            <w:hyperlink r:id="rId19" w:history="1">
              <w:r w:rsidRPr="00F31A1B">
                <w:rPr>
                  <w:rStyle w:val="Hyperlink"/>
                  <w:rFonts w:ascii="Garamond" w:hAnsi="Garamond"/>
                  <w:lang w:val="en-AU"/>
                </w:rPr>
                <w:t>https://www.kingsfund.org.uk/insight-and-analysis/long-reads/improving-clinical-coordination-multiple-long-term-conditions</w:t>
              </w:r>
            </w:hyperlink>
          </w:p>
        </w:tc>
      </w:tr>
      <w:tr w:rsidR="0037553D" w:rsidRPr="005C4B1A" w14:paraId="50A10A1B"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35C21B0E"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294C6F1" w14:textId="5FF5D518" w:rsidR="00935DB3" w:rsidRPr="005C4B1A" w:rsidRDefault="00935DB3" w:rsidP="00935DB3">
            <w:pPr>
              <w:rPr>
                <w:rFonts w:ascii="Garamond" w:hAnsi="Garamond"/>
                <w:lang w:val="en-AU"/>
              </w:rPr>
            </w:pPr>
            <w:r>
              <w:rPr>
                <w:rFonts w:ascii="Garamond" w:hAnsi="Garamond"/>
                <w:lang w:val="en-AU"/>
              </w:rPr>
              <w:t>The prevalence of chronic conditions has been growing, as has the number of patients with multiple long-term or chronic conditions. These have led to calls for better guidance on multi-morbidity whereas much guidance, such as pathways or guidelines, has tended to focus on single conditions. This p</w:t>
            </w:r>
            <w:r w:rsidR="00DA5327">
              <w:rPr>
                <w:rFonts w:ascii="Garamond" w:hAnsi="Garamond"/>
                <w:lang w:val="en-AU"/>
              </w:rPr>
              <w:t xml:space="preserve">olicy brief from The King’s Fund in the UK </w:t>
            </w:r>
            <w:r>
              <w:rPr>
                <w:rFonts w:ascii="Garamond" w:hAnsi="Garamond"/>
                <w:lang w:val="en-AU"/>
              </w:rPr>
              <w:t>‘</w:t>
            </w:r>
            <w:r w:rsidRPr="00935DB3">
              <w:rPr>
                <w:rFonts w:ascii="Garamond" w:hAnsi="Garamond"/>
                <w:lang w:val="en-AU"/>
              </w:rPr>
              <w:t>focuses on the clinical co-ordination of care for people with multiple long-term conditions as part of a wider holistic approach. It outlines a set of principles on clinical co-ordination for commissioners and clinicians (by which we mean any health care professional) that we believe should underline a new approach to care for people with multiple long-term conditions.</w:t>
            </w:r>
            <w:r>
              <w:rPr>
                <w:rFonts w:ascii="Garamond" w:hAnsi="Garamond"/>
                <w:lang w:val="en-AU"/>
              </w:rPr>
              <w:t>’</w:t>
            </w:r>
          </w:p>
        </w:tc>
      </w:tr>
    </w:tbl>
    <w:p w14:paraId="4D0D7FB4" w14:textId="77777777" w:rsidR="0037553D" w:rsidRDefault="0037553D" w:rsidP="0037553D">
      <w:pPr>
        <w:rPr>
          <w:rFonts w:ascii="Garamond" w:hAnsi="Garamond"/>
          <w:b/>
          <w:lang w:val="en-AU"/>
        </w:rPr>
      </w:pPr>
    </w:p>
    <w:p w14:paraId="604EB9F1" w14:textId="580B1A7F" w:rsidR="00E02472" w:rsidRPr="005C4B1A" w:rsidRDefault="00E02472" w:rsidP="000A3862">
      <w:pPr>
        <w:keepNext/>
        <w:keepLines/>
        <w:autoSpaceDE w:val="0"/>
        <w:autoSpaceDN w:val="0"/>
        <w:adjustRightInd w:val="0"/>
        <w:rPr>
          <w:rFonts w:ascii="Garamond" w:hAnsi="Garamond"/>
          <w:b/>
          <w:lang w:val="en-AU"/>
        </w:rPr>
      </w:pPr>
      <w:r w:rsidRPr="005C4B1A">
        <w:rPr>
          <w:rFonts w:ascii="Garamond" w:hAnsi="Garamond"/>
          <w:b/>
          <w:lang w:val="en-AU"/>
        </w:rPr>
        <w:lastRenderedPageBreak/>
        <w:t>Journal articles</w:t>
      </w:r>
    </w:p>
    <w:p w14:paraId="6742CC3A" w14:textId="77777777" w:rsidR="00FD67E9" w:rsidRPr="005C4B1A" w:rsidRDefault="00FD67E9" w:rsidP="00FD67E9">
      <w:pPr>
        <w:keepLines/>
        <w:autoSpaceDE w:val="0"/>
        <w:autoSpaceDN w:val="0"/>
        <w:adjustRightInd w:val="0"/>
        <w:rPr>
          <w:rFonts w:ascii="Garamond" w:hAnsi="Garamond"/>
          <w:lang w:val="en-AU"/>
        </w:rPr>
      </w:pPr>
      <w:bookmarkStart w:id="1" w:name="_Hlk167708489"/>
    </w:p>
    <w:p w14:paraId="20A5E643" w14:textId="77777777" w:rsidR="00E57CF2" w:rsidRDefault="00E57CF2" w:rsidP="00E57CF2">
      <w:pPr>
        <w:keepNext/>
        <w:rPr>
          <w:rFonts w:ascii="Garamond" w:hAnsi="Garamond"/>
          <w:i/>
          <w:lang w:val="en-AU"/>
        </w:rPr>
      </w:pPr>
      <w:bookmarkStart w:id="2" w:name="_Hlk187998610"/>
      <w:r w:rsidRPr="009D56F1">
        <w:rPr>
          <w:rFonts w:ascii="Garamond" w:hAnsi="Garamond"/>
          <w:i/>
          <w:lang w:val="en-AU"/>
        </w:rPr>
        <w:t>The Joint Commission Journal on Quality and Patient Safety</w:t>
      </w:r>
    </w:p>
    <w:bookmarkEnd w:id="2"/>
    <w:p w14:paraId="177F6D76" w14:textId="74A13BDB" w:rsidR="00E57CF2" w:rsidRPr="00A72B35" w:rsidRDefault="00E57CF2" w:rsidP="00E57CF2">
      <w:pPr>
        <w:keepNext/>
        <w:rPr>
          <w:rFonts w:ascii="Garamond" w:hAnsi="Garamond"/>
          <w:iCs/>
          <w:lang w:val="en-AU"/>
        </w:rPr>
      </w:pPr>
      <w:r>
        <w:rPr>
          <w:rFonts w:ascii="Garamond" w:hAnsi="Garamond"/>
          <w:iCs/>
          <w:lang w:val="en-AU"/>
        </w:rPr>
        <w:t>Volume 51, Issue 6, June 2025</w:t>
      </w:r>
    </w:p>
    <w:tbl>
      <w:tblPr>
        <w:tblStyle w:val="TableGrid"/>
        <w:tblW w:w="9360" w:type="dxa"/>
        <w:tblInd w:w="288" w:type="dxa"/>
        <w:tblLayout w:type="fixed"/>
        <w:tblLook w:val="01E0" w:firstRow="1" w:lastRow="1" w:firstColumn="1" w:lastColumn="1" w:noHBand="0" w:noVBand="0"/>
      </w:tblPr>
      <w:tblGrid>
        <w:gridCol w:w="1080"/>
        <w:gridCol w:w="8280"/>
      </w:tblGrid>
      <w:tr w:rsidR="00E57CF2" w:rsidRPr="00A72B35" w14:paraId="5100A9B9" w14:textId="77777777" w:rsidTr="00B11F80">
        <w:tc>
          <w:tcPr>
            <w:tcW w:w="1080" w:type="dxa"/>
            <w:tcBorders>
              <w:top w:val="single" w:sz="4" w:space="0" w:color="auto"/>
              <w:left w:val="single" w:sz="4" w:space="0" w:color="auto"/>
              <w:bottom w:val="single" w:sz="4" w:space="0" w:color="auto"/>
              <w:right w:val="single" w:sz="4" w:space="0" w:color="auto"/>
            </w:tcBorders>
            <w:vAlign w:val="center"/>
            <w:hideMark/>
          </w:tcPr>
          <w:p w14:paraId="0E970889" w14:textId="77777777" w:rsidR="00E57CF2" w:rsidRPr="00A72B35" w:rsidRDefault="00E57CF2" w:rsidP="00B11F80">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32F19E1" w14:textId="6588D455" w:rsidR="00E57CF2" w:rsidRPr="00A72B35" w:rsidRDefault="00E57CF2" w:rsidP="00E57CF2">
            <w:pPr>
              <w:keepNext/>
              <w:rPr>
                <w:rStyle w:val="Hyperlink"/>
                <w:rFonts w:ascii="Garamond" w:hAnsi="Garamond"/>
                <w:color w:val="auto"/>
                <w:u w:val="none"/>
                <w:lang w:val="en-AU"/>
              </w:rPr>
            </w:pPr>
            <w:hyperlink r:id="rId20" w:history="1">
              <w:r w:rsidRPr="00F31A1B">
                <w:rPr>
                  <w:rStyle w:val="Hyperlink"/>
                  <w:rFonts w:ascii="Garamond" w:hAnsi="Garamond"/>
                  <w:iCs/>
                  <w:lang w:val="en-AU"/>
                </w:rPr>
                <w:t>https://www.sciencedirect.com/journal/the-joint-commission-journal-on-quality-and-patient-safety/vol/51/issue/6</w:t>
              </w:r>
            </w:hyperlink>
          </w:p>
        </w:tc>
      </w:tr>
      <w:tr w:rsidR="00E57CF2" w:rsidRPr="00A72B35" w14:paraId="0EC0AB95" w14:textId="77777777" w:rsidTr="00B11F80">
        <w:tc>
          <w:tcPr>
            <w:tcW w:w="1080" w:type="dxa"/>
            <w:tcBorders>
              <w:top w:val="single" w:sz="4" w:space="0" w:color="auto"/>
              <w:left w:val="single" w:sz="4" w:space="0" w:color="auto"/>
              <w:bottom w:val="single" w:sz="4" w:space="0" w:color="auto"/>
              <w:right w:val="single" w:sz="4" w:space="0" w:color="auto"/>
            </w:tcBorders>
            <w:vAlign w:val="center"/>
            <w:hideMark/>
          </w:tcPr>
          <w:p w14:paraId="217C0802" w14:textId="77777777" w:rsidR="00E57CF2" w:rsidRPr="00A72B35" w:rsidRDefault="00E57CF2" w:rsidP="00B11F80">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E4BFA7C" w14:textId="77777777" w:rsidR="00E57CF2" w:rsidRPr="00A72B35" w:rsidRDefault="00E57CF2" w:rsidP="00B11F80">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73A4F5B6" w14:textId="0363396F" w:rsidR="00E57CF2" w:rsidRPr="00E57CF2" w:rsidRDefault="00E57CF2" w:rsidP="0070377C">
            <w:pPr>
              <w:pStyle w:val="ListParagraph"/>
              <w:numPr>
                <w:ilvl w:val="0"/>
                <w:numId w:val="18"/>
              </w:numPr>
              <w:rPr>
                <w:rFonts w:ascii="Garamond" w:hAnsi="Garamond"/>
                <w:lang w:val="en-AU"/>
              </w:rPr>
            </w:pPr>
            <w:r w:rsidRPr="00E57CF2">
              <w:rPr>
                <w:rFonts w:ascii="Garamond" w:hAnsi="Garamond"/>
                <w:lang w:val="en-AU"/>
              </w:rPr>
              <w:t xml:space="preserve">Nutrition Optimization in </w:t>
            </w:r>
            <w:r w:rsidRPr="00E57CF2">
              <w:rPr>
                <w:rFonts w:ascii="Garamond" w:hAnsi="Garamond"/>
                <w:b/>
                <w:bCs/>
                <w:lang w:val="en-AU"/>
              </w:rPr>
              <w:t>Early Dialysis</w:t>
            </w:r>
            <w:r w:rsidRPr="00E57CF2">
              <w:rPr>
                <w:rFonts w:ascii="Garamond" w:hAnsi="Garamond"/>
                <w:lang w:val="en-AU"/>
              </w:rPr>
              <w:t xml:space="preserve"> (Aditya A Khanijo, Lorenzo Olivero, Mireille H Hamdan, Karen D Stoner, Angela C Majerus, D B Patel, S Allen, C L Trautman, L M Heath, L L Meeusen, C</w:t>
            </w:r>
            <w:r>
              <w:rPr>
                <w:rFonts w:ascii="Garamond" w:hAnsi="Garamond"/>
                <w:lang w:val="en-AU"/>
              </w:rPr>
              <w:t xml:space="preserve"> </w:t>
            </w:r>
            <w:r w:rsidRPr="00E57CF2">
              <w:rPr>
                <w:rFonts w:ascii="Garamond" w:hAnsi="Garamond"/>
                <w:lang w:val="en-AU"/>
              </w:rPr>
              <w:t>J Hemeyer, S R Jenkins, P Dautaj, M M Rose, E M Flores, M D McGhee, P Moreno Franco, J B Cowart</w:t>
            </w:r>
            <w:r>
              <w:rPr>
                <w:rFonts w:ascii="Garamond" w:hAnsi="Garamond"/>
                <w:lang w:val="en-AU"/>
              </w:rPr>
              <w:t>)</w:t>
            </w:r>
          </w:p>
          <w:p w14:paraId="7F5D9129" w14:textId="0B1285E6" w:rsidR="00E57CF2" w:rsidRDefault="00E57CF2" w:rsidP="006A7BF8">
            <w:pPr>
              <w:pStyle w:val="ListParagraph"/>
              <w:numPr>
                <w:ilvl w:val="0"/>
                <w:numId w:val="18"/>
              </w:numPr>
              <w:rPr>
                <w:rFonts w:ascii="Garamond" w:hAnsi="Garamond"/>
                <w:lang w:val="en-AU"/>
              </w:rPr>
            </w:pPr>
            <w:r w:rsidRPr="00E57CF2">
              <w:rPr>
                <w:rFonts w:ascii="Garamond" w:hAnsi="Garamond"/>
                <w:lang w:val="en-AU"/>
              </w:rPr>
              <w:t xml:space="preserve">Modeling Incremental Benefit of </w:t>
            </w:r>
            <w:r w:rsidRPr="00E57CF2">
              <w:rPr>
                <w:rFonts w:ascii="Garamond" w:hAnsi="Garamond"/>
                <w:b/>
                <w:bCs/>
                <w:lang w:val="en-AU"/>
              </w:rPr>
              <w:t>Medication Reconciliation</w:t>
            </w:r>
            <w:r w:rsidRPr="00E57CF2">
              <w:rPr>
                <w:rFonts w:ascii="Garamond" w:hAnsi="Garamond"/>
                <w:lang w:val="en-AU"/>
              </w:rPr>
              <w:t xml:space="preserve"> on ICU Outcomes (Helen A Harris, David M Chan, Laura Ellwein Fix, Melissa Chouinard, Teresa M Salgado, Le Kang, Gonzalo Bearman</w:t>
            </w:r>
            <w:r>
              <w:rPr>
                <w:rFonts w:ascii="Garamond" w:hAnsi="Garamond"/>
                <w:lang w:val="en-AU"/>
              </w:rPr>
              <w:t>)</w:t>
            </w:r>
          </w:p>
          <w:p w14:paraId="48ED1FFB" w14:textId="4BF0C7CF" w:rsidR="00E57CF2" w:rsidRDefault="00E57CF2" w:rsidP="0068325F">
            <w:pPr>
              <w:pStyle w:val="ListParagraph"/>
              <w:numPr>
                <w:ilvl w:val="0"/>
                <w:numId w:val="18"/>
              </w:numPr>
              <w:rPr>
                <w:rFonts w:ascii="Garamond" w:hAnsi="Garamond"/>
                <w:lang w:val="en-AU"/>
              </w:rPr>
            </w:pPr>
            <w:r w:rsidRPr="00E57CF2">
              <w:rPr>
                <w:rFonts w:ascii="Garamond" w:hAnsi="Garamond"/>
                <w:b/>
                <w:bCs/>
                <w:lang w:val="en-AU"/>
              </w:rPr>
              <w:t>Enhanced Antibiotic Stewardship Program</w:t>
            </w:r>
            <w:r w:rsidRPr="00E57CF2">
              <w:rPr>
                <w:rFonts w:ascii="Garamond" w:hAnsi="Garamond"/>
                <w:lang w:val="en-AU"/>
              </w:rPr>
              <w:t>'s Effect on Antibiotic Stewardship in Four Thai Hospitals (Kittiya Jantarathaneewat, Anucha Thatrimontrichai, Nattapol Pruetpongpun, Siriththin Chansirikarnjana, Sasinuch Rutjanawech, David J Weber, Anucha Apisarnthanarak</w:t>
            </w:r>
            <w:r>
              <w:rPr>
                <w:rFonts w:ascii="Garamond" w:hAnsi="Garamond"/>
                <w:lang w:val="en-AU"/>
              </w:rPr>
              <w:t>)</w:t>
            </w:r>
          </w:p>
          <w:p w14:paraId="2D296AE4" w14:textId="77777777" w:rsidR="00E57CF2" w:rsidRDefault="00E57CF2" w:rsidP="00C300BB">
            <w:pPr>
              <w:pStyle w:val="ListParagraph"/>
              <w:numPr>
                <w:ilvl w:val="0"/>
                <w:numId w:val="18"/>
              </w:numPr>
              <w:rPr>
                <w:rFonts w:ascii="Garamond" w:hAnsi="Garamond"/>
                <w:lang w:val="en-AU"/>
              </w:rPr>
            </w:pPr>
            <w:r w:rsidRPr="00E57CF2">
              <w:rPr>
                <w:rFonts w:ascii="Garamond" w:hAnsi="Garamond"/>
                <w:lang w:val="en-AU"/>
              </w:rPr>
              <w:t xml:space="preserve"> Overcoming Professional Silos and Threats to Psychological Safety: A Conceptual Framework for Successful Team-Based </w:t>
            </w:r>
            <w:r w:rsidRPr="00E57CF2">
              <w:rPr>
                <w:rFonts w:ascii="Garamond" w:hAnsi="Garamond"/>
                <w:b/>
                <w:bCs/>
                <w:lang w:val="en-AU"/>
              </w:rPr>
              <w:t>Morbidity and Mortality Conferences</w:t>
            </w:r>
            <w:r w:rsidRPr="00E57CF2">
              <w:rPr>
                <w:rFonts w:ascii="Garamond" w:hAnsi="Garamond"/>
                <w:lang w:val="en-AU"/>
              </w:rPr>
              <w:t xml:space="preserve"> (Brian A Campos, Mary E Brindle, Emily Cummins, Alexander Hannenberg, Danielle Salley, Yves Sonnay, Aubrey Samost-Williams</w:t>
            </w:r>
            <w:r>
              <w:rPr>
                <w:rFonts w:ascii="Garamond" w:hAnsi="Garamond"/>
                <w:lang w:val="en-AU"/>
              </w:rPr>
              <w:t>)</w:t>
            </w:r>
          </w:p>
          <w:p w14:paraId="19AA9CF0" w14:textId="77777777" w:rsidR="00E57CF2" w:rsidRDefault="00E57CF2" w:rsidP="006D7999">
            <w:pPr>
              <w:pStyle w:val="ListParagraph"/>
              <w:numPr>
                <w:ilvl w:val="0"/>
                <w:numId w:val="18"/>
              </w:numPr>
              <w:rPr>
                <w:rFonts w:ascii="Garamond" w:hAnsi="Garamond"/>
                <w:lang w:val="en-AU"/>
              </w:rPr>
            </w:pPr>
            <w:r w:rsidRPr="00E57CF2">
              <w:rPr>
                <w:rFonts w:ascii="Garamond" w:hAnsi="Garamond"/>
                <w:b/>
                <w:bCs/>
                <w:lang w:val="en-AU"/>
              </w:rPr>
              <w:t>In-Hospital Adverse Events</w:t>
            </w:r>
            <w:r w:rsidRPr="00E57CF2">
              <w:rPr>
                <w:rFonts w:ascii="Garamond" w:hAnsi="Garamond"/>
                <w:lang w:val="en-AU"/>
              </w:rPr>
              <w:t xml:space="preserve"> in Heart Failure Patients: Incidence and Association with 90-Day Mortality (Mohammed Yousufuddin, Mohamad H Yamani, Daniel DeSimone, Ebrahim Barkoudah, Muhammad Waqas Tahir, Zeliang Ma, Fatmaelzahraa Badr, Ibrahim A Gomaa, Sara Aboelmaaty, Sumit Bhagra, Gregg C Fonarow, Mohammad H Murad</w:t>
            </w:r>
            <w:r>
              <w:rPr>
                <w:rFonts w:ascii="Garamond" w:hAnsi="Garamond"/>
                <w:lang w:val="en-AU"/>
              </w:rPr>
              <w:t>)</w:t>
            </w:r>
          </w:p>
          <w:p w14:paraId="2B12F773" w14:textId="77777777" w:rsidR="00E57CF2" w:rsidRDefault="00E57CF2" w:rsidP="00F857B1">
            <w:pPr>
              <w:pStyle w:val="ListParagraph"/>
              <w:numPr>
                <w:ilvl w:val="0"/>
                <w:numId w:val="18"/>
              </w:numPr>
              <w:rPr>
                <w:rFonts w:ascii="Garamond" w:hAnsi="Garamond"/>
                <w:lang w:val="en-AU"/>
              </w:rPr>
            </w:pPr>
            <w:r w:rsidRPr="00E57CF2">
              <w:rPr>
                <w:rFonts w:ascii="Garamond" w:hAnsi="Garamond"/>
                <w:b/>
                <w:bCs/>
                <w:lang w:val="en-AU"/>
              </w:rPr>
              <w:t>Patient Safety Event Risk and Language Barriers</w:t>
            </w:r>
            <w:r w:rsidRPr="00E57CF2">
              <w:rPr>
                <w:rFonts w:ascii="Garamond" w:hAnsi="Garamond"/>
                <w:lang w:val="en-AU"/>
              </w:rPr>
              <w:t>: A Scoping Review (Lucy B Schulson, Jorge A Rodriguez, Ricardo Cruz, David Flynn, Alicia Fernandez</w:t>
            </w:r>
            <w:r>
              <w:rPr>
                <w:rFonts w:ascii="Garamond" w:hAnsi="Garamond"/>
                <w:lang w:val="en-AU"/>
              </w:rPr>
              <w:t>)</w:t>
            </w:r>
          </w:p>
          <w:p w14:paraId="29F74938" w14:textId="519320CA" w:rsidR="00E57CF2" w:rsidRPr="00A72B35" w:rsidRDefault="00E57CF2" w:rsidP="00E57CF2">
            <w:pPr>
              <w:pStyle w:val="ListParagraph"/>
              <w:numPr>
                <w:ilvl w:val="0"/>
                <w:numId w:val="18"/>
              </w:numPr>
              <w:rPr>
                <w:rFonts w:ascii="Garamond" w:hAnsi="Garamond"/>
                <w:lang w:val="en-AU"/>
              </w:rPr>
            </w:pPr>
            <w:r w:rsidRPr="00E57CF2">
              <w:rPr>
                <w:rFonts w:ascii="Garamond" w:hAnsi="Garamond"/>
                <w:b/>
                <w:bCs/>
                <w:lang w:val="en-AU"/>
              </w:rPr>
              <w:t>Patient Engagement in Safety</w:t>
            </w:r>
            <w:r w:rsidRPr="00E57CF2">
              <w:rPr>
                <w:rFonts w:ascii="Garamond" w:hAnsi="Garamond"/>
                <w:lang w:val="en-AU"/>
              </w:rPr>
              <w:t>: Are We There Yet? (Tejal Gandhi, Urmimala Sarkar)</w:t>
            </w:r>
          </w:p>
        </w:tc>
      </w:tr>
    </w:tbl>
    <w:p w14:paraId="10833C7D" w14:textId="77777777" w:rsidR="00E57CF2" w:rsidRPr="001352E7" w:rsidRDefault="00E57CF2" w:rsidP="00E57CF2">
      <w:pPr>
        <w:keepNext/>
        <w:rPr>
          <w:rFonts w:ascii="Garamond" w:hAnsi="Garamond"/>
          <w:i/>
        </w:rPr>
      </w:pPr>
    </w:p>
    <w:bookmarkEnd w:id="1"/>
    <w:p w14:paraId="31A22402" w14:textId="77777777" w:rsidR="00F9255C" w:rsidRPr="005C4B1A" w:rsidRDefault="00F9255C" w:rsidP="00F9255C">
      <w:pPr>
        <w:keepNext/>
        <w:rPr>
          <w:rFonts w:ascii="Garamond" w:hAnsi="Garamond"/>
          <w:lang w:val="en-AU"/>
        </w:rPr>
      </w:pPr>
      <w:r w:rsidRPr="005C4B1A">
        <w:rPr>
          <w:rFonts w:ascii="Garamond" w:hAnsi="Garamond"/>
          <w:i/>
          <w:lang w:val="en-AU"/>
        </w:rPr>
        <w:t xml:space="preserve">BMJ Quality &amp; Safety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5C4B1A"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5C4B1A" w:rsidRDefault="00F9255C">
            <w:pPr>
              <w:keepNext/>
              <w:rPr>
                <w:rFonts w:ascii="Garamond" w:hAnsi="Garamond"/>
                <w:lang w:val="en-AU"/>
              </w:rPr>
            </w:pPr>
            <w:r w:rsidRPr="005C4B1A">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5C4B1A" w:rsidRDefault="00F9255C">
            <w:pPr>
              <w:keepNext/>
              <w:rPr>
                <w:rFonts w:ascii="Garamond" w:hAnsi="Garamond"/>
                <w:lang w:val="en-AU"/>
              </w:rPr>
            </w:pPr>
            <w:hyperlink r:id="rId21" w:history="1">
              <w:r w:rsidRPr="005C4B1A">
                <w:rPr>
                  <w:rStyle w:val="Hyperlink"/>
                  <w:rFonts w:ascii="Garamond" w:hAnsi="Garamond"/>
                  <w:lang w:val="en-AU"/>
                </w:rPr>
                <w:t>https://qualitysafety.bmj.com/content/early/recent</w:t>
              </w:r>
            </w:hyperlink>
          </w:p>
        </w:tc>
      </w:tr>
      <w:tr w:rsidR="00F9255C" w:rsidRPr="005C4B1A"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5C4B1A" w:rsidRDefault="00F9255C">
            <w:pPr>
              <w:rPr>
                <w:rFonts w:ascii="Garamond" w:hAnsi="Garamond"/>
                <w:lang w:val="en-AU"/>
              </w:rPr>
            </w:pPr>
            <w:r w:rsidRPr="005C4B1A">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5C4B1A" w:rsidRDefault="00F9255C">
            <w:pPr>
              <w:rPr>
                <w:rFonts w:ascii="Garamond" w:hAnsi="Garamond"/>
                <w:lang w:val="en-AU"/>
              </w:rPr>
            </w:pPr>
            <w:r w:rsidRPr="005C4B1A">
              <w:rPr>
                <w:rFonts w:ascii="Garamond" w:hAnsi="Garamond"/>
                <w:i/>
                <w:lang w:val="en-AU"/>
              </w:rPr>
              <w:t>BMJ Quality &amp;Safety</w:t>
            </w:r>
            <w:r w:rsidRPr="005C4B1A">
              <w:rPr>
                <w:rFonts w:ascii="Garamond" w:hAnsi="Garamond"/>
                <w:lang w:val="en-AU"/>
              </w:rPr>
              <w:t xml:space="preserve"> has published </w:t>
            </w:r>
            <w:proofErr w:type="gramStart"/>
            <w:r w:rsidRPr="005C4B1A">
              <w:rPr>
                <w:rFonts w:ascii="Garamond" w:hAnsi="Garamond"/>
                <w:lang w:val="en-AU"/>
              </w:rPr>
              <w:t>a number of</w:t>
            </w:r>
            <w:proofErr w:type="gramEnd"/>
            <w:r w:rsidRPr="005C4B1A">
              <w:rPr>
                <w:rFonts w:ascii="Garamond" w:hAnsi="Garamond"/>
                <w:lang w:val="en-AU"/>
              </w:rPr>
              <w:t xml:space="preserve"> ‘online first’ articles, including:</w:t>
            </w:r>
          </w:p>
          <w:p w14:paraId="6F0052C4" w14:textId="588F27A0" w:rsidR="00CF1B3D" w:rsidRPr="00CF1B3D" w:rsidRDefault="00CF1B3D" w:rsidP="00153EFF">
            <w:pPr>
              <w:pStyle w:val="ListParagraph"/>
              <w:numPr>
                <w:ilvl w:val="0"/>
                <w:numId w:val="16"/>
              </w:numPr>
              <w:rPr>
                <w:rFonts w:ascii="Garamond" w:hAnsi="Garamond"/>
                <w:lang w:val="en-AU"/>
              </w:rPr>
            </w:pPr>
            <w:r w:rsidRPr="00CF1B3D">
              <w:rPr>
                <w:rFonts w:ascii="Garamond" w:hAnsi="Garamond"/>
                <w:b/>
                <w:bCs/>
                <w:lang w:val="en-AU"/>
              </w:rPr>
              <w:t>What do people do in the aftermath of healthcare-related harm?</w:t>
            </w:r>
            <w:r w:rsidRPr="00CF1B3D">
              <w:rPr>
                <w:rFonts w:ascii="Garamond" w:hAnsi="Garamond"/>
                <w:lang w:val="en-AU"/>
              </w:rPr>
              <w:t xml:space="preserve"> A qualitative study on experiences and factors influencing decision-making (Lavanya Thana, Helen Crocker, Shivali Modha, Linda Mulcahy, Catherine Pope, Charles Vincent, Helen Hogan, Michele Peters</w:t>
            </w:r>
            <w:r>
              <w:rPr>
                <w:rFonts w:ascii="Garamond" w:hAnsi="Garamond"/>
                <w:lang w:val="en-AU"/>
              </w:rPr>
              <w:t>)</w:t>
            </w:r>
          </w:p>
          <w:p w14:paraId="288487BF" w14:textId="671014F1" w:rsidR="00180402" w:rsidRPr="00180402" w:rsidRDefault="00180402" w:rsidP="006270D0">
            <w:pPr>
              <w:pStyle w:val="ListParagraph"/>
              <w:numPr>
                <w:ilvl w:val="0"/>
                <w:numId w:val="16"/>
              </w:numPr>
              <w:rPr>
                <w:rFonts w:ascii="Garamond" w:hAnsi="Garamond"/>
                <w:lang w:val="en-AU"/>
              </w:rPr>
            </w:pPr>
            <w:r w:rsidRPr="00180402">
              <w:rPr>
                <w:rFonts w:ascii="Garamond" w:hAnsi="Garamond"/>
                <w:lang w:val="en-AU"/>
              </w:rPr>
              <w:t xml:space="preserve">Implementing quality and safety regulations in </w:t>
            </w:r>
            <w:r w:rsidRPr="00180402">
              <w:rPr>
                <w:rFonts w:ascii="Garamond" w:hAnsi="Garamond"/>
                <w:b/>
                <w:bCs/>
                <w:lang w:val="en-AU"/>
              </w:rPr>
              <w:t>residential disability services</w:t>
            </w:r>
            <w:r w:rsidRPr="00180402">
              <w:rPr>
                <w:rFonts w:ascii="Garamond" w:hAnsi="Garamond"/>
                <w:lang w:val="en-AU"/>
              </w:rPr>
              <w:t>: a qualitative interview study (Paul Dunbar, Laura Keyes, John Browne</w:t>
            </w:r>
            <w:r>
              <w:rPr>
                <w:rFonts w:ascii="Garamond" w:hAnsi="Garamond"/>
                <w:lang w:val="en-AU"/>
              </w:rPr>
              <w:t>)</w:t>
            </w:r>
          </w:p>
          <w:p w14:paraId="2F15730C" w14:textId="70FD03D9" w:rsidR="00990F97" w:rsidRPr="005C4B1A" w:rsidRDefault="00180402" w:rsidP="00180402">
            <w:pPr>
              <w:pStyle w:val="ListParagraph"/>
              <w:numPr>
                <w:ilvl w:val="0"/>
                <w:numId w:val="16"/>
              </w:numPr>
              <w:rPr>
                <w:rFonts w:ascii="Garamond" w:hAnsi="Garamond"/>
                <w:lang w:val="en-AU"/>
              </w:rPr>
            </w:pPr>
            <w:r w:rsidRPr="00180402">
              <w:rPr>
                <w:rFonts w:ascii="Garamond" w:hAnsi="Garamond"/>
                <w:lang w:val="en-AU"/>
              </w:rPr>
              <w:t xml:space="preserve">Metrics used in quality improvement publications addressing </w:t>
            </w:r>
            <w:r w:rsidRPr="00180402">
              <w:rPr>
                <w:rFonts w:ascii="Garamond" w:hAnsi="Garamond"/>
                <w:b/>
                <w:bCs/>
                <w:lang w:val="en-AU"/>
              </w:rPr>
              <w:t>environmental sustainability in healthcare</w:t>
            </w:r>
            <w:r w:rsidRPr="00180402">
              <w:rPr>
                <w:rFonts w:ascii="Garamond" w:hAnsi="Garamond"/>
                <w:lang w:val="en-AU"/>
              </w:rPr>
              <w:t xml:space="preserve">: a scoping review </w:t>
            </w:r>
            <w:r>
              <w:rPr>
                <w:rFonts w:ascii="Garamond" w:hAnsi="Garamond"/>
                <w:lang w:val="en-AU"/>
              </w:rPr>
              <w:t>(</w:t>
            </w:r>
            <w:r w:rsidRPr="00180402">
              <w:rPr>
                <w:rFonts w:ascii="Garamond" w:hAnsi="Garamond"/>
                <w:lang w:val="en-AU"/>
              </w:rPr>
              <w:t>Colin Sue-Chue-Lam, Sezgi Yanikomeroglu, Darius Baginskis, Doulia M Hamad, Brian M Wong, Nicole Simms, Karen B Born</w:t>
            </w:r>
            <w:r>
              <w:rPr>
                <w:rFonts w:ascii="Garamond" w:hAnsi="Garamond"/>
                <w:lang w:val="en-AU"/>
              </w:rPr>
              <w:t>)</w:t>
            </w:r>
          </w:p>
        </w:tc>
      </w:tr>
    </w:tbl>
    <w:p w14:paraId="33F1CFEB" w14:textId="77777777" w:rsidR="00F9255C" w:rsidRPr="005C4B1A" w:rsidRDefault="00F9255C" w:rsidP="00F9255C">
      <w:pPr>
        <w:keepLines/>
        <w:autoSpaceDE w:val="0"/>
        <w:autoSpaceDN w:val="0"/>
        <w:adjustRightInd w:val="0"/>
        <w:rPr>
          <w:rFonts w:ascii="Garamond" w:hAnsi="Garamond"/>
          <w:i/>
        </w:rPr>
      </w:pPr>
    </w:p>
    <w:p w14:paraId="7C9EEDC8" w14:textId="77777777" w:rsidR="00FD67E9" w:rsidRPr="005C4B1A" w:rsidRDefault="00FD67E9" w:rsidP="00C62C05">
      <w:pPr>
        <w:keepLines/>
        <w:autoSpaceDE w:val="0"/>
        <w:autoSpaceDN w:val="0"/>
        <w:adjustRightInd w:val="0"/>
        <w:rPr>
          <w:rFonts w:ascii="Garamond" w:hAnsi="Garamond"/>
          <w:lang w:val="en-AU"/>
        </w:rPr>
      </w:pPr>
    </w:p>
    <w:p w14:paraId="5B667626" w14:textId="77777777" w:rsidR="00FD67E9" w:rsidRPr="00383930" w:rsidRDefault="00FD67E9" w:rsidP="00C62C05">
      <w:pPr>
        <w:keepLines/>
        <w:autoSpaceDE w:val="0"/>
        <w:autoSpaceDN w:val="0"/>
        <w:adjustRightInd w:val="0"/>
        <w:rPr>
          <w:rFonts w:ascii="Garamond" w:hAnsi="Garamond"/>
          <w:lang w:val="en-AU"/>
        </w:rPr>
      </w:pPr>
    </w:p>
    <w:p w14:paraId="71069483" w14:textId="77777777" w:rsidR="00FD67E9" w:rsidRPr="00A72B35" w:rsidRDefault="00FD67E9" w:rsidP="00FD67E9">
      <w:pPr>
        <w:keepNext/>
        <w:keepLines/>
        <w:rPr>
          <w:rFonts w:ascii="Garamond" w:hAnsi="Garamond"/>
          <w:b/>
          <w:lang w:val="en-AU"/>
        </w:rPr>
      </w:pPr>
      <w:r w:rsidRPr="00A72B35">
        <w:rPr>
          <w:rFonts w:ascii="Garamond" w:hAnsi="Garamond"/>
          <w:b/>
          <w:lang w:val="en-AU"/>
        </w:rPr>
        <w:t>Online resources</w:t>
      </w:r>
    </w:p>
    <w:p w14:paraId="247C516A" w14:textId="77777777" w:rsidR="00FD67E9" w:rsidRDefault="00FD67E9" w:rsidP="00FD67E9">
      <w:pPr>
        <w:tabs>
          <w:tab w:val="left" w:pos="2695"/>
        </w:tabs>
        <w:rPr>
          <w:rFonts w:ascii="Garamond" w:hAnsi="Garamond"/>
          <w:b/>
          <w:lang w:val="en-AU"/>
        </w:rPr>
      </w:pPr>
    </w:p>
    <w:p w14:paraId="504C11AB" w14:textId="73FE30E7" w:rsidR="00FD67E9" w:rsidRPr="00A72B35" w:rsidRDefault="00FD67E9" w:rsidP="00FD67E9">
      <w:pPr>
        <w:keepNext/>
        <w:keepLines/>
        <w:rPr>
          <w:rFonts w:ascii="Garamond" w:hAnsi="Garamond"/>
          <w:b/>
          <w:bCs/>
          <w:i/>
          <w:lang w:val="en-AU"/>
        </w:rPr>
      </w:pPr>
      <w:r w:rsidRPr="00A72B35">
        <w:rPr>
          <w:rFonts w:ascii="Garamond" w:hAnsi="Garamond"/>
          <w:b/>
          <w:bCs/>
          <w:i/>
          <w:lang w:val="en-AU"/>
        </w:rPr>
        <w:t>Australian Living Evidence Collaboration</w:t>
      </w:r>
    </w:p>
    <w:p w14:paraId="114EB5E0" w14:textId="77777777" w:rsidR="00FD67E9" w:rsidRDefault="00FD67E9" w:rsidP="00FD67E9">
      <w:pPr>
        <w:keepLines/>
      </w:pPr>
      <w:hyperlink r:id="rId22" w:history="1">
        <w:r w:rsidRPr="00A72B35">
          <w:rPr>
            <w:rStyle w:val="Hyperlink"/>
            <w:rFonts w:ascii="Garamond" w:hAnsi="Garamond"/>
            <w:lang w:val="en-AU"/>
          </w:rPr>
          <w:t>https://livingevidence.org.au/</w:t>
        </w:r>
      </w:hyperlink>
    </w:p>
    <w:p w14:paraId="24DC9122" w14:textId="77777777" w:rsidR="00055078" w:rsidRPr="00A72B35" w:rsidRDefault="00055078" w:rsidP="00FD67E9">
      <w:pPr>
        <w:keepLines/>
        <w:rPr>
          <w:rFonts w:ascii="Garamond" w:hAnsi="Garamond"/>
          <w:lang w:val="en-AU"/>
        </w:rPr>
      </w:pPr>
    </w:p>
    <w:p w14:paraId="2F6965EB" w14:textId="77777777" w:rsidR="0008482B" w:rsidRPr="001D1278" w:rsidRDefault="0008482B" w:rsidP="0008482B">
      <w:pPr>
        <w:keepNext/>
        <w:tabs>
          <w:tab w:val="left" w:pos="2695"/>
        </w:tabs>
        <w:rPr>
          <w:rFonts w:ascii="Garamond" w:hAnsi="Garamond"/>
          <w:b/>
          <w:i/>
          <w:iCs/>
          <w:lang w:val="en-AU"/>
        </w:rPr>
      </w:pPr>
      <w:r w:rsidRPr="001D1278">
        <w:rPr>
          <w:rFonts w:ascii="Garamond" w:hAnsi="Garamond"/>
          <w:b/>
          <w:i/>
          <w:iCs/>
          <w:lang w:val="en-AU"/>
        </w:rPr>
        <w:t>Residential Aged Care Communiqué</w:t>
      </w:r>
    </w:p>
    <w:p w14:paraId="2DC5ADE9" w14:textId="50FAB283" w:rsidR="0008482B" w:rsidRDefault="0008482B" w:rsidP="0008482B">
      <w:pPr>
        <w:keepNext/>
        <w:rPr>
          <w:rFonts w:ascii="Garamond" w:hAnsi="Garamond"/>
        </w:rPr>
      </w:pPr>
      <w:hyperlink r:id="rId23" w:history="1">
        <w:r w:rsidRPr="00A609E5">
          <w:rPr>
            <w:rStyle w:val="Hyperlink"/>
            <w:rFonts w:ascii="Garamond" w:hAnsi="Garamond"/>
          </w:rPr>
          <w:t>https://www.thecommuniques.com/post/residential-aged-care-communiqu%C3%A9-volume-20-issue-2-may-2025</w:t>
        </w:r>
      </w:hyperlink>
    </w:p>
    <w:p w14:paraId="012071C7" w14:textId="7776A3B6" w:rsidR="0008482B" w:rsidRPr="001D1278" w:rsidRDefault="0008482B" w:rsidP="0008482B">
      <w:pPr>
        <w:keepNext/>
        <w:rPr>
          <w:rFonts w:ascii="Garamond" w:hAnsi="Garamond"/>
          <w:lang w:val="en-AU"/>
        </w:rPr>
      </w:pPr>
      <w:r w:rsidRPr="001D1278">
        <w:rPr>
          <w:rFonts w:ascii="Garamond" w:hAnsi="Garamond"/>
          <w:lang w:val="en-AU"/>
        </w:rPr>
        <w:t xml:space="preserve">Volume 20, Issue </w:t>
      </w:r>
      <w:r>
        <w:rPr>
          <w:rFonts w:ascii="Garamond" w:hAnsi="Garamond"/>
          <w:lang w:val="en-AU"/>
        </w:rPr>
        <w:t>1</w:t>
      </w:r>
      <w:r w:rsidRPr="001D1278">
        <w:rPr>
          <w:rFonts w:ascii="Garamond" w:hAnsi="Garamond"/>
          <w:lang w:val="en-AU"/>
        </w:rPr>
        <w:t xml:space="preserve">, </w:t>
      </w:r>
      <w:r>
        <w:rPr>
          <w:rFonts w:ascii="Garamond" w:hAnsi="Garamond"/>
          <w:lang w:val="en-AU"/>
        </w:rPr>
        <w:t>M</w:t>
      </w:r>
      <w:r w:rsidRPr="001D1278">
        <w:rPr>
          <w:rFonts w:ascii="Garamond" w:hAnsi="Garamond"/>
          <w:lang w:val="en-AU"/>
        </w:rPr>
        <w:t>ay 2025</w:t>
      </w:r>
    </w:p>
    <w:p w14:paraId="54B993AB" w14:textId="08EDB8E9" w:rsidR="0008482B" w:rsidRPr="001D1278" w:rsidRDefault="0008482B" w:rsidP="0008482B">
      <w:pPr>
        <w:keepNext/>
        <w:rPr>
          <w:rFonts w:ascii="Garamond" w:hAnsi="Garamond"/>
          <w:b/>
          <w:bCs/>
          <w:i/>
          <w:lang w:val="en-AU"/>
        </w:rPr>
      </w:pPr>
      <w:r w:rsidRPr="001D1278">
        <w:rPr>
          <w:rFonts w:ascii="Garamond" w:hAnsi="Garamond"/>
          <w:lang w:val="en-AU"/>
        </w:rPr>
        <w:t xml:space="preserve">This issue of </w:t>
      </w:r>
      <w:r w:rsidRPr="001D1278">
        <w:rPr>
          <w:rFonts w:ascii="Garamond" w:hAnsi="Garamond"/>
          <w:i/>
          <w:iCs/>
          <w:lang w:val="en-AU"/>
        </w:rPr>
        <w:t>Residential Aged Care Communiqué</w:t>
      </w:r>
      <w:r w:rsidRPr="001D1278">
        <w:rPr>
          <w:rFonts w:ascii="Garamond" w:hAnsi="Garamond"/>
          <w:lang w:val="en-AU"/>
        </w:rPr>
        <w:t xml:space="preserve"> </w:t>
      </w:r>
      <w:r>
        <w:rPr>
          <w:rFonts w:ascii="Garamond" w:hAnsi="Garamond"/>
          <w:lang w:val="en-AU"/>
        </w:rPr>
        <w:t>‘</w:t>
      </w:r>
      <w:r w:rsidRPr="0008482B">
        <w:rPr>
          <w:rFonts w:ascii="Garamond" w:hAnsi="Garamond"/>
          <w:lang w:val="en-AU"/>
        </w:rPr>
        <w:t>focusses on the complex and difficult issues around medical treatment decision-making at the end of life care in people with cognitive impairment.</w:t>
      </w:r>
      <w:r>
        <w:rPr>
          <w:rFonts w:ascii="Garamond" w:hAnsi="Garamond"/>
          <w:lang w:val="en-AU"/>
        </w:rPr>
        <w:t>’</w:t>
      </w:r>
    </w:p>
    <w:p w14:paraId="13A4034E" w14:textId="77777777" w:rsidR="00FD67E9" w:rsidRDefault="00FD67E9" w:rsidP="00FD67E9">
      <w:pPr>
        <w:keepNext/>
        <w:rPr>
          <w:rFonts w:ascii="Garamond" w:hAnsi="Garamond"/>
          <w:iCs/>
          <w:lang w:val="en-AU"/>
        </w:rPr>
      </w:pPr>
    </w:p>
    <w:p w14:paraId="559596E1" w14:textId="77777777" w:rsidR="006073BD" w:rsidRPr="005C4B1A" w:rsidRDefault="006073BD" w:rsidP="006073BD">
      <w:pPr>
        <w:keepNext/>
        <w:rPr>
          <w:rFonts w:ascii="Garamond" w:hAnsi="Garamond"/>
          <w:b/>
          <w:bCs/>
          <w:i/>
          <w:lang w:val="en-AU"/>
        </w:rPr>
      </w:pPr>
      <w:r w:rsidRPr="005C4B1A">
        <w:rPr>
          <w:rFonts w:ascii="Garamond" w:hAnsi="Garamond"/>
          <w:b/>
          <w:bCs/>
          <w:i/>
          <w:lang w:val="en-AU"/>
        </w:rPr>
        <w:t>Guidance</w:t>
      </w:r>
    </w:p>
    <w:p w14:paraId="66CA0636" w14:textId="77777777" w:rsidR="006073BD" w:rsidRPr="005C4B1A" w:rsidRDefault="006073BD" w:rsidP="006073BD">
      <w:pPr>
        <w:keepNext/>
        <w:rPr>
          <w:rFonts w:ascii="Garamond" w:hAnsi="Garamond"/>
          <w:iCs/>
          <w:lang w:val="en-AU"/>
        </w:rPr>
      </w:pPr>
      <w:proofErr w:type="gramStart"/>
      <w:r w:rsidRPr="005C4B1A">
        <w:rPr>
          <w:rFonts w:ascii="Garamond" w:hAnsi="Garamond"/>
          <w:iCs/>
          <w:lang w:val="en-AU"/>
        </w:rPr>
        <w:t>A number of</w:t>
      </w:r>
      <w:proofErr w:type="gramEnd"/>
      <w:r w:rsidRPr="005C4B1A">
        <w:rPr>
          <w:rFonts w:ascii="Garamond" w:hAnsi="Garamond"/>
          <w:iCs/>
          <w:lang w:val="en-AU"/>
        </w:rPr>
        <w:t xml:space="preserve"> guidelines or guidance have recently been published or updated. These include:</w:t>
      </w:r>
    </w:p>
    <w:p w14:paraId="3464DF4F" w14:textId="4EBD761D" w:rsidR="00180402" w:rsidRPr="00180402" w:rsidRDefault="002A77AD" w:rsidP="007C495C">
      <w:pPr>
        <w:pStyle w:val="ListParagraph"/>
        <w:keepNext/>
        <w:numPr>
          <w:ilvl w:val="0"/>
          <w:numId w:val="21"/>
        </w:numPr>
        <w:rPr>
          <w:rFonts w:ascii="Garamond" w:hAnsi="Garamond"/>
          <w:iCs/>
          <w:lang w:val="en-AU"/>
        </w:rPr>
      </w:pPr>
      <w:r w:rsidRPr="002A77AD">
        <w:rPr>
          <w:rFonts w:ascii="Garamond" w:hAnsi="Garamond"/>
          <w:iCs/>
          <w:lang w:val="en-AU"/>
        </w:rPr>
        <w:t>Stroke Foundation.</w:t>
      </w:r>
      <w:r w:rsidRPr="002A77AD">
        <w:rPr>
          <w:rFonts w:ascii="Garamond" w:hAnsi="Garamond"/>
          <w:i/>
          <w:lang w:val="en-AU"/>
        </w:rPr>
        <w:t xml:space="preserve"> Australian and New Zealand</w:t>
      </w:r>
      <w:r>
        <w:rPr>
          <w:rFonts w:ascii="Garamond" w:hAnsi="Garamond"/>
          <w:i/>
          <w:lang w:val="en-AU"/>
        </w:rPr>
        <w:t xml:space="preserve"> </w:t>
      </w:r>
      <w:r w:rsidRPr="002A77AD">
        <w:rPr>
          <w:rFonts w:ascii="Garamond" w:hAnsi="Garamond"/>
          <w:i/>
          <w:lang w:val="en-AU"/>
        </w:rPr>
        <w:t>Living Clinical Guidelines for Stroke Management</w:t>
      </w:r>
      <w:r>
        <w:rPr>
          <w:rFonts w:ascii="Garamond" w:hAnsi="Garamond"/>
          <w:iCs/>
          <w:lang w:val="en-AU"/>
        </w:rPr>
        <w:t xml:space="preserve"> </w:t>
      </w:r>
      <w:hyperlink r:id="rId24" w:history="1">
        <w:r w:rsidRPr="00A609E5">
          <w:rPr>
            <w:rStyle w:val="Hyperlink"/>
            <w:rFonts w:ascii="Garamond" w:hAnsi="Garamond"/>
            <w:iCs/>
            <w:lang w:val="en-AU"/>
          </w:rPr>
          <w:t>https://informme.org.au/guidelines/living-clinical-guidelines-for-stroke-management</w:t>
        </w:r>
      </w:hyperlink>
    </w:p>
    <w:p w14:paraId="59565BB5" w14:textId="77777777" w:rsidR="00B13602" w:rsidRPr="005C4B1A" w:rsidRDefault="00B13602" w:rsidP="00B13602">
      <w:pPr>
        <w:keepNext/>
        <w:rPr>
          <w:rFonts w:ascii="Garamond" w:hAnsi="Garamond"/>
          <w:iCs/>
          <w:lang w:val="en-AU"/>
        </w:rPr>
      </w:pPr>
    </w:p>
    <w:p w14:paraId="61091867" w14:textId="057F3688" w:rsidR="00B13602" w:rsidRPr="005C4B1A" w:rsidRDefault="00934025" w:rsidP="00B13602">
      <w:pPr>
        <w:keepNext/>
        <w:rPr>
          <w:rFonts w:ascii="Garamond" w:hAnsi="Garamond"/>
          <w:b/>
          <w:bCs/>
          <w:i/>
          <w:lang w:val="en-AU"/>
        </w:rPr>
      </w:pPr>
      <w:r>
        <w:rPr>
          <w:rFonts w:ascii="Garamond" w:hAnsi="Garamond"/>
          <w:b/>
          <w:bCs/>
          <w:i/>
          <w:lang w:val="en-AU"/>
        </w:rPr>
        <w:t>[</w:t>
      </w:r>
      <w:r w:rsidR="00B13602" w:rsidRPr="005C4B1A">
        <w:rPr>
          <w:rFonts w:ascii="Garamond" w:hAnsi="Garamond"/>
          <w:b/>
          <w:bCs/>
          <w:i/>
          <w:lang w:val="en-AU"/>
        </w:rPr>
        <w:t>UK] NICE Guidelines and Quality Standards</w:t>
      </w:r>
    </w:p>
    <w:p w14:paraId="34FA059B" w14:textId="77777777" w:rsidR="00B13602" w:rsidRPr="005C4B1A" w:rsidRDefault="00B13602" w:rsidP="00B13602">
      <w:pPr>
        <w:keepNext/>
        <w:rPr>
          <w:rFonts w:ascii="Garamond" w:hAnsi="Garamond"/>
          <w:lang w:val="en-AU"/>
        </w:rPr>
      </w:pPr>
      <w:hyperlink r:id="rId25" w:history="1">
        <w:r w:rsidRPr="005C4B1A">
          <w:rPr>
            <w:rStyle w:val="Hyperlink"/>
            <w:rFonts w:ascii="Garamond" w:hAnsi="Garamond"/>
            <w:lang w:val="en-AU"/>
          </w:rPr>
          <w:t>https://www.nice.org.uk/guidance</w:t>
        </w:r>
      </w:hyperlink>
    </w:p>
    <w:p w14:paraId="76B5CB25" w14:textId="77777777" w:rsidR="00B13602" w:rsidRPr="005C4B1A" w:rsidRDefault="00B13602" w:rsidP="00B13602">
      <w:pPr>
        <w:keepNext/>
        <w:rPr>
          <w:rFonts w:ascii="Garamond" w:hAnsi="Garamond"/>
          <w:lang w:val="en-AU"/>
        </w:rPr>
      </w:pPr>
      <w:r w:rsidRPr="005C4B1A">
        <w:rPr>
          <w:rFonts w:ascii="Garamond" w:hAnsi="Garamond"/>
          <w:lang w:val="en-AU"/>
        </w:rPr>
        <w:t>The UK’s National Institute for Health and Care Excellence (NICE) has published new (or updated) guidelines and quality standards The latest reviews or updates include:</w:t>
      </w:r>
    </w:p>
    <w:p w14:paraId="258EB86C" w14:textId="7303BBDA" w:rsidR="006C5D86" w:rsidRPr="005C4B1A" w:rsidRDefault="006C5D86" w:rsidP="006C5D86">
      <w:pPr>
        <w:pStyle w:val="ListParagraph"/>
        <w:numPr>
          <w:ilvl w:val="0"/>
          <w:numId w:val="14"/>
        </w:numPr>
        <w:rPr>
          <w:rFonts w:ascii="Garamond" w:hAnsi="Garamond"/>
          <w:iCs/>
          <w:lang w:val="en-AU"/>
        </w:rPr>
      </w:pPr>
      <w:r w:rsidRPr="005C4B1A">
        <w:rPr>
          <w:rFonts w:ascii="Garamond" w:hAnsi="Garamond"/>
          <w:iCs/>
          <w:lang w:val="en-AU"/>
        </w:rPr>
        <w:t>NICE Guideline NG</w:t>
      </w:r>
      <w:r>
        <w:rPr>
          <w:rFonts w:ascii="Garamond" w:hAnsi="Garamond"/>
          <w:iCs/>
          <w:lang w:val="en-AU"/>
        </w:rPr>
        <w:t>140</w:t>
      </w:r>
      <w:r w:rsidRPr="005C4B1A">
        <w:rPr>
          <w:rFonts w:ascii="Garamond" w:hAnsi="Garamond"/>
          <w:iCs/>
          <w:lang w:val="en-AU"/>
        </w:rPr>
        <w:t xml:space="preserve"> </w:t>
      </w:r>
      <w:r w:rsidRPr="006C5D86">
        <w:rPr>
          <w:rFonts w:ascii="Garamond" w:hAnsi="Garamond"/>
          <w:b/>
          <w:bCs/>
          <w:i/>
          <w:lang w:val="en-AU"/>
        </w:rPr>
        <w:t>Abortion care</w:t>
      </w:r>
      <w:r>
        <w:rPr>
          <w:rFonts w:ascii="Garamond" w:hAnsi="Garamond"/>
          <w:iCs/>
          <w:lang w:val="en-AU"/>
        </w:rPr>
        <w:t xml:space="preserve"> </w:t>
      </w:r>
      <w:hyperlink r:id="rId26" w:history="1">
        <w:r w:rsidRPr="00A609E5">
          <w:rPr>
            <w:rStyle w:val="Hyperlink"/>
            <w:rFonts w:ascii="Garamond" w:hAnsi="Garamond"/>
            <w:iCs/>
            <w:lang w:val="en-AU"/>
          </w:rPr>
          <w:t>https://www.nice.org.uk/guidance/ng140</w:t>
        </w:r>
      </w:hyperlink>
    </w:p>
    <w:p w14:paraId="3AB9EFBA" w14:textId="77777777" w:rsidR="00B13602" w:rsidRPr="005C4B1A" w:rsidRDefault="00B13602" w:rsidP="00B13602">
      <w:pPr>
        <w:keepNext/>
        <w:keepLines/>
        <w:rPr>
          <w:rFonts w:ascii="Garamond" w:hAnsi="Garamond"/>
          <w:b/>
          <w:bCs/>
          <w:i/>
          <w:lang w:val="en-AU"/>
        </w:rPr>
      </w:pPr>
    </w:p>
    <w:p w14:paraId="0A2E73C3" w14:textId="7C5BC53C" w:rsidR="00B13602" w:rsidRPr="005C4B1A" w:rsidRDefault="00934025" w:rsidP="00B13602">
      <w:pPr>
        <w:keepNext/>
        <w:keepLines/>
        <w:rPr>
          <w:rFonts w:ascii="Garamond" w:hAnsi="Garamond"/>
          <w:b/>
          <w:bCs/>
          <w:i/>
          <w:lang w:val="en-AU"/>
        </w:rPr>
      </w:pPr>
      <w:r>
        <w:rPr>
          <w:rFonts w:ascii="Garamond" w:hAnsi="Garamond"/>
          <w:b/>
          <w:bCs/>
          <w:i/>
          <w:lang w:val="en-AU"/>
        </w:rPr>
        <w:t>[</w:t>
      </w:r>
      <w:r w:rsidR="00B13602" w:rsidRPr="005C4B1A">
        <w:rPr>
          <w:rFonts w:ascii="Garamond" w:hAnsi="Garamond"/>
          <w:b/>
          <w:bCs/>
          <w:i/>
          <w:lang w:val="en-AU"/>
        </w:rPr>
        <w:t>USA] Effective Health Care Program reports</w:t>
      </w:r>
    </w:p>
    <w:p w14:paraId="331BB45E" w14:textId="77777777" w:rsidR="00B13602" w:rsidRPr="005C4B1A" w:rsidRDefault="00B13602" w:rsidP="00B13602">
      <w:pPr>
        <w:keepNext/>
        <w:keepLines/>
        <w:rPr>
          <w:rFonts w:ascii="Garamond" w:hAnsi="Garamond"/>
          <w:u w:val="single"/>
          <w:lang w:val="en-AU"/>
        </w:rPr>
      </w:pPr>
      <w:hyperlink r:id="rId27" w:history="1">
        <w:r w:rsidRPr="005C4B1A">
          <w:rPr>
            <w:rStyle w:val="Hyperlink"/>
            <w:rFonts w:ascii="Garamond" w:hAnsi="Garamond"/>
            <w:lang w:val="en-AU"/>
          </w:rPr>
          <w:t>https://effectivehealthcare.ahrq.gov/</w:t>
        </w:r>
      </w:hyperlink>
    </w:p>
    <w:p w14:paraId="48E33A49" w14:textId="77777777" w:rsidR="00B13602" w:rsidRPr="005C4B1A" w:rsidRDefault="00B13602" w:rsidP="00B13602">
      <w:pPr>
        <w:keepNext/>
        <w:keepLines/>
        <w:rPr>
          <w:rFonts w:ascii="Garamond" w:hAnsi="Garamond"/>
          <w:lang w:val="en-AU"/>
        </w:rPr>
      </w:pPr>
      <w:r w:rsidRPr="005C4B1A">
        <w:rPr>
          <w:rFonts w:ascii="Garamond" w:hAnsi="Garamond"/>
          <w:lang w:val="en-AU"/>
        </w:rPr>
        <w:t>The US Agency for Healthcare Research and Quality (AHRQ) has an Effective Health Care (EHC) Program The EHC has released the following final reports and updates:</w:t>
      </w:r>
    </w:p>
    <w:p w14:paraId="57E1440F" w14:textId="32903F10" w:rsidR="00CF1B3D" w:rsidRDefault="00CF1B3D" w:rsidP="00B13602">
      <w:pPr>
        <w:pStyle w:val="ListParagraph"/>
        <w:keepNext/>
        <w:numPr>
          <w:ilvl w:val="0"/>
          <w:numId w:val="14"/>
        </w:numPr>
        <w:rPr>
          <w:rFonts w:ascii="Garamond" w:hAnsi="Garamond"/>
          <w:iCs/>
          <w:lang w:val="en-AU"/>
        </w:rPr>
      </w:pPr>
      <w:r w:rsidRPr="00CF1B3D">
        <w:rPr>
          <w:rFonts w:ascii="Garamond" w:hAnsi="Garamond"/>
          <w:i/>
          <w:lang w:val="en-AU"/>
        </w:rPr>
        <w:t xml:space="preserve">Making Healthcare Safer IV: Summary of Findings on </w:t>
      </w:r>
      <w:r w:rsidRPr="00CF1B3D">
        <w:rPr>
          <w:rFonts w:ascii="Garamond" w:hAnsi="Garamond"/>
          <w:b/>
          <w:bCs/>
          <w:i/>
          <w:lang w:val="en-AU"/>
        </w:rPr>
        <w:t>Patient Safety Practices</w:t>
      </w:r>
      <w:r w:rsidRPr="00CF1B3D">
        <w:rPr>
          <w:rFonts w:ascii="Garamond" w:hAnsi="Garamond"/>
          <w:i/>
          <w:lang w:val="en-AU"/>
        </w:rPr>
        <w:t xml:space="preserve"> and Ratings by a Technical Expert Panel, 2024-2025</w:t>
      </w:r>
      <w:r>
        <w:rPr>
          <w:rFonts w:ascii="Garamond" w:hAnsi="Garamond"/>
          <w:iCs/>
          <w:lang w:val="en-AU"/>
        </w:rPr>
        <w:t xml:space="preserve"> </w:t>
      </w:r>
      <w:r>
        <w:rPr>
          <w:rFonts w:ascii="Garamond" w:hAnsi="Garamond"/>
          <w:iCs/>
          <w:lang w:val="en-AU"/>
        </w:rPr>
        <w:br/>
      </w:r>
      <w:hyperlink r:id="rId28" w:history="1">
        <w:r w:rsidRPr="00EE0611">
          <w:rPr>
            <w:rStyle w:val="Hyperlink"/>
            <w:rFonts w:ascii="Garamond" w:hAnsi="Garamond"/>
            <w:iCs/>
            <w:lang w:val="en-AU"/>
          </w:rPr>
          <w:t>https://effectivehealthcare.ahrq.gov/products/patient-safety-practices/white-paper</w:t>
        </w:r>
      </w:hyperlink>
    </w:p>
    <w:p w14:paraId="1B70DD52" w14:textId="6B4923AA" w:rsidR="00B13602" w:rsidRPr="00CF1B3D" w:rsidRDefault="00CF1B3D" w:rsidP="004B7E1A">
      <w:pPr>
        <w:pStyle w:val="ListParagraph"/>
        <w:keepNext/>
        <w:numPr>
          <w:ilvl w:val="0"/>
          <w:numId w:val="14"/>
        </w:numPr>
        <w:rPr>
          <w:rFonts w:ascii="Garamond" w:hAnsi="Garamond"/>
          <w:iCs/>
          <w:lang w:val="en-AU"/>
        </w:rPr>
      </w:pPr>
      <w:r w:rsidRPr="00CF1B3D">
        <w:rPr>
          <w:rFonts w:ascii="Garamond" w:hAnsi="Garamond"/>
          <w:i/>
          <w:lang w:val="en-AU"/>
        </w:rPr>
        <w:t xml:space="preserve">Research Protocol: Pharmacologic and Nonpharmacologic Treatments for </w:t>
      </w:r>
      <w:r w:rsidRPr="00CF1B3D">
        <w:rPr>
          <w:rFonts w:ascii="Garamond" w:hAnsi="Garamond"/>
          <w:b/>
          <w:bCs/>
          <w:i/>
          <w:lang w:val="en-AU"/>
        </w:rPr>
        <w:t>Posttraumatic Stress Disorder</w:t>
      </w:r>
      <w:r w:rsidRPr="00CF1B3D">
        <w:rPr>
          <w:rFonts w:ascii="Garamond" w:hAnsi="Garamond"/>
          <w:i/>
          <w:lang w:val="en-AU"/>
        </w:rPr>
        <w:t>: An Update of the PTSD Repository Evidence Base</w:t>
      </w:r>
      <w:r>
        <w:rPr>
          <w:rFonts w:ascii="Garamond" w:hAnsi="Garamond"/>
          <w:iCs/>
          <w:lang w:val="en-AU"/>
        </w:rPr>
        <w:t xml:space="preserve"> </w:t>
      </w:r>
      <w:hyperlink r:id="rId29" w:history="1">
        <w:r w:rsidR="002D78C2" w:rsidRPr="00CF1B3D">
          <w:rPr>
            <w:rStyle w:val="Hyperlink"/>
            <w:rFonts w:ascii="Garamond" w:hAnsi="Garamond"/>
            <w:iCs/>
            <w:lang w:val="en-AU"/>
          </w:rPr>
          <w:t>https://effectivehealthcare.ahrq.gov/products/ptsd-pharm-non-pharm-treatment-6-update/protocol</w:t>
        </w:r>
      </w:hyperlink>
    </w:p>
    <w:p w14:paraId="6D035367" w14:textId="77777777" w:rsidR="00B13602" w:rsidRPr="005C4B1A" w:rsidRDefault="00B13602" w:rsidP="00CF1B3D">
      <w:pPr>
        <w:rPr>
          <w:rFonts w:ascii="Garamond" w:hAnsi="Garamond"/>
          <w:b/>
          <w:bCs/>
          <w:i/>
          <w:lang w:val="en-AU"/>
        </w:rPr>
      </w:pPr>
    </w:p>
    <w:p w14:paraId="1097AB59" w14:textId="52F7524A" w:rsidR="00FD67E9" w:rsidRDefault="00FD67E9">
      <w:pPr>
        <w:rPr>
          <w:rFonts w:ascii="Garamond" w:hAnsi="Garamond"/>
          <w:b/>
          <w:lang w:val="en-AU"/>
        </w:rPr>
      </w:pPr>
      <w:r>
        <w:rPr>
          <w:rFonts w:ascii="Garamond" w:hAnsi="Garamond"/>
          <w:b/>
          <w:lang w:val="en-AU"/>
        </w:rPr>
        <w:br w:type="page"/>
      </w:r>
    </w:p>
    <w:p w14:paraId="6F204B20" w14:textId="47332823" w:rsidR="00087550" w:rsidRPr="005C4B1A" w:rsidRDefault="00087550" w:rsidP="00087550">
      <w:pPr>
        <w:keepNext/>
        <w:tabs>
          <w:tab w:val="left" w:pos="0"/>
        </w:tabs>
        <w:rPr>
          <w:rFonts w:ascii="Garamond" w:hAnsi="Garamond"/>
          <w:b/>
          <w:lang w:val="en-AU"/>
        </w:rPr>
      </w:pPr>
      <w:r w:rsidRPr="005C4B1A">
        <w:rPr>
          <w:rFonts w:ascii="Garamond" w:hAnsi="Garamond"/>
          <w:b/>
          <w:lang w:val="en-AU"/>
        </w:rPr>
        <w:lastRenderedPageBreak/>
        <w:t>Infection prevention and control and COVID-19 resources</w:t>
      </w:r>
    </w:p>
    <w:p w14:paraId="44EF0189" w14:textId="77777777" w:rsidR="00087550" w:rsidRPr="005C4B1A" w:rsidRDefault="00087550" w:rsidP="00087550">
      <w:pPr>
        <w:keepNext/>
        <w:tabs>
          <w:tab w:val="left" w:pos="0"/>
        </w:tabs>
        <w:rPr>
          <w:rFonts w:ascii="Garamond" w:hAnsi="Garamond"/>
          <w:lang w:val="en-AU"/>
        </w:rPr>
      </w:pPr>
      <w:r w:rsidRPr="005C4B1A">
        <w:rPr>
          <w:rFonts w:ascii="Garamond" w:hAnsi="Garamond"/>
          <w:lang w:val="en-AU"/>
        </w:rPr>
        <w:t xml:space="preserve">The Australian Commission on Safety and Quality in Health Care has developed </w:t>
      </w:r>
      <w:proofErr w:type="gramStart"/>
      <w:r w:rsidRPr="005C4B1A">
        <w:rPr>
          <w:rFonts w:ascii="Garamond" w:hAnsi="Garamond"/>
          <w:lang w:val="en-AU"/>
        </w:rPr>
        <w:t>a number of</w:t>
      </w:r>
      <w:proofErr w:type="gramEnd"/>
      <w:r w:rsidRPr="005C4B1A">
        <w:rPr>
          <w:rFonts w:ascii="Garamond" w:hAnsi="Garamond"/>
          <w:lang w:val="en-AU"/>
        </w:rPr>
        <w:t xml:space="preserve"> resources to assist healthcare organisations, facilities and clinicians. These resources include:</w:t>
      </w:r>
    </w:p>
    <w:p w14:paraId="201AC8CD" w14:textId="77777777" w:rsidR="00087550" w:rsidRPr="005C4B1A" w:rsidRDefault="00087550" w:rsidP="00087550">
      <w:pPr>
        <w:pStyle w:val="ListParagraph"/>
        <w:numPr>
          <w:ilvl w:val="0"/>
          <w:numId w:val="15"/>
        </w:numPr>
        <w:autoSpaceDE w:val="0"/>
        <w:autoSpaceDN w:val="0"/>
        <w:adjustRightInd w:val="0"/>
        <w:rPr>
          <w:rFonts w:ascii="Garamond" w:hAnsi="Garamond"/>
          <w:lang w:val="en-AU"/>
        </w:rPr>
      </w:pPr>
      <w:r w:rsidRPr="005C4B1A">
        <w:rPr>
          <w:rFonts w:ascii="Garamond" w:hAnsi="Garamond"/>
          <w:b/>
          <w:i/>
          <w:lang w:val="en-AU"/>
        </w:rPr>
        <w:t xml:space="preserve">Poster – Combined contact and droplet precautions </w:t>
      </w:r>
      <w:hyperlink r:id="rId30" w:history="1">
        <w:r w:rsidRPr="005C4B1A">
          <w:rPr>
            <w:rStyle w:val="Hyperlink"/>
            <w:rFonts w:ascii="Garamond" w:hAnsi="Garamond"/>
            <w:lang w:val="en-AU"/>
          </w:rPr>
          <w:t>https://www.safetyandquality.gov.au/publications-and-resources/resource-library/infection-prevention-and-control-poster-combined-contact-and-droplet-precautions</w:t>
        </w:r>
      </w:hyperlink>
      <w:r w:rsidRPr="005C4B1A">
        <w:rPr>
          <w:rFonts w:ascii="Garamond" w:hAnsi="Garamond"/>
          <w:lang w:val="en-AU"/>
        </w:rPr>
        <w:br/>
      </w:r>
      <w:r w:rsidRPr="005C4B1A">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Poster – Combined airborne and contact precautions</w:t>
      </w:r>
      <w:r w:rsidRPr="005C4B1A">
        <w:rPr>
          <w:rFonts w:ascii="Garamond" w:hAnsi="Garamond"/>
          <w:b/>
          <w:i/>
          <w:lang w:val="en-AU"/>
        </w:rPr>
        <w:br/>
      </w:r>
      <w:hyperlink r:id="rId32" w:history="1">
        <w:r w:rsidRPr="005C4B1A">
          <w:rPr>
            <w:rStyle w:val="Hyperlink"/>
            <w:rFonts w:ascii="Garamond" w:hAnsi="Garamond"/>
            <w:lang w:val="en-AU"/>
          </w:rPr>
          <w:t>https://www.safetyandquality.gov.au/publications-and-resources/resource-library/infection-prevention-and-control-poster-combined-airborne-and-contact-precautions</w:t>
        </w:r>
      </w:hyperlink>
      <w:r w:rsidRPr="005C4B1A">
        <w:rPr>
          <w:rFonts w:ascii="Garamond" w:hAnsi="Garamond"/>
          <w:lang w:val="en-AU"/>
        </w:rPr>
        <w:br/>
      </w:r>
      <w:r w:rsidRPr="005C4B1A">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3">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 xml:space="preserve">Environmental Cleaning and Infection Prevention and Control </w:t>
      </w:r>
      <w:hyperlink r:id="rId34" w:history="1">
        <w:r w:rsidRPr="005C4B1A">
          <w:rPr>
            <w:rStyle w:val="Hyperlink"/>
            <w:rFonts w:ascii="Garamond" w:hAnsi="Garamond"/>
            <w:lang w:val="en-AU"/>
          </w:rPr>
          <w:t>www.safetyandquality.gov.au/environmental-cleaning</w:t>
        </w:r>
      </w:hyperlink>
    </w:p>
    <w:p w14:paraId="06BB703A" w14:textId="77777777" w:rsidR="00087550" w:rsidRPr="005C4B1A" w:rsidRDefault="00087550" w:rsidP="00087550">
      <w:pPr>
        <w:pStyle w:val="ListParagraph"/>
        <w:numPr>
          <w:ilvl w:val="0"/>
          <w:numId w:val="15"/>
        </w:numPr>
        <w:tabs>
          <w:tab w:val="left" w:pos="0"/>
        </w:tabs>
        <w:rPr>
          <w:rFonts w:ascii="Garamond" w:hAnsi="Garamond"/>
          <w:lang w:val="en-AU"/>
        </w:rPr>
      </w:pPr>
      <w:r w:rsidRPr="005C4B1A">
        <w:rPr>
          <w:rFonts w:ascii="Garamond" w:hAnsi="Garamond"/>
          <w:b/>
          <w:i/>
          <w:lang w:val="en-AU"/>
        </w:rPr>
        <w:t xml:space="preserve">Break the chain of infection </w:t>
      </w:r>
      <w:r w:rsidRPr="005C4B1A">
        <w:rPr>
          <w:rFonts w:ascii="Garamond" w:hAnsi="Garamond"/>
          <w:lang w:val="en-AU"/>
        </w:rPr>
        <w:t>poster</w:t>
      </w:r>
      <w:r w:rsidRPr="005C4B1A">
        <w:rPr>
          <w:rFonts w:ascii="Garamond" w:hAnsi="Garamond"/>
          <w:b/>
          <w:i/>
          <w:lang w:val="en-AU"/>
        </w:rPr>
        <w:t xml:space="preserve"> </w:t>
      </w:r>
      <w:r w:rsidRPr="005C4B1A">
        <w:rPr>
          <w:rStyle w:val="Hyperlink"/>
          <w:rFonts w:ascii="Garamond" w:hAnsi="Garamond"/>
          <w:lang w:val="en-AU"/>
        </w:rPr>
        <w:br/>
      </w:r>
      <w:hyperlink r:id="rId35" w:history="1">
        <w:r w:rsidRPr="005C4B1A">
          <w:rPr>
            <w:rStyle w:val="Hyperlink"/>
            <w:rFonts w:ascii="Garamond" w:hAnsi="Garamond"/>
            <w:lang w:val="en-AU"/>
          </w:rPr>
          <w:t>https://www.safetyandquality.gov.au/publications-and-resources/resource-library/break-chain-infection-poster</w:t>
        </w:r>
      </w:hyperlink>
      <w:r w:rsidRPr="005C4B1A">
        <w:rPr>
          <w:rStyle w:val="Hyperlink"/>
          <w:rFonts w:ascii="Garamond" w:hAnsi="Garamond"/>
          <w:lang w:val="en-AU"/>
        </w:rPr>
        <w:br/>
      </w:r>
      <w:r w:rsidRPr="005C4B1A">
        <w:rPr>
          <w:rStyle w:val="Hyperlink"/>
          <w:rFonts w:ascii="Garamond" w:hAnsi="Garamond"/>
          <w:lang w:val="en-AU"/>
        </w:rPr>
        <w:br/>
      </w:r>
      <w:r w:rsidRPr="005C4B1A">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5C4B1A" w:rsidRDefault="00087550" w:rsidP="00087550">
      <w:pPr>
        <w:keepLines/>
        <w:rPr>
          <w:rFonts w:ascii="Garamond" w:hAnsi="Garamond"/>
          <w:lang w:val="en-AU"/>
        </w:rPr>
      </w:pPr>
    </w:p>
    <w:p w14:paraId="003ED1BD" w14:textId="77777777" w:rsidR="004C2887" w:rsidRPr="005C4B1A" w:rsidRDefault="004C2887" w:rsidP="009C6AF9">
      <w:pPr>
        <w:keepLines/>
        <w:rPr>
          <w:rFonts w:ascii="Garamond" w:hAnsi="Garamond"/>
          <w:lang w:val="en-AU"/>
        </w:rPr>
      </w:pPr>
    </w:p>
    <w:p w14:paraId="19F966AA" w14:textId="77777777" w:rsidR="00DD64D5" w:rsidRPr="005C4B1A" w:rsidRDefault="00DD64D5" w:rsidP="009C6AF9">
      <w:pPr>
        <w:keepLines/>
        <w:rPr>
          <w:rFonts w:ascii="Garamond" w:hAnsi="Garamond"/>
          <w:lang w:val="en-AU"/>
        </w:rPr>
      </w:pPr>
    </w:p>
    <w:p w14:paraId="42F071AC" w14:textId="77777777" w:rsidR="00B02F6E" w:rsidRPr="005C4B1A" w:rsidRDefault="00B02F6E" w:rsidP="00B02F6E">
      <w:pPr>
        <w:keepNext/>
        <w:pBdr>
          <w:top w:val="single" w:sz="4" w:space="1" w:color="auto"/>
        </w:pBdr>
        <w:rPr>
          <w:rFonts w:ascii="Garamond" w:hAnsi="Garamond"/>
          <w:b/>
          <w:lang w:val="en-AU"/>
        </w:rPr>
      </w:pPr>
      <w:r w:rsidRPr="005C4B1A">
        <w:rPr>
          <w:rFonts w:ascii="Garamond" w:hAnsi="Garamond"/>
          <w:b/>
          <w:lang w:val="en-AU"/>
        </w:rPr>
        <w:lastRenderedPageBreak/>
        <w:t>Disclaimer</w:t>
      </w:r>
    </w:p>
    <w:p w14:paraId="1D459A38" w14:textId="5A288AD9" w:rsidR="00B02F6E" w:rsidRPr="005C4B1A" w:rsidRDefault="00B02F6E" w:rsidP="00477233">
      <w:pPr>
        <w:keepNext/>
        <w:keepLines/>
        <w:jc w:val="both"/>
        <w:rPr>
          <w:rFonts w:ascii="Garamond" w:hAnsi="Garamond"/>
          <w:lang w:val="en-AU"/>
        </w:rPr>
      </w:pPr>
      <w:r w:rsidRPr="005C4B1A">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008A3C12" w:rsidRPr="005C4B1A">
        <w:rPr>
          <w:rFonts w:ascii="Garamond" w:hAnsi="Garamond"/>
          <w:lang w:val="en-AU"/>
        </w:rPr>
        <w:fldChar w:fldCharType="begin"/>
      </w:r>
      <w:r w:rsidR="008A3C12" w:rsidRPr="005C4B1A">
        <w:rPr>
          <w:rFonts w:ascii="Garamond" w:hAnsi="Garamond"/>
          <w:lang w:val="en-AU"/>
        </w:rPr>
        <w:instrText xml:space="preserve"> ADDIN </w:instrText>
      </w:r>
      <w:r w:rsidR="008A3C12" w:rsidRPr="005C4B1A">
        <w:rPr>
          <w:rFonts w:ascii="Garamond" w:hAnsi="Garamond"/>
          <w:lang w:val="en-AU"/>
        </w:rPr>
        <w:fldChar w:fldCharType="end"/>
      </w:r>
    </w:p>
    <w:sectPr w:rsidR="00B02F6E" w:rsidRPr="005C4B1A" w:rsidSect="005C5ABC">
      <w:footerReference w:type="even" r:id="rId38"/>
      <w:footerReference w:type="default" r:id="rId39"/>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7FC3" w14:textId="77777777" w:rsidR="00A820EF" w:rsidRDefault="00A820EF">
      <w:r>
        <w:separator/>
      </w:r>
    </w:p>
  </w:endnote>
  <w:endnote w:type="continuationSeparator" w:id="0">
    <w:p w14:paraId="339F123A" w14:textId="77777777" w:rsidR="00A820EF" w:rsidRDefault="00A8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74A565E3"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180402">
      <w:rPr>
        <w:rFonts w:ascii="Garamond" w:hAnsi="Garamond"/>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0CBD1CFB"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180402">
      <w:rPr>
        <w:rFonts w:ascii="Garamond" w:hAnsi="Garamond"/>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2301" w14:textId="77777777" w:rsidR="00A820EF" w:rsidRDefault="00A820EF">
      <w:r>
        <w:separator/>
      </w:r>
    </w:p>
  </w:footnote>
  <w:footnote w:type="continuationSeparator" w:id="0">
    <w:p w14:paraId="5447B615" w14:textId="77777777" w:rsidR="00A820EF" w:rsidRDefault="00A82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8"/>
  </w:num>
  <w:num w:numId="2" w16cid:durableId="1683386478">
    <w:abstractNumId w:val="27"/>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3"/>
  </w:num>
  <w:num w:numId="14" w16cid:durableId="28579523">
    <w:abstractNumId w:val="19"/>
  </w:num>
  <w:num w:numId="15" w16cid:durableId="1756245841">
    <w:abstractNumId w:val="22"/>
  </w:num>
  <w:num w:numId="16" w16cid:durableId="1878159678">
    <w:abstractNumId w:val="13"/>
  </w:num>
  <w:num w:numId="17" w16cid:durableId="1406414453">
    <w:abstractNumId w:val="17"/>
  </w:num>
  <w:num w:numId="18" w16cid:durableId="1376396157">
    <w:abstractNumId w:val="14"/>
  </w:num>
  <w:num w:numId="19" w16cid:durableId="1228149564">
    <w:abstractNumId w:val="25"/>
  </w:num>
  <w:num w:numId="20" w16cid:durableId="735475228">
    <w:abstractNumId w:val="28"/>
  </w:num>
  <w:num w:numId="21" w16cid:durableId="695890412">
    <w:abstractNumId w:val="16"/>
  </w:num>
  <w:num w:numId="22" w16cid:durableId="164562738">
    <w:abstractNumId w:val="15"/>
  </w:num>
  <w:num w:numId="23" w16cid:durableId="1614171243">
    <w:abstractNumId w:val="24"/>
  </w:num>
  <w:num w:numId="24" w16cid:durableId="1927809230">
    <w:abstractNumId w:val="30"/>
  </w:num>
  <w:num w:numId="25" w16cid:durableId="978651945">
    <w:abstractNumId w:val="26"/>
  </w:num>
  <w:num w:numId="26" w16cid:durableId="37824898">
    <w:abstractNumId w:val="29"/>
  </w:num>
  <w:num w:numId="27" w16cid:durableId="1048650847">
    <w:abstractNumId w:val="10"/>
  </w:num>
  <w:num w:numId="28" w16cid:durableId="1436904551">
    <w:abstractNumId w:val="31"/>
  </w:num>
  <w:num w:numId="29" w16cid:durableId="1387023238">
    <w:abstractNumId w:val="12"/>
  </w:num>
  <w:num w:numId="30" w16cid:durableId="452597921">
    <w:abstractNumId w:val="20"/>
  </w:num>
  <w:num w:numId="31" w16cid:durableId="676227944">
    <w:abstractNumId w:val="21"/>
  </w:num>
  <w:num w:numId="32" w16cid:durableId="118169618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2DC2"/>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78"/>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1A4"/>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83"/>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0E3"/>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4C1"/>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0EF"/>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6BC"/>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3D"/>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83F"/>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CFD"/>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england.nhs.uk/publication/patient-safety-healthcare-inequalities-reduction-framework/" TargetMode="External"/><Relationship Id="rId26" Type="http://schemas.openxmlformats.org/officeDocument/2006/relationships/hyperlink" Target="https://www.nice.org.uk/guidance/ng140"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qualitysafety.bmj.com/content/early/recent" TargetMode="External"/><Relationship Id="rId34" Type="http://schemas.openxmlformats.org/officeDocument/2006/relationships/hyperlink" Target="http://www.safetyandquality.gov.au/environmental-cleaning" TargetMode="Externa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doi.org/10.1016/j.colegn.2022.09.003" TargetMode="External"/><Relationship Id="rId25" Type="http://schemas.openxmlformats.org/officeDocument/2006/relationships/hyperlink" Target="https://www.nice.org.uk/guidance" TargetMode="External"/><Relationship Id="rId33" Type="http://schemas.openxmlformats.org/officeDocument/2006/relationships/image" Target="media/image3.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J0SOKT5QwaE&amp;list=PLhp7VzGsl66l_HYdDuR0nUIwKsdhrSYJe&amp;index=9" TargetMode="External"/><Relationship Id="rId20" Type="http://schemas.openxmlformats.org/officeDocument/2006/relationships/hyperlink" Target="https://www.sciencedirect.com/journal/the-joint-commission-journal-on-quality-and-patient-safety/vol/51/issue/6" TargetMode="External"/><Relationship Id="rId29" Type="http://schemas.openxmlformats.org/officeDocument/2006/relationships/hyperlink" Target="https://effectivehealthcare.ahrq.gov/products/ptsd-pharm-non-pharm-treatment-6-update/protoco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informme.org.au/guidelines/living-clinical-guidelines-for-stroke-management" TargetMode="External"/><Relationship Id="rId32" Type="http://schemas.openxmlformats.org/officeDocument/2006/relationships/hyperlink" Target="https://www.safetyandquality.gov.au/publications-and-resources/resource-library/infection-prevention-and-control-poster-combined-airborne-and-contact-precautions" TargetMode="External"/><Relationship Id="rId37" Type="http://schemas.openxmlformats.org/officeDocument/2006/relationships/image" Target="media/image4.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fetyandquality.gov.au/our-work/indicators-measurement-and-reporting/patient-experience" TargetMode="External"/><Relationship Id="rId23" Type="http://schemas.openxmlformats.org/officeDocument/2006/relationships/hyperlink" Target="https://www.thecommuniques.com/post/residential-aged-care-communiqu%C3%A9-volume-20-issue-2-may-2025" TargetMode="External"/><Relationship Id="rId28" Type="http://schemas.openxmlformats.org/officeDocument/2006/relationships/hyperlink" Target="https://effectivehealthcare.ahrq.gov/products/patient-safety-practices/white-paper" TargetMode="External"/><Relationship Id="rId36"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www.kingsfund.org.uk/insight-and-analysis/long-reads/improving-clinical-coordination-multiple-long-term-conditions"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our-work/indicators-measurement-and-reporting/patient-experience" TargetMode="External"/><Relationship Id="rId22" Type="http://schemas.openxmlformats.org/officeDocument/2006/relationships/hyperlink" Target="https://livingevidence.org.au/" TargetMode="External"/><Relationship Id="rId27" Type="http://schemas.openxmlformats.org/officeDocument/2006/relationships/hyperlink" Target="https://effectivehealthcare.ahrq.gov/" TargetMode="External"/><Relationship Id="rId30" Type="http://schemas.openxmlformats.org/officeDocument/2006/relationships/hyperlink" Target="https://www.safetyandquality.gov.au/publications-and-resources/resource-library/infection-prevention-and-control-poster-combined-contact-and-droplet-precautions" TargetMode="External"/><Relationship Id="rId35" Type="http://schemas.openxmlformats.org/officeDocument/2006/relationships/hyperlink" Target="https://www.safetyandquality.gov.au/publications-and-resources/resource-library/break-chain-infection-p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1730</Words>
  <Characters>12083</Characters>
  <Application>Microsoft Office Word</Application>
  <DocSecurity>0</DocSecurity>
  <Lines>268</Lines>
  <Paragraphs>118</Paragraphs>
  <ScaleCrop>false</ScaleCrop>
  <HeadingPairs>
    <vt:vector size="2" baseType="variant">
      <vt:variant>
        <vt:lpstr>Title</vt:lpstr>
      </vt:variant>
      <vt:variant>
        <vt:i4>1</vt:i4>
      </vt:variant>
    </vt:vector>
  </HeadingPairs>
  <TitlesOfParts>
    <vt:vector size="1" baseType="lpstr">
      <vt:lpstr>Draft On the Radar Issue 698</vt:lpstr>
    </vt:vector>
  </TitlesOfParts>
  <Company>ACSQHC</Company>
  <LinksUpToDate>false</LinksUpToDate>
  <CharactersWithSpaces>13695</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698</dc:title>
  <dc:subject/>
  <dc:creator>Dr Niall Johnson</dc:creator>
  <cp:keywords>On the Radar</cp:keywords>
  <dc:description/>
  <cp:lastModifiedBy>JOHNSON, Niall</cp:lastModifiedBy>
  <cp:revision>12</cp:revision>
  <cp:lastPrinted>2018-03-02T02:34:00Z</cp:lastPrinted>
  <dcterms:created xsi:type="dcterms:W3CDTF">2025-05-25T22:33:00Z</dcterms:created>
  <dcterms:modified xsi:type="dcterms:W3CDTF">2025-05-29T23:43:00Z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