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16FE9918" w:rsidR="00B160EF" w:rsidRPr="007400B7" w:rsidRDefault="00824B99" w:rsidP="0089237C">
      <w:pPr>
        <w:pStyle w:val="Heading1"/>
        <w:rPr>
          <w:rFonts w:ascii="Bookman Old Style" w:hAnsi="Bookman Old Style"/>
          <w:sz w:val="48"/>
          <w:szCs w:val="48"/>
          <w:lang w:val="en-AU"/>
        </w:rPr>
      </w:pPr>
      <w:r w:rsidRPr="007400B7">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55E72397">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7400B7">
        <w:rPr>
          <w:rFonts w:ascii="Bookman Old Style" w:hAnsi="Bookman Old Style"/>
          <w:sz w:val="48"/>
          <w:szCs w:val="48"/>
          <w:lang w:val="en-AU"/>
        </w:rPr>
        <w:t>On</w:t>
      </w:r>
      <w:r w:rsidR="00B160EF" w:rsidRPr="007400B7">
        <w:rPr>
          <w:rFonts w:ascii="Bookman Old Style" w:hAnsi="Bookman Old Style"/>
          <w:sz w:val="48"/>
          <w:szCs w:val="48"/>
          <w:lang w:val="en-AU"/>
        </w:rPr>
        <w:t xml:space="preserve"> the Radar</w:t>
      </w:r>
    </w:p>
    <w:p w14:paraId="7844D4AA" w14:textId="71C0999D" w:rsidR="00E668E7" w:rsidRPr="007400B7" w:rsidRDefault="00E668E7" w:rsidP="00F738B5">
      <w:pPr>
        <w:rPr>
          <w:rFonts w:ascii="Garamond" w:hAnsi="Garamond"/>
          <w:lang w:val="en-AU"/>
        </w:rPr>
      </w:pPr>
      <w:r w:rsidRPr="007400B7">
        <w:rPr>
          <w:rFonts w:ascii="Garamond" w:hAnsi="Garamond"/>
          <w:lang w:val="en-AU"/>
        </w:rPr>
        <w:t>Issue 70</w:t>
      </w:r>
      <w:r w:rsidR="009D24F7">
        <w:rPr>
          <w:rFonts w:ascii="Garamond" w:hAnsi="Garamond"/>
          <w:lang w:val="en-AU"/>
        </w:rPr>
        <w:t>5</w:t>
      </w:r>
    </w:p>
    <w:p w14:paraId="61605C05" w14:textId="09EE74CB" w:rsidR="000E6619" w:rsidRPr="007400B7" w:rsidRDefault="009D24F7" w:rsidP="00F738B5">
      <w:pPr>
        <w:rPr>
          <w:rFonts w:ascii="Garamond" w:hAnsi="Garamond"/>
          <w:lang w:val="en-AU"/>
        </w:rPr>
      </w:pPr>
      <w:r>
        <w:rPr>
          <w:rFonts w:ascii="Garamond" w:hAnsi="Garamond"/>
          <w:lang w:val="en-AU"/>
        </w:rPr>
        <w:t>2</w:t>
      </w:r>
      <w:r w:rsidR="00DA5194">
        <w:rPr>
          <w:rFonts w:ascii="Garamond" w:hAnsi="Garamond"/>
          <w:lang w:val="en-AU"/>
        </w:rPr>
        <w:t>1</w:t>
      </w:r>
      <w:r w:rsidR="00126CFE">
        <w:rPr>
          <w:rFonts w:ascii="Garamond" w:hAnsi="Garamond"/>
          <w:lang w:val="en-AU"/>
        </w:rPr>
        <w:t xml:space="preserve"> July </w:t>
      </w:r>
      <w:r w:rsidR="000E6619" w:rsidRPr="007400B7">
        <w:rPr>
          <w:rFonts w:ascii="Garamond" w:hAnsi="Garamond"/>
          <w:lang w:val="en-AU"/>
        </w:rPr>
        <w:t>2025</w:t>
      </w:r>
    </w:p>
    <w:p w14:paraId="7E131554" w14:textId="77777777" w:rsidR="005E07E9" w:rsidRPr="007400B7" w:rsidRDefault="005E07E9" w:rsidP="00F738B5">
      <w:pPr>
        <w:rPr>
          <w:rFonts w:ascii="Garamond" w:hAnsi="Garamond"/>
          <w:lang w:val="en-AU"/>
        </w:rPr>
      </w:pPr>
    </w:p>
    <w:p w14:paraId="36572305" w14:textId="7731D891" w:rsidR="00B160EF" w:rsidRPr="007400B7" w:rsidRDefault="00B160EF" w:rsidP="00FA11D5">
      <w:pPr>
        <w:rPr>
          <w:rFonts w:ascii="Garamond" w:hAnsi="Garamond"/>
          <w:b/>
          <w:lang w:val="en-AU"/>
        </w:rPr>
      </w:pPr>
      <w:r w:rsidRPr="007400B7">
        <w:rPr>
          <w:rFonts w:ascii="Garamond" w:hAnsi="Garamond"/>
          <w:i/>
          <w:lang w:val="en-AU"/>
        </w:rPr>
        <w:t>On the Radar</w:t>
      </w:r>
      <w:r w:rsidRPr="007400B7">
        <w:rPr>
          <w:rFonts w:ascii="Garamond" w:hAnsi="Garamond"/>
          <w:lang w:val="en-AU"/>
        </w:rPr>
        <w:t xml:space="preserve"> is a summary of some of the recent publications in </w:t>
      </w:r>
      <w:r w:rsidR="000025DB" w:rsidRPr="007400B7">
        <w:rPr>
          <w:rFonts w:ascii="Garamond" w:hAnsi="Garamond"/>
          <w:lang w:val="en-AU"/>
        </w:rPr>
        <w:t>the</w:t>
      </w:r>
      <w:r w:rsidRPr="007400B7">
        <w:rPr>
          <w:rFonts w:ascii="Garamond" w:hAnsi="Garamond"/>
          <w:lang w:val="en-AU"/>
        </w:rPr>
        <w:t xml:space="preserve"> areas of safety and quality in health care. Inclusion in this document is not an endorsement or recommendation of any publication or provider.</w:t>
      </w:r>
      <w:r w:rsidR="00594E21" w:rsidRPr="007400B7">
        <w:rPr>
          <w:rFonts w:ascii="Garamond" w:hAnsi="Garamond"/>
          <w:lang w:val="en-AU"/>
        </w:rPr>
        <w:t xml:space="preserve"> </w:t>
      </w:r>
      <w:r w:rsidRPr="007400B7">
        <w:rPr>
          <w:rFonts w:ascii="Garamond" w:hAnsi="Garamond"/>
          <w:lang w:val="en-AU"/>
        </w:rPr>
        <w:t>Access to particular documents may depend on whether they are Open Access or not, and/or your individual or institutional access to subscription sites/services.</w:t>
      </w:r>
      <w:r w:rsidR="00F460A7" w:rsidRPr="007400B7">
        <w:rPr>
          <w:rFonts w:ascii="Garamond" w:hAnsi="Garamond"/>
          <w:lang w:val="en-AU"/>
        </w:rPr>
        <w:t xml:space="preserve"> Material that may require subscription is included as it is considered relevant.</w:t>
      </w:r>
    </w:p>
    <w:p w14:paraId="47E75407" w14:textId="066BE536" w:rsidR="00B160EF" w:rsidRPr="007400B7" w:rsidRDefault="00B160EF" w:rsidP="00B160EF">
      <w:pPr>
        <w:rPr>
          <w:rFonts w:ascii="Garamond" w:hAnsi="Garamond"/>
          <w:lang w:val="en-AU"/>
        </w:rPr>
      </w:pPr>
    </w:p>
    <w:p w14:paraId="44E8CAB9" w14:textId="44C58551" w:rsidR="00394B64" w:rsidRPr="007400B7" w:rsidRDefault="00B160EF" w:rsidP="0045757F">
      <w:pPr>
        <w:autoSpaceDE w:val="0"/>
        <w:rPr>
          <w:rFonts w:ascii="Garamond" w:hAnsi="Garamond"/>
          <w:lang w:val="en-AU"/>
        </w:rPr>
      </w:pPr>
      <w:r w:rsidRPr="007400B7">
        <w:rPr>
          <w:rFonts w:ascii="Garamond" w:hAnsi="Garamond"/>
          <w:i/>
          <w:lang w:val="en-AU"/>
        </w:rPr>
        <w:t>On the Radar</w:t>
      </w:r>
      <w:r w:rsidRPr="007400B7">
        <w:rPr>
          <w:rFonts w:ascii="Garamond" w:hAnsi="Garamond"/>
          <w:lang w:val="en-AU"/>
        </w:rPr>
        <w:t xml:space="preserve"> is available </w:t>
      </w:r>
      <w:r w:rsidR="003D1E7A" w:rsidRPr="007400B7">
        <w:rPr>
          <w:rFonts w:ascii="Garamond" w:hAnsi="Garamond"/>
          <w:lang w:val="en-AU"/>
        </w:rPr>
        <w:t xml:space="preserve">online, </w:t>
      </w:r>
      <w:r w:rsidRPr="007400B7">
        <w:rPr>
          <w:rFonts w:ascii="Garamond" w:hAnsi="Garamond"/>
          <w:lang w:val="en-AU"/>
        </w:rPr>
        <w:t xml:space="preserve">via email or as a PDF </w:t>
      </w:r>
      <w:r w:rsidR="006F34BB" w:rsidRPr="007400B7">
        <w:rPr>
          <w:rFonts w:ascii="Garamond" w:hAnsi="Garamond"/>
          <w:lang w:val="en-AU"/>
        </w:rPr>
        <w:t xml:space="preserve">or Word </w:t>
      </w:r>
      <w:r w:rsidRPr="007400B7">
        <w:rPr>
          <w:rFonts w:ascii="Garamond" w:hAnsi="Garamond"/>
          <w:lang w:val="en-AU"/>
        </w:rPr>
        <w:t xml:space="preserve">document from </w:t>
      </w:r>
      <w:hyperlink r:id="rId9" w:history="1">
        <w:r w:rsidR="00F54F0D" w:rsidRPr="007400B7">
          <w:rPr>
            <w:rStyle w:val="Hyperlink"/>
            <w:rFonts w:ascii="Garamond" w:hAnsi="Garamond"/>
            <w:lang w:val="en-AU"/>
          </w:rPr>
          <w:t>https://www.safetyandquality.gov.au/newsroom/subscribe-news/radar</w:t>
        </w:r>
      </w:hyperlink>
    </w:p>
    <w:p w14:paraId="68B785DC" w14:textId="09846C2A" w:rsidR="003E0F57" w:rsidRPr="007400B7" w:rsidRDefault="003E0F57" w:rsidP="0045757F">
      <w:pPr>
        <w:autoSpaceDE w:val="0"/>
        <w:rPr>
          <w:rFonts w:ascii="Garamond" w:hAnsi="Garamond"/>
          <w:lang w:val="en-AU"/>
        </w:rPr>
      </w:pPr>
    </w:p>
    <w:p w14:paraId="63972801" w14:textId="3740664A" w:rsidR="00B160EF" w:rsidRPr="007400B7" w:rsidRDefault="00B160EF" w:rsidP="0045757F">
      <w:pPr>
        <w:autoSpaceDE w:val="0"/>
        <w:rPr>
          <w:rFonts w:ascii="Garamond" w:hAnsi="Garamond"/>
          <w:lang w:val="en-AU"/>
        </w:rPr>
      </w:pPr>
      <w:r w:rsidRPr="007400B7">
        <w:rPr>
          <w:rFonts w:ascii="Garamond" w:hAnsi="Garamond"/>
          <w:lang w:val="en-AU"/>
        </w:rPr>
        <w:t xml:space="preserve">If you would like to receive </w:t>
      </w:r>
      <w:r w:rsidRPr="007400B7">
        <w:rPr>
          <w:rFonts w:ascii="Garamond" w:hAnsi="Garamond"/>
          <w:i/>
          <w:lang w:val="en-AU"/>
        </w:rPr>
        <w:t>On the Radar</w:t>
      </w:r>
      <w:r w:rsidRPr="007400B7">
        <w:rPr>
          <w:rFonts w:ascii="Garamond" w:hAnsi="Garamond"/>
          <w:lang w:val="en-AU"/>
        </w:rPr>
        <w:t xml:space="preserve"> via email</w:t>
      </w:r>
      <w:r w:rsidR="003D7B9E" w:rsidRPr="007400B7">
        <w:rPr>
          <w:rFonts w:ascii="Garamond" w:hAnsi="Garamond"/>
          <w:lang w:val="en-AU"/>
        </w:rPr>
        <w:t>, you can</w:t>
      </w:r>
      <w:r w:rsidR="00F24F60" w:rsidRPr="007400B7">
        <w:rPr>
          <w:rFonts w:ascii="Garamond" w:hAnsi="Garamond"/>
          <w:lang w:val="en-AU"/>
        </w:rPr>
        <w:t xml:space="preserve"> subscribe on our website</w:t>
      </w:r>
      <w:r w:rsidR="003E0F57" w:rsidRPr="007400B7">
        <w:rPr>
          <w:rFonts w:ascii="Garamond" w:hAnsi="Garamond"/>
          <w:lang w:val="en-AU"/>
        </w:rPr>
        <w:t xml:space="preserve"> </w:t>
      </w:r>
      <w:hyperlink r:id="rId10" w:history="1">
        <w:r w:rsidR="00394B64" w:rsidRPr="007400B7">
          <w:rPr>
            <w:rStyle w:val="Hyperlink"/>
            <w:rFonts w:ascii="Garamond" w:hAnsi="Garamond"/>
            <w:lang w:val="en-AU"/>
          </w:rPr>
          <w:t>https://www.safetyandquality.gov.au/newsroom/subscribe-news</w:t>
        </w:r>
      </w:hyperlink>
      <w:r w:rsidR="00394B64" w:rsidRPr="007400B7">
        <w:rPr>
          <w:rFonts w:ascii="Garamond" w:hAnsi="Garamond"/>
          <w:lang w:val="en-AU"/>
        </w:rPr>
        <w:br/>
      </w:r>
      <w:r w:rsidR="003D7B9E" w:rsidRPr="007400B7">
        <w:rPr>
          <w:rFonts w:ascii="Garamond" w:hAnsi="Garamond"/>
          <w:lang w:val="en-AU"/>
        </w:rPr>
        <w:t xml:space="preserve">or by emailing us at </w:t>
      </w:r>
      <w:hyperlink r:id="rId11"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r w:rsidR="00E51D23" w:rsidRPr="007400B7">
        <w:rPr>
          <w:rFonts w:ascii="Garamond" w:hAnsi="Garamond"/>
          <w:lang w:val="en-AU"/>
        </w:rPr>
        <w:br/>
      </w:r>
      <w:r w:rsidR="003D7B9E" w:rsidRPr="007400B7">
        <w:rPr>
          <w:rFonts w:ascii="Garamond" w:hAnsi="Garamond"/>
          <w:lang w:val="en-AU"/>
        </w:rPr>
        <w:t xml:space="preserve">You can also send feedback and comments to </w:t>
      </w:r>
      <w:hyperlink r:id="rId12"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p>
    <w:p w14:paraId="38E69B76" w14:textId="77777777" w:rsidR="00B160EF" w:rsidRPr="007400B7" w:rsidRDefault="00B160EF" w:rsidP="00837FC4">
      <w:pPr>
        <w:tabs>
          <w:tab w:val="left" w:pos="7773"/>
        </w:tabs>
        <w:rPr>
          <w:rFonts w:ascii="Garamond" w:hAnsi="Garamond"/>
          <w:lang w:val="en-AU"/>
        </w:rPr>
      </w:pPr>
    </w:p>
    <w:p w14:paraId="01E6C354" w14:textId="1FD04B20" w:rsidR="00837FC4" w:rsidRPr="007400B7" w:rsidRDefault="00B160EF" w:rsidP="004554DB">
      <w:pPr>
        <w:autoSpaceDE w:val="0"/>
        <w:rPr>
          <w:rFonts w:ascii="Garamond" w:hAnsi="Garamond"/>
          <w:lang w:val="en-AU"/>
        </w:rPr>
      </w:pPr>
      <w:bookmarkStart w:id="0" w:name="OLE_LINK1"/>
      <w:r w:rsidRPr="007400B7">
        <w:rPr>
          <w:rFonts w:ascii="Garamond" w:hAnsi="Garamond"/>
          <w:lang w:val="en-AU"/>
        </w:rPr>
        <w:t xml:space="preserve">For information about the Commission and its programs and publications, please visit </w:t>
      </w:r>
      <w:hyperlink r:id="rId13" w:history="1">
        <w:r w:rsidR="00543EF2" w:rsidRPr="007400B7">
          <w:rPr>
            <w:rStyle w:val="Hyperlink"/>
            <w:rFonts w:ascii="Garamond" w:hAnsi="Garamond"/>
            <w:lang w:val="en-AU"/>
          </w:rPr>
          <w:t>https://www.safetyandquality.gov.au</w:t>
        </w:r>
      </w:hyperlink>
    </w:p>
    <w:p w14:paraId="61C9C3A4" w14:textId="1C56AA61" w:rsidR="000F5002" w:rsidRPr="007400B7" w:rsidRDefault="000F5002" w:rsidP="004554DB">
      <w:pPr>
        <w:autoSpaceDE w:val="0"/>
        <w:rPr>
          <w:rFonts w:ascii="Garamond" w:hAnsi="Garamond"/>
          <w:lang w:val="en-AU"/>
        </w:rPr>
      </w:pPr>
    </w:p>
    <w:p w14:paraId="0F8F08BB" w14:textId="75BA81D2" w:rsidR="00210235" w:rsidRPr="007400B7" w:rsidRDefault="00210235" w:rsidP="00EE5D5E">
      <w:pPr>
        <w:rPr>
          <w:rFonts w:ascii="Garamond" w:hAnsi="Garamond"/>
          <w:b/>
          <w:lang w:val="en-AU"/>
        </w:rPr>
      </w:pPr>
      <w:r w:rsidRPr="007400B7">
        <w:rPr>
          <w:rFonts w:ascii="Garamond" w:hAnsi="Garamond"/>
          <w:b/>
          <w:lang w:val="en-AU"/>
        </w:rPr>
        <w:t>On the Radar</w:t>
      </w:r>
    </w:p>
    <w:p w14:paraId="285C826A" w14:textId="2849935D" w:rsidR="00357B50" w:rsidRPr="007400B7" w:rsidRDefault="00340157" w:rsidP="00764AC3">
      <w:pPr>
        <w:rPr>
          <w:rFonts w:ascii="Garamond" w:hAnsi="Garamond"/>
          <w:bCs/>
          <w:lang w:val="en-AU"/>
        </w:rPr>
      </w:pPr>
      <w:r w:rsidRPr="007400B7">
        <w:rPr>
          <w:rFonts w:ascii="Garamond" w:hAnsi="Garamond"/>
          <w:bCs/>
          <w:lang w:val="en-AU"/>
        </w:rPr>
        <w:t xml:space="preserve">Editor: </w:t>
      </w:r>
      <w:r w:rsidR="00C8085B" w:rsidRPr="007400B7">
        <w:rPr>
          <w:rFonts w:ascii="Garamond" w:hAnsi="Garamond"/>
          <w:bCs/>
          <w:lang w:val="en-AU"/>
        </w:rPr>
        <w:t xml:space="preserve">Dr </w:t>
      </w:r>
      <w:r w:rsidRPr="007400B7">
        <w:rPr>
          <w:rFonts w:ascii="Garamond" w:hAnsi="Garamond"/>
          <w:bCs/>
          <w:lang w:val="en-AU"/>
        </w:rPr>
        <w:t>Niall Johnson</w:t>
      </w:r>
      <w:bookmarkEnd w:id="0"/>
      <w:r w:rsidR="000F0ADD" w:rsidRPr="007400B7">
        <w:rPr>
          <w:rFonts w:ascii="Garamond" w:hAnsi="Garamond"/>
          <w:bCs/>
          <w:lang w:val="en-AU"/>
        </w:rPr>
        <w:br/>
        <w:t>Contributors: Niall Johnson</w:t>
      </w:r>
      <w:r w:rsidR="00CF05C9">
        <w:rPr>
          <w:rFonts w:ascii="Garamond" w:hAnsi="Garamond"/>
          <w:bCs/>
          <w:lang w:val="en-AU"/>
        </w:rPr>
        <w:t xml:space="preserve">, </w:t>
      </w:r>
      <w:r w:rsidR="009D24F7">
        <w:rPr>
          <w:rFonts w:ascii="Garamond" w:hAnsi="Garamond"/>
          <w:bCs/>
          <w:lang w:val="en-AU"/>
        </w:rPr>
        <w:t>Kerryn Viana</w:t>
      </w:r>
      <w:r w:rsidR="00FD222F">
        <w:rPr>
          <w:rFonts w:ascii="Garamond" w:hAnsi="Garamond"/>
          <w:bCs/>
          <w:lang w:val="en-AU"/>
        </w:rPr>
        <w:t>, Leanne Cox</w:t>
      </w:r>
    </w:p>
    <w:p w14:paraId="491D295E" w14:textId="77777777" w:rsidR="006649A9" w:rsidRDefault="006649A9" w:rsidP="00764AC3">
      <w:pPr>
        <w:rPr>
          <w:rFonts w:ascii="Garamond" w:hAnsi="Garamond"/>
          <w:bCs/>
          <w:lang w:val="en-AU"/>
        </w:rPr>
      </w:pPr>
    </w:p>
    <w:p w14:paraId="6B479553" w14:textId="772D78D3" w:rsidR="006649A9" w:rsidRDefault="006649A9" w:rsidP="006649A9">
      <w:pPr>
        <w:jc w:val="center"/>
        <w:rPr>
          <w:rFonts w:ascii="Garamond" w:hAnsi="Garamond"/>
          <w:bCs/>
          <w:lang w:val="en-AU"/>
        </w:rPr>
      </w:pPr>
      <w:r>
        <w:rPr>
          <w:rFonts w:ascii="Garamond" w:hAnsi="Garamond"/>
          <w:bCs/>
          <w:noProof/>
          <w:lang w:val="en-AU"/>
        </w:rPr>
        <w:drawing>
          <wp:inline distT="0" distB="0" distL="0" distR="0" wp14:anchorId="26811BA8" wp14:editId="5E9A52B4">
            <wp:extent cx="5685183" cy="3197693"/>
            <wp:effectExtent l="0" t="0" r="0" b="3175"/>
            <wp:docPr id="2006387829" name="Picture 1" descr="Banner image for release of the Patient-Reported Indicator Surveys (PaRIS) Australian National Report 202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87829" name="Picture 1" descr="Banner image for release of the Patient-Reported Indicator Surveys (PaRIS) Australian National Report 2025.">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5725426" cy="3220328"/>
                    </a:xfrm>
                    <a:prstGeom prst="rect">
                      <a:avLst/>
                    </a:prstGeom>
                  </pic:spPr>
                </pic:pic>
              </a:graphicData>
            </a:graphic>
          </wp:inline>
        </w:drawing>
      </w:r>
    </w:p>
    <w:p w14:paraId="78AB4C78" w14:textId="129E0B4A" w:rsidR="00972292" w:rsidRPr="002015FC" w:rsidRDefault="002015FC" w:rsidP="00764AC3">
      <w:pPr>
        <w:rPr>
          <w:rFonts w:ascii="Garamond" w:hAnsi="Garamond"/>
          <w:b/>
          <w:lang w:val="en-AU"/>
        </w:rPr>
      </w:pPr>
      <w:r w:rsidRPr="002015FC">
        <w:rPr>
          <w:rFonts w:ascii="Garamond" w:hAnsi="Garamond"/>
          <w:b/>
          <w:i/>
          <w:iCs/>
          <w:lang w:val="en-AU"/>
        </w:rPr>
        <w:lastRenderedPageBreak/>
        <w:t>Patient-Reported Indicator Surveys (PaRIS) Australian National Report 2025</w:t>
      </w:r>
    </w:p>
    <w:p w14:paraId="5B0941DC" w14:textId="77777777" w:rsidR="002015FC" w:rsidRDefault="002015FC" w:rsidP="002015FC">
      <w:pPr>
        <w:rPr>
          <w:rFonts w:ascii="Garamond" w:hAnsi="Garamond"/>
          <w:bCs/>
          <w:lang w:val="en-AU"/>
        </w:rPr>
      </w:pPr>
      <w:r w:rsidRPr="002015FC">
        <w:rPr>
          <w:rFonts w:ascii="Garamond" w:hAnsi="Garamond"/>
          <w:bCs/>
          <w:lang w:val="en-AU"/>
        </w:rPr>
        <w:t>Australian Commission on Safety and Quality in Health Care</w:t>
      </w:r>
      <w:r>
        <w:rPr>
          <w:rFonts w:ascii="Garamond" w:hAnsi="Garamond"/>
          <w:bCs/>
          <w:lang w:val="en-AU"/>
        </w:rPr>
        <w:t xml:space="preserve"> and</w:t>
      </w:r>
      <w:r w:rsidRPr="002015FC">
        <w:rPr>
          <w:rFonts w:ascii="Garamond" w:hAnsi="Garamond"/>
          <w:bCs/>
          <w:lang w:val="en-AU"/>
        </w:rPr>
        <w:t xml:space="preserve"> Department of Health</w:t>
      </w:r>
      <w:r>
        <w:rPr>
          <w:rFonts w:ascii="Garamond" w:hAnsi="Garamond"/>
          <w:bCs/>
          <w:lang w:val="en-AU"/>
        </w:rPr>
        <w:t>,</w:t>
      </w:r>
      <w:r w:rsidRPr="002015FC">
        <w:rPr>
          <w:rFonts w:ascii="Garamond" w:hAnsi="Garamond"/>
          <w:bCs/>
          <w:lang w:val="en-AU"/>
        </w:rPr>
        <w:t xml:space="preserve"> Disability and Ageing</w:t>
      </w:r>
    </w:p>
    <w:p w14:paraId="1B0609B3" w14:textId="475FFAF4" w:rsidR="002015FC" w:rsidRDefault="002015FC" w:rsidP="002015FC">
      <w:pPr>
        <w:rPr>
          <w:rFonts w:ascii="Garamond" w:hAnsi="Garamond"/>
          <w:bCs/>
          <w:lang w:val="en-AU"/>
        </w:rPr>
      </w:pPr>
      <w:r w:rsidRPr="002015FC">
        <w:rPr>
          <w:rFonts w:ascii="Garamond" w:hAnsi="Garamond"/>
          <w:bCs/>
          <w:lang w:val="en-AU"/>
        </w:rPr>
        <w:t>Sydney: ACSQHC; 2025. p. 15.</w:t>
      </w:r>
    </w:p>
    <w:p w14:paraId="3BE196FD" w14:textId="0291F0A3" w:rsidR="002015FC" w:rsidRDefault="002015FC" w:rsidP="002015FC">
      <w:pPr>
        <w:rPr>
          <w:rFonts w:ascii="Garamond" w:hAnsi="Garamond"/>
          <w:bCs/>
          <w:lang w:val="en-AU"/>
        </w:rPr>
      </w:pPr>
      <w:hyperlink r:id="rId16" w:history="1">
        <w:r w:rsidRPr="00D36A3E">
          <w:rPr>
            <w:rStyle w:val="Hyperlink"/>
            <w:rFonts w:ascii="Garamond" w:hAnsi="Garamond"/>
            <w:bCs/>
            <w:lang w:val="en-AU"/>
          </w:rPr>
          <w:t>https://www.safetyandquality.gov.au/paris-survey</w:t>
        </w:r>
      </w:hyperlink>
    </w:p>
    <w:p w14:paraId="00EA6319" w14:textId="77777777" w:rsidR="002015FC" w:rsidRDefault="002015FC" w:rsidP="002015FC">
      <w:pPr>
        <w:rPr>
          <w:rFonts w:ascii="Garamond" w:hAnsi="Garamond"/>
          <w:bCs/>
          <w:lang w:val="en-AU"/>
        </w:rPr>
      </w:pPr>
    </w:p>
    <w:p w14:paraId="320CE12B" w14:textId="586A4BCA" w:rsidR="002015FC" w:rsidRPr="002015FC" w:rsidRDefault="002015FC" w:rsidP="002015FC">
      <w:pPr>
        <w:rPr>
          <w:rFonts w:ascii="Garamond" w:hAnsi="Garamond"/>
          <w:bCs/>
          <w:lang w:val="en-AU"/>
        </w:rPr>
      </w:pPr>
      <w:r w:rsidRPr="002015FC">
        <w:rPr>
          <w:rFonts w:ascii="Garamond" w:hAnsi="Garamond"/>
          <w:bCs/>
          <w:lang w:val="en-AU"/>
        </w:rPr>
        <w:t xml:space="preserve">The Australian Commission on Safety and Quality in Health Care has released the </w:t>
      </w:r>
      <w:r w:rsidRPr="002015FC">
        <w:rPr>
          <w:rFonts w:ascii="Garamond" w:hAnsi="Garamond"/>
          <w:bCs/>
          <w:i/>
          <w:iCs/>
          <w:lang w:val="en-AU"/>
        </w:rPr>
        <w:t>Patient-Reported Indicator Surveys (PaRIS) Australian National Report 2025</w:t>
      </w:r>
      <w:r w:rsidRPr="002015FC">
        <w:rPr>
          <w:rFonts w:ascii="Garamond" w:hAnsi="Garamond"/>
          <w:bCs/>
          <w:lang w:val="en-AU"/>
        </w:rPr>
        <w:t>.</w:t>
      </w:r>
    </w:p>
    <w:p w14:paraId="21A9CA92" w14:textId="550D655B" w:rsidR="002015FC" w:rsidRDefault="002015FC" w:rsidP="002015FC">
      <w:pPr>
        <w:rPr>
          <w:rFonts w:ascii="Garamond" w:hAnsi="Garamond"/>
          <w:bCs/>
          <w:lang w:val="en-AU"/>
        </w:rPr>
      </w:pPr>
      <w:r w:rsidRPr="002015FC">
        <w:rPr>
          <w:rFonts w:ascii="Garamond" w:hAnsi="Garamond"/>
          <w:bCs/>
          <w:lang w:val="en-AU"/>
        </w:rPr>
        <w:t>The report highlights Australia’s performance in the PaRIS Health Survey – a landmark international survey, led by the OECD, that collected information across 19 countries from patients living with chronic conditions. The aim of the research was to understand patient experiences and outcomes in primary health care, such as GP practices. The report provides valuable insights on how to improve health care to better meet patient needs.</w:t>
      </w:r>
    </w:p>
    <w:p w14:paraId="7A7D159F" w14:textId="77777777" w:rsidR="006649A9" w:rsidRPr="002015FC" w:rsidRDefault="006649A9" w:rsidP="002015FC">
      <w:pPr>
        <w:rPr>
          <w:rFonts w:ascii="Garamond" w:hAnsi="Garamond"/>
          <w:bCs/>
          <w:lang w:val="en-AU"/>
        </w:rPr>
      </w:pPr>
    </w:p>
    <w:p w14:paraId="45EBA10F" w14:textId="298E868D" w:rsidR="002015FC" w:rsidRDefault="002015FC" w:rsidP="002015FC">
      <w:pPr>
        <w:rPr>
          <w:rFonts w:ascii="Garamond" w:hAnsi="Garamond"/>
          <w:bCs/>
          <w:lang w:val="en-AU"/>
        </w:rPr>
      </w:pPr>
      <w:r w:rsidRPr="002015FC">
        <w:rPr>
          <w:rFonts w:ascii="Garamond" w:hAnsi="Garamond"/>
          <w:bCs/>
          <w:lang w:val="en-AU"/>
        </w:rPr>
        <w:t>The Australian Commission on Safety and Quality in Health Care implemented the PaRIS Health Survey in Australia on behalf of the Australian Government Department of Health, Disability and Ageing (</w:t>
      </w:r>
      <w:hyperlink r:id="rId17" w:history="1">
        <w:r w:rsidRPr="00D36A3E">
          <w:rPr>
            <w:rStyle w:val="Hyperlink"/>
            <w:rFonts w:ascii="Garamond" w:hAnsi="Garamond"/>
            <w:bCs/>
            <w:lang w:val="en-AU"/>
          </w:rPr>
          <w:t>https://www.safetyandquality.gov.au/paris-survey</w:t>
        </w:r>
      </w:hyperlink>
      <w:r w:rsidRPr="002015FC">
        <w:rPr>
          <w:rFonts w:ascii="Garamond" w:hAnsi="Garamond"/>
          <w:bCs/>
          <w:lang w:val="en-AU"/>
        </w:rPr>
        <w:t>)</w:t>
      </w:r>
    </w:p>
    <w:p w14:paraId="74D106E4" w14:textId="77777777" w:rsidR="00972292" w:rsidRDefault="00972292" w:rsidP="00764AC3">
      <w:pPr>
        <w:rPr>
          <w:rFonts w:ascii="Garamond" w:hAnsi="Garamond"/>
          <w:bCs/>
          <w:lang w:val="en-AU"/>
        </w:rPr>
      </w:pPr>
    </w:p>
    <w:p w14:paraId="4D699296" w14:textId="77777777" w:rsidR="00CE1317" w:rsidRDefault="00CE1317" w:rsidP="00764AC3">
      <w:pPr>
        <w:rPr>
          <w:rFonts w:ascii="Garamond" w:hAnsi="Garamond"/>
          <w:bCs/>
          <w:lang w:val="en-AU"/>
        </w:rPr>
      </w:pPr>
    </w:p>
    <w:p w14:paraId="619754EF" w14:textId="77777777" w:rsidR="00CE1317" w:rsidRDefault="00CE1317" w:rsidP="00764AC3">
      <w:pPr>
        <w:rPr>
          <w:rFonts w:ascii="Garamond" w:hAnsi="Garamond"/>
          <w:bCs/>
          <w:lang w:val="en-AU"/>
        </w:rPr>
      </w:pPr>
    </w:p>
    <w:p w14:paraId="4654AC1B" w14:textId="6629696B" w:rsidR="00CE1317" w:rsidRPr="00CE1317" w:rsidRDefault="00CE1317" w:rsidP="00CE1317">
      <w:pPr>
        <w:rPr>
          <w:rFonts w:ascii="Garamond" w:hAnsi="Garamond"/>
          <w:b/>
          <w:i/>
          <w:iCs/>
          <w:lang w:val="en-AU"/>
        </w:rPr>
      </w:pPr>
      <w:r w:rsidRPr="00CE1317">
        <w:rPr>
          <w:rFonts w:ascii="Garamond" w:hAnsi="Garamond"/>
          <w:b/>
          <w:i/>
          <w:iCs/>
          <w:lang w:val="en-AU"/>
        </w:rPr>
        <w:t>Recognising Excellence in Clinical Care Standards</w:t>
      </w:r>
    </w:p>
    <w:p w14:paraId="7F70A97C" w14:textId="05931CC7" w:rsidR="00CE1317" w:rsidRDefault="00CE1317" w:rsidP="00CE1317">
      <w:pPr>
        <w:rPr>
          <w:rFonts w:ascii="Garamond" w:hAnsi="Garamond"/>
          <w:bCs/>
          <w:lang w:val="en-AU"/>
        </w:rPr>
      </w:pPr>
      <w:hyperlink r:id="rId18" w:history="1">
        <w:r w:rsidRPr="00AE7499">
          <w:rPr>
            <w:rStyle w:val="Hyperlink"/>
            <w:rFonts w:ascii="Garamond" w:hAnsi="Garamond"/>
            <w:bCs/>
            <w:lang w:val="en-AU"/>
          </w:rPr>
          <w:t>https://www.safetyandquality.gov.au/standards/clinical-care-standards/10th-anniversary-clinical-care-standards</w:t>
        </w:r>
      </w:hyperlink>
    </w:p>
    <w:p w14:paraId="3FD5F312" w14:textId="77777777" w:rsidR="00CE1317" w:rsidRPr="00CE1317" w:rsidRDefault="00CE1317" w:rsidP="00CE1317">
      <w:pPr>
        <w:rPr>
          <w:rFonts w:ascii="Garamond" w:hAnsi="Garamond"/>
          <w:bCs/>
          <w:lang w:val="en-AU"/>
        </w:rPr>
      </w:pPr>
    </w:p>
    <w:p w14:paraId="78F59A46" w14:textId="77777777" w:rsidR="00CE1317" w:rsidRPr="00CE1317" w:rsidRDefault="00CE1317" w:rsidP="00CE1317">
      <w:pPr>
        <w:rPr>
          <w:rFonts w:ascii="Garamond" w:hAnsi="Garamond"/>
          <w:bCs/>
          <w:lang w:val="en-AU"/>
        </w:rPr>
      </w:pPr>
      <w:r w:rsidRPr="00CE1317">
        <w:rPr>
          <w:rFonts w:ascii="Garamond" w:hAnsi="Garamond"/>
          <w:bCs/>
          <w:lang w:val="en-AU"/>
        </w:rPr>
        <w:t xml:space="preserve">The Commission’s Clinical Care Standards help to improve the quality of patient care across Australia. Ten years on, the standards remain relevant and achievable to implement. To celebrate the 10th Anniversary, the Commission asked health services and clinicians to share their experiences in successfully implementing Clinical Care Standards. </w:t>
      </w:r>
    </w:p>
    <w:p w14:paraId="012C5A95" w14:textId="77777777" w:rsidR="00CE1317" w:rsidRPr="00CE1317" w:rsidRDefault="00CE1317" w:rsidP="00CE1317">
      <w:pPr>
        <w:rPr>
          <w:rFonts w:ascii="Garamond" w:hAnsi="Garamond"/>
          <w:bCs/>
          <w:lang w:val="en-AU"/>
        </w:rPr>
      </w:pPr>
    </w:p>
    <w:p w14:paraId="1D9BB004" w14:textId="77777777" w:rsidR="00CE1317" w:rsidRPr="00CE1317" w:rsidRDefault="00CE1317" w:rsidP="00CE1317">
      <w:pPr>
        <w:rPr>
          <w:rFonts w:ascii="Garamond" w:hAnsi="Garamond"/>
          <w:bCs/>
          <w:lang w:val="en-AU"/>
        </w:rPr>
      </w:pPr>
      <w:r w:rsidRPr="00CE1317">
        <w:rPr>
          <w:rFonts w:ascii="Garamond" w:hAnsi="Garamond"/>
          <w:bCs/>
          <w:lang w:val="en-AU"/>
        </w:rPr>
        <w:t xml:space="preserve">Five health services from across Australia have been recognised with 10th Anniversary Clinical Care Standards Excellence Awards. These stories of excellence demonstrate significant improvements in patient care, as well as the challenges, experiences and the steps taken to overcome them. Each story highlights how meaningful change can be achieved by effectively implementing a Clinical Care Standard. </w:t>
      </w:r>
    </w:p>
    <w:p w14:paraId="78BC5188" w14:textId="77777777" w:rsidR="00CE1317" w:rsidRPr="00CE1317" w:rsidRDefault="00CE1317" w:rsidP="00CE1317">
      <w:pPr>
        <w:rPr>
          <w:rFonts w:ascii="Garamond" w:hAnsi="Garamond"/>
          <w:bCs/>
          <w:lang w:val="en-AU"/>
        </w:rPr>
      </w:pPr>
    </w:p>
    <w:p w14:paraId="6B90D011" w14:textId="77777777" w:rsidR="00CE1317" w:rsidRPr="00CE1317" w:rsidRDefault="00CE1317" w:rsidP="00CE1317">
      <w:pPr>
        <w:pStyle w:val="ListParagraph"/>
        <w:numPr>
          <w:ilvl w:val="0"/>
          <w:numId w:val="42"/>
        </w:numPr>
        <w:rPr>
          <w:rFonts w:ascii="Garamond" w:hAnsi="Garamond"/>
          <w:bCs/>
          <w:lang w:val="en-AU"/>
        </w:rPr>
      </w:pPr>
      <w:r w:rsidRPr="00CE1317">
        <w:rPr>
          <w:rFonts w:ascii="Garamond" w:hAnsi="Garamond"/>
          <w:bCs/>
          <w:lang w:val="en-AU"/>
        </w:rPr>
        <w:t xml:space="preserve">The Commission will be hosting a webinar on 19 August 2025 to showcase these Stories of Excellence, featuring a panel of representatives from each of the five Award winning services. Register for our webinar to hear our panel’s insights on: </w:t>
      </w:r>
    </w:p>
    <w:p w14:paraId="2D8B15F0" w14:textId="6AF9F29E" w:rsidR="00CE1317" w:rsidRPr="00CE1317" w:rsidRDefault="00CE1317" w:rsidP="00CE1317">
      <w:pPr>
        <w:pStyle w:val="ListParagraph"/>
        <w:numPr>
          <w:ilvl w:val="0"/>
          <w:numId w:val="42"/>
        </w:numPr>
        <w:rPr>
          <w:rFonts w:ascii="Garamond" w:hAnsi="Garamond"/>
          <w:bCs/>
          <w:lang w:val="en-AU"/>
        </w:rPr>
      </w:pPr>
      <w:r w:rsidRPr="00CE1317">
        <w:rPr>
          <w:rFonts w:ascii="Garamond" w:hAnsi="Garamond"/>
          <w:bCs/>
          <w:lang w:val="en-AU"/>
        </w:rPr>
        <w:t>engaging stakeholders to achieve your goal</w:t>
      </w:r>
    </w:p>
    <w:p w14:paraId="4BD5521B" w14:textId="7A02C3A9" w:rsidR="00CE1317" w:rsidRPr="00CE1317" w:rsidRDefault="00CE1317" w:rsidP="00CE1317">
      <w:pPr>
        <w:pStyle w:val="ListParagraph"/>
        <w:numPr>
          <w:ilvl w:val="0"/>
          <w:numId w:val="42"/>
        </w:numPr>
        <w:rPr>
          <w:rFonts w:ascii="Garamond" w:hAnsi="Garamond"/>
          <w:bCs/>
          <w:lang w:val="en-AU"/>
        </w:rPr>
      </w:pPr>
      <w:r w:rsidRPr="00CE1317">
        <w:rPr>
          <w:rFonts w:ascii="Garamond" w:hAnsi="Garamond"/>
          <w:bCs/>
          <w:lang w:val="en-AU"/>
        </w:rPr>
        <w:t>improving audits to elevate the quality of your data</w:t>
      </w:r>
    </w:p>
    <w:p w14:paraId="51BBBF4F" w14:textId="7C169ACE" w:rsidR="00CE1317" w:rsidRPr="00CE1317" w:rsidRDefault="00CE1317" w:rsidP="00CE1317">
      <w:pPr>
        <w:pStyle w:val="ListParagraph"/>
        <w:numPr>
          <w:ilvl w:val="0"/>
          <w:numId w:val="42"/>
        </w:numPr>
        <w:rPr>
          <w:rFonts w:ascii="Garamond" w:hAnsi="Garamond"/>
          <w:bCs/>
          <w:lang w:val="en-AU"/>
        </w:rPr>
      </w:pPr>
      <w:r w:rsidRPr="00CE1317">
        <w:rPr>
          <w:rFonts w:ascii="Garamond" w:hAnsi="Garamond"/>
          <w:bCs/>
          <w:lang w:val="en-AU"/>
        </w:rPr>
        <w:t>embedding and sustaining change</w:t>
      </w:r>
    </w:p>
    <w:p w14:paraId="2AA709F3" w14:textId="77777777" w:rsidR="00CE1317" w:rsidRPr="00CE1317" w:rsidRDefault="00CE1317" w:rsidP="00CE1317">
      <w:pPr>
        <w:rPr>
          <w:rFonts w:ascii="Garamond" w:hAnsi="Garamond"/>
          <w:bCs/>
          <w:lang w:val="en-AU"/>
        </w:rPr>
      </w:pPr>
    </w:p>
    <w:p w14:paraId="28617243" w14:textId="07C1248C" w:rsidR="00FD222F" w:rsidRDefault="00CE1317" w:rsidP="00CE1317">
      <w:pPr>
        <w:rPr>
          <w:rFonts w:ascii="Garamond" w:hAnsi="Garamond"/>
          <w:bCs/>
          <w:lang w:val="en-AU"/>
        </w:rPr>
      </w:pPr>
      <w:r w:rsidRPr="00CE1317">
        <w:rPr>
          <w:rFonts w:ascii="Garamond" w:hAnsi="Garamond"/>
          <w:bCs/>
          <w:lang w:val="en-AU"/>
        </w:rPr>
        <w:t xml:space="preserve">Find out more at: </w:t>
      </w:r>
      <w:hyperlink r:id="rId19" w:history="1">
        <w:r w:rsidRPr="00AE7499">
          <w:rPr>
            <w:rStyle w:val="Hyperlink"/>
            <w:rFonts w:ascii="Garamond" w:hAnsi="Garamond"/>
            <w:bCs/>
            <w:lang w:val="en-AU"/>
          </w:rPr>
          <w:t>https://www.safetyandquality.gov.au/standards/clinical-care-standards/10th-anniversary-clinical-care-standards</w:t>
        </w:r>
      </w:hyperlink>
    </w:p>
    <w:p w14:paraId="4D8EA4C2" w14:textId="77777777" w:rsidR="00CE1317" w:rsidRDefault="00CE1317" w:rsidP="00CE1317">
      <w:pPr>
        <w:rPr>
          <w:rFonts w:ascii="Garamond" w:hAnsi="Garamond"/>
          <w:bCs/>
          <w:lang w:val="en-AU"/>
        </w:rPr>
      </w:pPr>
    </w:p>
    <w:p w14:paraId="6B779548" w14:textId="77777777" w:rsidR="00CE1317" w:rsidRPr="007400B7" w:rsidRDefault="00CE1317" w:rsidP="00764AC3">
      <w:pPr>
        <w:rPr>
          <w:rFonts w:ascii="Garamond" w:hAnsi="Garamond"/>
          <w:bCs/>
          <w:lang w:val="en-AU"/>
        </w:rPr>
      </w:pPr>
    </w:p>
    <w:p w14:paraId="25D502EB" w14:textId="54FB0559" w:rsidR="00F9255C" w:rsidRPr="007400B7" w:rsidRDefault="00405634" w:rsidP="000A3862">
      <w:pPr>
        <w:keepNext/>
        <w:keepLines/>
        <w:autoSpaceDE w:val="0"/>
        <w:autoSpaceDN w:val="0"/>
        <w:adjustRightInd w:val="0"/>
        <w:rPr>
          <w:rFonts w:ascii="Garamond" w:hAnsi="Garamond"/>
          <w:b/>
          <w:lang w:val="en-AU"/>
        </w:rPr>
      </w:pPr>
      <w:r w:rsidRPr="007400B7">
        <w:rPr>
          <w:rFonts w:ascii="Garamond" w:hAnsi="Garamond"/>
          <w:b/>
          <w:lang w:val="en-AU"/>
        </w:rPr>
        <w:lastRenderedPageBreak/>
        <w:t>Reports</w:t>
      </w:r>
    </w:p>
    <w:p w14:paraId="6489D262" w14:textId="30E3C0DC" w:rsidR="005A55A7" w:rsidRPr="007400B7" w:rsidRDefault="005A55A7" w:rsidP="006F249C">
      <w:pPr>
        <w:keepNext/>
        <w:keepLines/>
        <w:autoSpaceDE w:val="0"/>
        <w:autoSpaceDN w:val="0"/>
        <w:adjustRightInd w:val="0"/>
        <w:rPr>
          <w:rFonts w:ascii="Garamond" w:hAnsi="Garamond"/>
          <w:lang w:val="en-AU"/>
        </w:rPr>
      </w:pPr>
    </w:p>
    <w:p w14:paraId="3DF3FAAE" w14:textId="4F8C973D" w:rsidR="0003550A" w:rsidRPr="00942C3E" w:rsidRDefault="00942C3E" w:rsidP="00E668E7">
      <w:pPr>
        <w:keepNext/>
        <w:keepLines/>
        <w:autoSpaceDE w:val="0"/>
        <w:autoSpaceDN w:val="0"/>
        <w:adjustRightInd w:val="0"/>
        <w:rPr>
          <w:rFonts w:ascii="Garamond" w:hAnsi="Garamond"/>
          <w:i/>
          <w:iCs/>
          <w:lang w:val="en-AU"/>
        </w:rPr>
      </w:pPr>
      <w:r w:rsidRPr="00942C3E">
        <w:rPr>
          <w:rFonts w:ascii="Garamond" w:hAnsi="Garamond"/>
          <w:i/>
          <w:iCs/>
          <w:lang w:val="en-AU"/>
        </w:rPr>
        <w:t>Review of patient safety across the health and care landscape</w:t>
      </w:r>
    </w:p>
    <w:p w14:paraId="141BFED8" w14:textId="77777777" w:rsidR="00095C74" w:rsidRDefault="00095C74" w:rsidP="00E668E7">
      <w:pPr>
        <w:keepNext/>
        <w:keepLines/>
        <w:autoSpaceDE w:val="0"/>
        <w:autoSpaceDN w:val="0"/>
        <w:adjustRightInd w:val="0"/>
        <w:rPr>
          <w:rFonts w:ascii="Garamond" w:hAnsi="Garamond"/>
          <w:lang w:val="en-AU"/>
        </w:rPr>
      </w:pPr>
      <w:r w:rsidRPr="00095C74">
        <w:rPr>
          <w:rFonts w:ascii="Garamond" w:hAnsi="Garamond"/>
          <w:lang w:val="en-AU"/>
        </w:rPr>
        <w:t>Dash P</w:t>
      </w:r>
    </w:p>
    <w:p w14:paraId="203C9F6F" w14:textId="1966B434" w:rsidR="00942C3E" w:rsidRPr="007400B7" w:rsidRDefault="00095C74" w:rsidP="00E668E7">
      <w:pPr>
        <w:keepNext/>
        <w:keepLines/>
        <w:autoSpaceDE w:val="0"/>
        <w:autoSpaceDN w:val="0"/>
        <w:adjustRightInd w:val="0"/>
        <w:rPr>
          <w:rFonts w:ascii="Garamond" w:hAnsi="Garamond"/>
          <w:lang w:val="en-AU"/>
        </w:rPr>
      </w:pPr>
      <w:r w:rsidRPr="00095C74">
        <w:rPr>
          <w:rFonts w:ascii="Garamond" w:hAnsi="Garamond"/>
          <w:lang w:val="en-AU"/>
        </w:rPr>
        <w:t>London: Department of Health and Social Care; 2025. p. 175.</w:t>
      </w:r>
    </w:p>
    <w:tbl>
      <w:tblPr>
        <w:tblStyle w:val="TableGrid"/>
        <w:tblW w:w="9360" w:type="dxa"/>
        <w:tblInd w:w="288" w:type="dxa"/>
        <w:tblLayout w:type="fixed"/>
        <w:tblLook w:val="01E0" w:firstRow="1" w:lastRow="1" w:firstColumn="1" w:lastColumn="1" w:noHBand="0" w:noVBand="0"/>
      </w:tblPr>
      <w:tblGrid>
        <w:gridCol w:w="1080"/>
        <w:gridCol w:w="8280"/>
      </w:tblGrid>
      <w:tr w:rsidR="00E668E7" w:rsidRPr="007400B7" w14:paraId="3F073860" w14:textId="77777777" w:rsidTr="00264687">
        <w:tc>
          <w:tcPr>
            <w:tcW w:w="1080" w:type="dxa"/>
            <w:tcBorders>
              <w:top w:val="single" w:sz="4" w:space="0" w:color="auto"/>
              <w:left w:val="single" w:sz="4" w:space="0" w:color="auto"/>
              <w:bottom w:val="single" w:sz="4" w:space="0" w:color="auto"/>
              <w:right w:val="single" w:sz="4" w:space="0" w:color="auto"/>
            </w:tcBorders>
            <w:vAlign w:val="center"/>
          </w:tcPr>
          <w:p w14:paraId="01F1A7DA" w14:textId="11117C34" w:rsidR="00E668E7" w:rsidRPr="007400B7" w:rsidRDefault="00DA5194" w:rsidP="00264687">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EC10C72" w14:textId="3FEF8A53" w:rsidR="00E668E7" w:rsidRPr="007400B7" w:rsidRDefault="00942C3E" w:rsidP="00264687">
            <w:pPr>
              <w:keepNext/>
              <w:jc w:val="both"/>
              <w:rPr>
                <w:rStyle w:val="Hyperlink"/>
                <w:rFonts w:ascii="Garamond" w:hAnsi="Garamond"/>
                <w:color w:val="auto"/>
                <w:u w:val="none"/>
                <w:lang w:val="en-AU"/>
              </w:rPr>
            </w:pPr>
            <w:hyperlink r:id="rId20" w:history="1">
              <w:r w:rsidRPr="00797679">
                <w:rPr>
                  <w:rStyle w:val="Hyperlink"/>
                  <w:rFonts w:ascii="Garamond" w:hAnsi="Garamond"/>
                  <w:lang w:val="en-AU"/>
                </w:rPr>
                <w:t>https://www.gov.uk/government/publications/review-of-patient-safety-across-the-health-and-care-landscape</w:t>
              </w:r>
            </w:hyperlink>
          </w:p>
        </w:tc>
      </w:tr>
      <w:tr w:rsidR="00E668E7" w:rsidRPr="007400B7" w14:paraId="56018535" w14:textId="77777777" w:rsidTr="00264687">
        <w:tc>
          <w:tcPr>
            <w:tcW w:w="1080" w:type="dxa"/>
            <w:tcBorders>
              <w:top w:val="single" w:sz="4" w:space="0" w:color="auto"/>
              <w:left w:val="single" w:sz="4" w:space="0" w:color="auto"/>
              <w:bottom w:val="single" w:sz="4" w:space="0" w:color="auto"/>
              <w:right w:val="single" w:sz="4" w:space="0" w:color="auto"/>
            </w:tcBorders>
            <w:vAlign w:val="center"/>
          </w:tcPr>
          <w:p w14:paraId="130A85E2" w14:textId="77777777" w:rsidR="00E668E7" w:rsidRPr="007400B7" w:rsidRDefault="00E668E7" w:rsidP="00264687">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5BEDBC3" w14:textId="02AFD16A" w:rsidR="00942C3E" w:rsidRPr="007400B7" w:rsidRDefault="00942C3E" w:rsidP="00D260F3">
            <w:pPr>
              <w:keepLines/>
              <w:autoSpaceDE w:val="0"/>
              <w:autoSpaceDN w:val="0"/>
              <w:adjustRightInd w:val="0"/>
              <w:rPr>
                <w:rFonts w:ascii="Garamond" w:hAnsi="Garamond"/>
                <w:lang w:val="en-AU"/>
              </w:rPr>
            </w:pPr>
            <w:r>
              <w:rPr>
                <w:rFonts w:ascii="Garamond" w:hAnsi="Garamond"/>
                <w:lang w:val="en-AU"/>
              </w:rPr>
              <w:t xml:space="preserve">Report of an independent </w:t>
            </w:r>
            <w:r w:rsidRPr="00942C3E">
              <w:rPr>
                <w:rFonts w:ascii="Garamond" w:hAnsi="Garamond"/>
                <w:lang w:val="en-AU"/>
              </w:rPr>
              <w:t>review of patient safety across the health and care landscape in England, which was commissioned by the Department of Health and Social Care.</w:t>
            </w:r>
            <w:r w:rsidR="00D260F3">
              <w:rPr>
                <w:rFonts w:ascii="Garamond" w:hAnsi="Garamond"/>
                <w:lang w:val="en-AU"/>
              </w:rPr>
              <w:t xml:space="preserve"> The </w:t>
            </w:r>
            <w:r w:rsidR="00D260F3" w:rsidRPr="00D260F3">
              <w:rPr>
                <w:rFonts w:ascii="Garamond" w:hAnsi="Garamond"/>
                <w:lang w:val="en-AU"/>
              </w:rPr>
              <w:t>review was asked to look at 6 specific organisations that were established to either assure - or contribute to improving - the safety of care, while also making reference to the wider landscape of organisations influencing quality of care.</w:t>
            </w:r>
            <w:r w:rsidR="00D260F3">
              <w:rPr>
                <w:rFonts w:ascii="Garamond" w:hAnsi="Garamond"/>
                <w:lang w:val="en-AU"/>
              </w:rPr>
              <w:t xml:space="preserve"> The review in</w:t>
            </w:r>
            <w:r>
              <w:rPr>
                <w:rFonts w:ascii="Garamond" w:hAnsi="Garamond"/>
                <w:lang w:val="en-AU"/>
              </w:rPr>
              <w:t xml:space="preserve">cludes a number of </w:t>
            </w:r>
            <w:r w:rsidR="00D260F3">
              <w:rPr>
                <w:rFonts w:ascii="Garamond" w:hAnsi="Garamond"/>
                <w:lang w:val="en-AU"/>
              </w:rPr>
              <w:t xml:space="preserve">finding and </w:t>
            </w:r>
            <w:r w:rsidRPr="00942C3E">
              <w:rPr>
                <w:rFonts w:ascii="Garamond" w:hAnsi="Garamond"/>
                <w:lang w:val="en-AU"/>
              </w:rPr>
              <w:t xml:space="preserve">recommendations </w:t>
            </w:r>
            <w:r>
              <w:rPr>
                <w:rFonts w:ascii="Garamond" w:hAnsi="Garamond"/>
                <w:lang w:val="en-AU"/>
              </w:rPr>
              <w:t xml:space="preserve">that </w:t>
            </w:r>
            <w:r w:rsidRPr="00942C3E">
              <w:rPr>
                <w:rFonts w:ascii="Garamond" w:hAnsi="Garamond"/>
                <w:lang w:val="en-AU"/>
              </w:rPr>
              <w:t>focus on streamlining the patient safety landscape and improving accountability</w:t>
            </w:r>
            <w:r>
              <w:rPr>
                <w:rFonts w:ascii="Garamond" w:hAnsi="Garamond"/>
                <w:lang w:val="en-AU"/>
              </w:rPr>
              <w:t xml:space="preserve"> in England</w:t>
            </w:r>
            <w:r w:rsidRPr="00942C3E">
              <w:rPr>
                <w:rFonts w:ascii="Garamond" w:hAnsi="Garamond"/>
                <w:lang w:val="en-AU"/>
              </w:rPr>
              <w:t>.</w:t>
            </w:r>
          </w:p>
        </w:tc>
      </w:tr>
    </w:tbl>
    <w:p w14:paraId="13601308" w14:textId="77777777" w:rsidR="00E668E7" w:rsidRDefault="00E668E7" w:rsidP="00E668E7">
      <w:pPr>
        <w:rPr>
          <w:rFonts w:ascii="Garamond" w:hAnsi="Garamond"/>
          <w:b/>
          <w:lang w:val="en-AU"/>
        </w:rPr>
      </w:pPr>
    </w:p>
    <w:p w14:paraId="39951475" w14:textId="77777777" w:rsidR="00C51F08" w:rsidRPr="00C51F08" w:rsidRDefault="00C51F08" w:rsidP="009D24F7">
      <w:pPr>
        <w:keepNext/>
        <w:keepLines/>
        <w:autoSpaceDE w:val="0"/>
        <w:autoSpaceDN w:val="0"/>
        <w:adjustRightInd w:val="0"/>
        <w:rPr>
          <w:rFonts w:ascii="Garamond" w:hAnsi="Garamond"/>
          <w:i/>
          <w:iCs/>
          <w:lang w:val="en-AU"/>
        </w:rPr>
      </w:pPr>
      <w:r w:rsidRPr="00C51F08">
        <w:rPr>
          <w:rFonts w:ascii="Garamond" w:hAnsi="Garamond"/>
          <w:i/>
          <w:iCs/>
          <w:lang w:val="en-AU"/>
        </w:rPr>
        <w:t>Advancing AI integration in hospitals: an appendicitis case-study approach</w:t>
      </w:r>
    </w:p>
    <w:p w14:paraId="26885133" w14:textId="77777777" w:rsidR="00C51F08" w:rsidRDefault="00C51F08" w:rsidP="009D24F7">
      <w:pPr>
        <w:keepNext/>
        <w:keepLines/>
        <w:autoSpaceDE w:val="0"/>
        <w:autoSpaceDN w:val="0"/>
        <w:adjustRightInd w:val="0"/>
        <w:rPr>
          <w:rFonts w:ascii="Garamond" w:hAnsi="Garamond"/>
          <w:lang w:val="en-AU"/>
        </w:rPr>
      </w:pPr>
      <w:r w:rsidRPr="00C51F08">
        <w:rPr>
          <w:rFonts w:ascii="Garamond" w:hAnsi="Garamond"/>
          <w:lang w:val="en-AU"/>
        </w:rPr>
        <w:t>Deeble Institute for Health Policy Research Perspectives Brief no: 35</w:t>
      </w:r>
    </w:p>
    <w:p w14:paraId="1A27F76F" w14:textId="77777777" w:rsidR="00C51F08" w:rsidRDefault="00C51F08" w:rsidP="00C51F08">
      <w:pPr>
        <w:keepNext/>
        <w:keepLines/>
        <w:autoSpaceDE w:val="0"/>
        <w:autoSpaceDN w:val="0"/>
        <w:adjustRightInd w:val="0"/>
        <w:rPr>
          <w:rFonts w:ascii="Garamond" w:hAnsi="Garamond"/>
          <w:lang w:val="en-AU"/>
        </w:rPr>
      </w:pPr>
      <w:r w:rsidRPr="00C51F08">
        <w:rPr>
          <w:rFonts w:ascii="Garamond" w:hAnsi="Garamond"/>
          <w:lang w:val="en-AU"/>
        </w:rPr>
        <w:t>Herchen A, Patel B, Woolcock K</w:t>
      </w:r>
    </w:p>
    <w:p w14:paraId="0F62D9B6" w14:textId="4FEA28C2" w:rsidR="009D24F7" w:rsidRPr="007400B7" w:rsidRDefault="00C51F08" w:rsidP="009D24F7">
      <w:pPr>
        <w:keepNext/>
        <w:keepLines/>
        <w:autoSpaceDE w:val="0"/>
        <w:autoSpaceDN w:val="0"/>
        <w:adjustRightInd w:val="0"/>
        <w:rPr>
          <w:rFonts w:ascii="Garamond" w:hAnsi="Garamond"/>
          <w:lang w:val="en-AU"/>
        </w:rPr>
      </w:pPr>
      <w:r w:rsidRPr="00C51F08">
        <w:rPr>
          <w:rFonts w:ascii="Garamond" w:hAnsi="Garamond"/>
          <w:lang w:val="en-AU"/>
        </w:rPr>
        <w:t>Canberra: Australian Healthcare and Hospitals Association; 2025. p. 30.</w:t>
      </w:r>
    </w:p>
    <w:tbl>
      <w:tblPr>
        <w:tblStyle w:val="TableGrid"/>
        <w:tblW w:w="9360" w:type="dxa"/>
        <w:tblInd w:w="288" w:type="dxa"/>
        <w:tblLayout w:type="fixed"/>
        <w:tblLook w:val="01E0" w:firstRow="1" w:lastRow="1" w:firstColumn="1" w:lastColumn="1" w:noHBand="0" w:noVBand="0"/>
      </w:tblPr>
      <w:tblGrid>
        <w:gridCol w:w="1080"/>
        <w:gridCol w:w="8280"/>
      </w:tblGrid>
      <w:tr w:rsidR="009D24F7" w:rsidRPr="007400B7" w14:paraId="1008025D" w14:textId="77777777" w:rsidTr="00EA6725">
        <w:tc>
          <w:tcPr>
            <w:tcW w:w="1080" w:type="dxa"/>
            <w:tcBorders>
              <w:top w:val="single" w:sz="4" w:space="0" w:color="auto"/>
              <w:left w:val="single" w:sz="4" w:space="0" w:color="auto"/>
              <w:bottom w:val="single" w:sz="4" w:space="0" w:color="auto"/>
              <w:right w:val="single" w:sz="4" w:space="0" w:color="auto"/>
            </w:tcBorders>
            <w:vAlign w:val="center"/>
          </w:tcPr>
          <w:p w14:paraId="5E46CFDD" w14:textId="77777777" w:rsidR="009D24F7" w:rsidRPr="007400B7" w:rsidRDefault="009D24F7" w:rsidP="00EA6725">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DA14CB1" w14:textId="01CB4E3F" w:rsidR="009D24F7" w:rsidRPr="007400B7" w:rsidRDefault="00C51F08" w:rsidP="00EA6725">
            <w:pPr>
              <w:keepNext/>
              <w:jc w:val="both"/>
              <w:rPr>
                <w:rStyle w:val="Hyperlink"/>
                <w:rFonts w:ascii="Garamond" w:hAnsi="Garamond"/>
                <w:color w:val="auto"/>
                <w:u w:val="none"/>
                <w:lang w:val="en-AU"/>
              </w:rPr>
            </w:pPr>
            <w:hyperlink r:id="rId21" w:history="1">
              <w:r w:rsidRPr="00AE7499">
                <w:rPr>
                  <w:rStyle w:val="Hyperlink"/>
                  <w:rFonts w:ascii="Garamond" w:hAnsi="Garamond"/>
                  <w:lang w:val="en-AU"/>
                </w:rPr>
                <w:t>https://ahha.asn.au/resource/advancing-ai-integration-in-hospitals-an-appendicitis-case-study-approach/</w:t>
              </w:r>
            </w:hyperlink>
          </w:p>
        </w:tc>
      </w:tr>
      <w:tr w:rsidR="009D24F7" w:rsidRPr="007400B7" w14:paraId="76BB4921" w14:textId="77777777" w:rsidTr="00EA6725">
        <w:tc>
          <w:tcPr>
            <w:tcW w:w="1080" w:type="dxa"/>
            <w:tcBorders>
              <w:top w:val="single" w:sz="4" w:space="0" w:color="auto"/>
              <w:left w:val="single" w:sz="4" w:space="0" w:color="auto"/>
              <w:bottom w:val="single" w:sz="4" w:space="0" w:color="auto"/>
              <w:right w:val="single" w:sz="4" w:space="0" w:color="auto"/>
            </w:tcBorders>
            <w:vAlign w:val="center"/>
          </w:tcPr>
          <w:p w14:paraId="1E4F5805" w14:textId="77777777" w:rsidR="009D24F7" w:rsidRPr="007400B7" w:rsidRDefault="009D24F7" w:rsidP="00EA6725">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4F06E10" w14:textId="1548A52E" w:rsidR="009D24F7" w:rsidRPr="007400B7" w:rsidRDefault="00860EE9" w:rsidP="00860EE9">
            <w:pPr>
              <w:keepLines/>
              <w:autoSpaceDE w:val="0"/>
              <w:autoSpaceDN w:val="0"/>
              <w:adjustRightInd w:val="0"/>
              <w:rPr>
                <w:rFonts w:ascii="Garamond" w:hAnsi="Garamond"/>
                <w:lang w:val="en-AU"/>
              </w:rPr>
            </w:pPr>
            <w:r w:rsidRPr="00860EE9">
              <w:rPr>
                <w:rFonts w:ascii="Garamond" w:hAnsi="Garamond"/>
                <w:lang w:val="en-AU"/>
              </w:rPr>
              <w:t xml:space="preserve">This </w:t>
            </w:r>
            <w:r>
              <w:rPr>
                <w:rFonts w:ascii="Garamond" w:hAnsi="Garamond"/>
                <w:lang w:val="en-AU"/>
              </w:rPr>
              <w:t>perspectives</w:t>
            </w:r>
            <w:r w:rsidRPr="00860EE9">
              <w:rPr>
                <w:rFonts w:ascii="Garamond" w:hAnsi="Garamond"/>
                <w:lang w:val="en-AU"/>
              </w:rPr>
              <w:t xml:space="preserve"> brief from the Australian Healthcare and Hospitals Association’s Deeble Institute for Health Policy looks</w:t>
            </w:r>
            <w:r>
              <w:rPr>
                <w:rFonts w:ascii="Garamond" w:hAnsi="Garamond"/>
                <w:lang w:val="en-AU"/>
              </w:rPr>
              <w:t xml:space="preserve"> at the question of the implementation of artificial intelligence (AI) in Australian hospitals using an </w:t>
            </w:r>
            <w:r w:rsidRPr="00860EE9">
              <w:rPr>
                <w:rFonts w:ascii="Garamond" w:hAnsi="Garamond"/>
                <w:lang w:val="en-AU"/>
              </w:rPr>
              <w:t>appendicitis case-study</w:t>
            </w:r>
            <w:r>
              <w:rPr>
                <w:rFonts w:ascii="Garamond" w:hAnsi="Garamond"/>
                <w:lang w:val="en-AU"/>
              </w:rPr>
              <w:t xml:space="preserve">. The authors stress the importance of governance to </w:t>
            </w:r>
            <w:r w:rsidRPr="00860EE9">
              <w:rPr>
                <w:rFonts w:ascii="Garamond" w:hAnsi="Garamond"/>
                <w:lang w:val="en-AU"/>
              </w:rPr>
              <w:t>uphold clinical accountability</w:t>
            </w:r>
            <w:r>
              <w:rPr>
                <w:rFonts w:ascii="Garamond" w:hAnsi="Garamond"/>
                <w:lang w:val="en-AU"/>
              </w:rPr>
              <w:t xml:space="preserve">, </w:t>
            </w:r>
            <w:r w:rsidRPr="00860EE9">
              <w:rPr>
                <w:rFonts w:ascii="Garamond" w:hAnsi="Garamond"/>
                <w:lang w:val="en-AU"/>
              </w:rPr>
              <w:t>transparency</w:t>
            </w:r>
            <w:r>
              <w:rPr>
                <w:rFonts w:ascii="Garamond" w:hAnsi="Garamond"/>
                <w:lang w:val="en-AU"/>
              </w:rPr>
              <w:t xml:space="preserve">, </w:t>
            </w:r>
            <w:r w:rsidRPr="00860EE9">
              <w:rPr>
                <w:rFonts w:ascii="Garamond" w:hAnsi="Garamond"/>
                <w:lang w:val="en-AU"/>
              </w:rPr>
              <w:t xml:space="preserve">validation processes </w:t>
            </w:r>
            <w:r>
              <w:rPr>
                <w:rFonts w:ascii="Garamond" w:hAnsi="Garamond"/>
                <w:lang w:val="en-AU"/>
              </w:rPr>
              <w:t>and ‘</w:t>
            </w:r>
            <w:r w:rsidRPr="00860EE9">
              <w:rPr>
                <w:rFonts w:ascii="Garamond" w:hAnsi="Garamond"/>
                <w:lang w:val="en-AU"/>
              </w:rPr>
              <w:t>A targeted, problem-driven approach</w:t>
            </w:r>
            <w:r>
              <w:rPr>
                <w:rFonts w:ascii="Garamond" w:hAnsi="Garamond"/>
                <w:lang w:val="en-AU"/>
              </w:rPr>
              <w:t>’.</w:t>
            </w:r>
          </w:p>
        </w:tc>
      </w:tr>
    </w:tbl>
    <w:p w14:paraId="09F177B8" w14:textId="77777777" w:rsidR="009D24F7" w:rsidRDefault="009D24F7" w:rsidP="009D24F7">
      <w:pPr>
        <w:rPr>
          <w:rFonts w:ascii="Garamond" w:hAnsi="Garamond"/>
          <w:b/>
          <w:lang w:val="en-AU"/>
        </w:rPr>
      </w:pPr>
    </w:p>
    <w:p w14:paraId="338AEF35" w14:textId="77777777" w:rsidR="00951C84" w:rsidRDefault="00951C84" w:rsidP="0037553D">
      <w:pPr>
        <w:rPr>
          <w:rFonts w:ascii="Garamond" w:hAnsi="Garamond"/>
          <w:bCs/>
          <w:lang w:val="en-AU"/>
        </w:rPr>
      </w:pPr>
    </w:p>
    <w:p w14:paraId="5C5809F6" w14:textId="77777777" w:rsidR="00114CCF" w:rsidRPr="00114CCF" w:rsidRDefault="00114CCF" w:rsidP="0037553D">
      <w:pPr>
        <w:rPr>
          <w:rFonts w:ascii="Garamond" w:hAnsi="Garamond"/>
          <w:bCs/>
          <w:lang w:val="en-AU"/>
        </w:rPr>
      </w:pPr>
    </w:p>
    <w:p w14:paraId="604EB9F1" w14:textId="580B1A7F" w:rsidR="00E02472" w:rsidRPr="007400B7" w:rsidRDefault="00E02472" w:rsidP="000A3862">
      <w:pPr>
        <w:keepNext/>
        <w:keepLines/>
        <w:autoSpaceDE w:val="0"/>
        <w:autoSpaceDN w:val="0"/>
        <w:adjustRightInd w:val="0"/>
        <w:rPr>
          <w:rFonts w:ascii="Garamond" w:hAnsi="Garamond"/>
          <w:b/>
          <w:lang w:val="en-AU"/>
        </w:rPr>
      </w:pPr>
      <w:r w:rsidRPr="007400B7">
        <w:rPr>
          <w:rFonts w:ascii="Garamond" w:hAnsi="Garamond"/>
          <w:b/>
          <w:lang w:val="en-AU"/>
        </w:rPr>
        <w:t>Journal articles</w:t>
      </w:r>
    </w:p>
    <w:p w14:paraId="7BBC4309" w14:textId="77777777" w:rsidR="0030468A" w:rsidRPr="007400B7" w:rsidRDefault="0030468A" w:rsidP="0030468A">
      <w:pPr>
        <w:rPr>
          <w:rFonts w:ascii="Garamond" w:hAnsi="Garamond"/>
          <w:b/>
          <w:lang w:val="en-AU"/>
        </w:rPr>
      </w:pPr>
      <w:bookmarkStart w:id="1" w:name="_Hlk167708489"/>
    </w:p>
    <w:p w14:paraId="1AEB1E08" w14:textId="48EBEA34" w:rsidR="00D565E8" w:rsidRPr="00D565E8" w:rsidRDefault="00D565E8" w:rsidP="00D565E8">
      <w:pPr>
        <w:keepNext/>
        <w:keepLines/>
        <w:autoSpaceDE w:val="0"/>
        <w:autoSpaceDN w:val="0"/>
        <w:adjustRightInd w:val="0"/>
        <w:rPr>
          <w:rFonts w:ascii="Garamond" w:hAnsi="Garamond"/>
          <w:i/>
          <w:iCs/>
          <w:lang w:val="en-AU"/>
        </w:rPr>
      </w:pPr>
      <w:r w:rsidRPr="00D565E8">
        <w:rPr>
          <w:rFonts w:ascii="Garamond" w:hAnsi="Garamond"/>
          <w:i/>
          <w:iCs/>
          <w:lang w:val="en-AU"/>
        </w:rPr>
        <w:t>Association between caregiver concern for clinical deterioration and critical illness in children presenting to hospital: a prospective cohort study</w:t>
      </w:r>
    </w:p>
    <w:p w14:paraId="51DECCA6" w14:textId="77777777" w:rsidR="00D565E8" w:rsidRDefault="00D565E8" w:rsidP="009D24F7">
      <w:pPr>
        <w:keepNext/>
        <w:keepLines/>
        <w:autoSpaceDE w:val="0"/>
        <w:autoSpaceDN w:val="0"/>
        <w:adjustRightInd w:val="0"/>
        <w:rPr>
          <w:rFonts w:ascii="Garamond" w:hAnsi="Garamond"/>
          <w:lang w:val="en-AU"/>
        </w:rPr>
      </w:pPr>
      <w:r w:rsidRPr="00D565E8">
        <w:rPr>
          <w:rFonts w:ascii="Garamond" w:hAnsi="Garamond"/>
          <w:lang w:val="en-AU"/>
        </w:rPr>
        <w:t>Mills E, Lin P, Asghari-Jafarabadi M, West A, Craig S</w:t>
      </w:r>
    </w:p>
    <w:p w14:paraId="10B9B2BF" w14:textId="337D23D8" w:rsidR="009D24F7" w:rsidRPr="007400B7" w:rsidRDefault="00D565E8" w:rsidP="009D24F7">
      <w:pPr>
        <w:keepNext/>
        <w:keepLines/>
        <w:autoSpaceDE w:val="0"/>
        <w:autoSpaceDN w:val="0"/>
        <w:adjustRightInd w:val="0"/>
        <w:rPr>
          <w:rFonts w:ascii="Garamond" w:hAnsi="Garamond"/>
          <w:lang w:val="en-AU"/>
        </w:rPr>
      </w:pPr>
      <w:r w:rsidRPr="00D565E8">
        <w:rPr>
          <w:rFonts w:ascii="Garamond" w:hAnsi="Garamond"/>
          <w:lang w:val="en-AU"/>
        </w:rPr>
        <w:t>The Lancet Child &amp; Adolescent Health. 2025;9(7):450-458.</w:t>
      </w:r>
    </w:p>
    <w:tbl>
      <w:tblPr>
        <w:tblStyle w:val="TableGrid"/>
        <w:tblW w:w="9360" w:type="dxa"/>
        <w:tblInd w:w="288" w:type="dxa"/>
        <w:tblLayout w:type="fixed"/>
        <w:tblLook w:val="01E0" w:firstRow="1" w:lastRow="1" w:firstColumn="1" w:lastColumn="1" w:noHBand="0" w:noVBand="0"/>
      </w:tblPr>
      <w:tblGrid>
        <w:gridCol w:w="1080"/>
        <w:gridCol w:w="8280"/>
      </w:tblGrid>
      <w:tr w:rsidR="009D24F7" w:rsidRPr="007400B7" w14:paraId="2EC47FE0" w14:textId="77777777" w:rsidTr="00EA6725">
        <w:tc>
          <w:tcPr>
            <w:tcW w:w="1080" w:type="dxa"/>
            <w:tcBorders>
              <w:top w:val="single" w:sz="4" w:space="0" w:color="auto"/>
              <w:left w:val="single" w:sz="4" w:space="0" w:color="auto"/>
              <w:bottom w:val="single" w:sz="4" w:space="0" w:color="auto"/>
              <w:right w:val="single" w:sz="4" w:space="0" w:color="auto"/>
            </w:tcBorders>
            <w:vAlign w:val="center"/>
          </w:tcPr>
          <w:p w14:paraId="3F0AF1C7" w14:textId="77777777" w:rsidR="009D24F7" w:rsidRPr="007400B7" w:rsidRDefault="009D24F7" w:rsidP="00EA6725">
            <w:pPr>
              <w:keepNext/>
              <w:rPr>
                <w:rStyle w:val="Hyperlink"/>
                <w:rFonts w:ascii="Garamond" w:hAnsi="Garamond"/>
                <w:lang w:val="en-AU"/>
              </w:rPr>
            </w:pPr>
            <w:r w:rsidRPr="007400B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1EA261A" w14:textId="4F4C8F32" w:rsidR="009D24F7" w:rsidRPr="007400B7" w:rsidRDefault="00E73033" w:rsidP="00EA6725">
            <w:pPr>
              <w:keepNext/>
              <w:jc w:val="both"/>
              <w:rPr>
                <w:rStyle w:val="Hyperlink"/>
                <w:rFonts w:ascii="Garamond" w:hAnsi="Garamond"/>
                <w:color w:val="auto"/>
                <w:u w:val="none"/>
                <w:lang w:val="en-AU"/>
              </w:rPr>
            </w:pPr>
            <w:hyperlink r:id="rId22" w:history="1">
              <w:r w:rsidRPr="00797679">
                <w:rPr>
                  <w:rStyle w:val="Hyperlink"/>
                  <w:rFonts w:ascii="Garamond" w:hAnsi="Garamond"/>
                  <w:lang w:val="en-AU"/>
                </w:rPr>
                <w:t>https://doi.org/10.1016/S2352-4642(25)00098-7</w:t>
              </w:r>
            </w:hyperlink>
          </w:p>
        </w:tc>
      </w:tr>
      <w:tr w:rsidR="009D24F7" w:rsidRPr="007400B7" w14:paraId="5F33F1BB" w14:textId="77777777" w:rsidTr="00EA6725">
        <w:tc>
          <w:tcPr>
            <w:tcW w:w="1080" w:type="dxa"/>
            <w:tcBorders>
              <w:top w:val="single" w:sz="4" w:space="0" w:color="auto"/>
              <w:left w:val="single" w:sz="4" w:space="0" w:color="auto"/>
              <w:bottom w:val="single" w:sz="4" w:space="0" w:color="auto"/>
              <w:right w:val="single" w:sz="4" w:space="0" w:color="auto"/>
            </w:tcBorders>
            <w:vAlign w:val="center"/>
          </w:tcPr>
          <w:p w14:paraId="436A7257" w14:textId="77777777" w:rsidR="009D24F7" w:rsidRPr="007400B7" w:rsidRDefault="009D24F7" w:rsidP="00EA6725">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FCC5AF6" w14:textId="1617FA6C" w:rsidR="00E73033" w:rsidRDefault="00D565E8" w:rsidP="00EA6725">
            <w:pPr>
              <w:keepLines/>
              <w:autoSpaceDE w:val="0"/>
              <w:autoSpaceDN w:val="0"/>
              <w:adjustRightInd w:val="0"/>
              <w:rPr>
                <w:rFonts w:ascii="Garamond" w:hAnsi="Garamond"/>
                <w:lang w:val="en-AU"/>
              </w:rPr>
            </w:pPr>
            <w:r>
              <w:rPr>
                <w:rFonts w:ascii="Garamond" w:hAnsi="Garamond"/>
                <w:lang w:val="en-AU"/>
              </w:rPr>
              <w:t>Paper from an Australian study that sought to ‘</w:t>
            </w:r>
            <w:r w:rsidRPr="00D565E8">
              <w:rPr>
                <w:rFonts w:ascii="Garamond" w:hAnsi="Garamond"/>
                <w:lang w:val="en-AU"/>
              </w:rPr>
              <w:t>examine the relationship between documented caregiver concern about clinical deterioration and critical illness in children presenting to hospital</w:t>
            </w:r>
            <w:r>
              <w:rPr>
                <w:rFonts w:ascii="Garamond" w:hAnsi="Garamond"/>
                <w:lang w:val="en-AU"/>
              </w:rPr>
              <w:t xml:space="preserve">’. </w:t>
            </w:r>
            <w:r w:rsidRPr="00D565E8">
              <w:rPr>
                <w:rFonts w:ascii="Garamond" w:hAnsi="Garamond"/>
                <w:lang w:val="en-AU"/>
              </w:rPr>
              <w:t>This prospective observational cohort study was conducted in the tertiary paediatric emergency department and inpatient paediatric wards at Monash Children's Hospital, Melbourne</w:t>
            </w:r>
            <w:r>
              <w:rPr>
                <w:rFonts w:ascii="Garamond" w:hAnsi="Garamond"/>
                <w:lang w:val="en-AU"/>
              </w:rPr>
              <w:t xml:space="preserve"> in the period 1 </w:t>
            </w:r>
            <w:r w:rsidRPr="00D565E8">
              <w:rPr>
                <w:rFonts w:ascii="Garamond" w:hAnsi="Garamond"/>
                <w:lang w:val="en-AU"/>
              </w:rPr>
              <w:t>Nov</w:t>
            </w:r>
            <w:r>
              <w:rPr>
                <w:rFonts w:ascii="Garamond" w:hAnsi="Garamond"/>
                <w:lang w:val="en-AU"/>
              </w:rPr>
              <w:t>ember</w:t>
            </w:r>
            <w:r w:rsidRPr="00D565E8">
              <w:rPr>
                <w:rFonts w:ascii="Garamond" w:hAnsi="Garamond"/>
                <w:lang w:val="en-AU"/>
              </w:rPr>
              <w:t xml:space="preserve"> 2020 to </w:t>
            </w:r>
            <w:r>
              <w:rPr>
                <w:rFonts w:ascii="Garamond" w:hAnsi="Garamond"/>
                <w:lang w:val="en-AU"/>
              </w:rPr>
              <w:t xml:space="preserve">31 </w:t>
            </w:r>
            <w:r w:rsidRPr="00D565E8">
              <w:rPr>
                <w:rFonts w:ascii="Garamond" w:hAnsi="Garamond"/>
                <w:lang w:val="en-AU"/>
              </w:rPr>
              <w:t>Dec 2022.</w:t>
            </w:r>
            <w:r>
              <w:rPr>
                <w:rFonts w:ascii="Garamond" w:hAnsi="Garamond"/>
                <w:lang w:val="en-AU"/>
              </w:rPr>
              <w:t xml:space="preserve"> </w:t>
            </w:r>
            <w:r w:rsidR="00E73033">
              <w:rPr>
                <w:rFonts w:ascii="Garamond" w:hAnsi="Garamond"/>
                <w:lang w:val="en-AU"/>
              </w:rPr>
              <w:t xml:space="preserve">The authors report that ‘Of the </w:t>
            </w:r>
            <w:r w:rsidR="00E73033" w:rsidRPr="00E73033">
              <w:rPr>
                <w:rFonts w:ascii="Garamond" w:hAnsi="Garamond"/>
                <w:lang w:val="en-AU"/>
              </w:rPr>
              <w:t>73</w:t>
            </w:r>
            <w:r w:rsidR="00E73033" w:rsidRPr="00E73033">
              <w:rPr>
                <w:lang w:val="en-AU"/>
              </w:rPr>
              <w:t> </w:t>
            </w:r>
            <w:r w:rsidR="00E73033" w:rsidRPr="00E73033">
              <w:rPr>
                <w:rFonts w:ascii="Garamond" w:hAnsi="Garamond"/>
                <w:lang w:val="en-AU"/>
              </w:rPr>
              <w:t>845 children with eligible emergency department presentations, 24</w:t>
            </w:r>
            <w:r w:rsidR="00E73033" w:rsidRPr="00E73033">
              <w:rPr>
                <w:lang w:val="en-AU"/>
              </w:rPr>
              <w:t> </w:t>
            </w:r>
            <w:r w:rsidR="00E73033" w:rsidRPr="00E73033">
              <w:rPr>
                <w:rFonts w:ascii="Garamond" w:hAnsi="Garamond"/>
                <w:lang w:val="en-AU"/>
              </w:rPr>
              <w:t>239 had at least one documented response for parent or caregiver concern (11</w:t>
            </w:r>
            <w:r w:rsidR="00E73033" w:rsidRPr="00E73033">
              <w:rPr>
                <w:lang w:val="en-AU"/>
              </w:rPr>
              <w:t> </w:t>
            </w:r>
            <w:r w:rsidR="00E73033" w:rsidRPr="00E73033">
              <w:rPr>
                <w:rFonts w:ascii="Garamond" w:hAnsi="Garamond"/>
                <w:lang w:val="en-AU"/>
              </w:rPr>
              <w:t>431 [47</w:t>
            </w:r>
            <w:r w:rsidR="00E73033" w:rsidRPr="00E73033">
              <w:rPr>
                <w:rFonts w:ascii="Garamond" w:hAnsi="Garamond" w:cs="Garamond"/>
                <w:lang w:val="en-AU"/>
              </w:rPr>
              <w:t>·</w:t>
            </w:r>
            <w:r w:rsidR="00E73033" w:rsidRPr="00E73033">
              <w:rPr>
                <w:rFonts w:ascii="Garamond" w:hAnsi="Garamond"/>
                <w:lang w:val="en-AU"/>
              </w:rPr>
              <w:t>2%] males and 12</w:t>
            </w:r>
            <w:r w:rsidR="00E73033" w:rsidRPr="00E73033">
              <w:rPr>
                <w:lang w:val="en-AU"/>
              </w:rPr>
              <w:t> </w:t>
            </w:r>
            <w:r w:rsidR="00E73033" w:rsidRPr="00E73033">
              <w:rPr>
                <w:rFonts w:ascii="Garamond" w:hAnsi="Garamond"/>
                <w:lang w:val="en-AU"/>
              </w:rPr>
              <w:t>808 [52</w:t>
            </w:r>
            <w:r w:rsidR="00E73033" w:rsidRPr="00E73033">
              <w:rPr>
                <w:rFonts w:ascii="Garamond" w:hAnsi="Garamond" w:cs="Garamond"/>
                <w:lang w:val="en-AU"/>
              </w:rPr>
              <w:t>·</w:t>
            </w:r>
            <w:r w:rsidR="00E73033" w:rsidRPr="00E73033">
              <w:rPr>
                <w:rFonts w:ascii="Garamond" w:hAnsi="Garamond"/>
                <w:lang w:val="en-AU"/>
              </w:rPr>
              <w:t>8%]) females). There were a total of 189</w:t>
            </w:r>
            <w:r w:rsidR="00E73033" w:rsidRPr="00E73033">
              <w:rPr>
                <w:lang w:val="en-AU"/>
              </w:rPr>
              <w:t> </w:t>
            </w:r>
            <w:r w:rsidR="00E73033" w:rsidRPr="00E73033">
              <w:rPr>
                <w:rFonts w:ascii="Garamond" w:hAnsi="Garamond"/>
                <w:lang w:val="en-AU"/>
              </w:rPr>
              <w:t>708 responses, and 8937 (4</w:t>
            </w:r>
            <w:r w:rsidR="00E73033" w:rsidRPr="00E73033">
              <w:rPr>
                <w:rFonts w:ascii="Garamond" w:hAnsi="Garamond" w:cs="Garamond"/>
                <w:lang w:val="en-AU"/>
              </w:rPr>
              <w:t>·</w:t>
            </w:r>
            <w:r w:rsidR="00E73033" w:rsidRPr="00E73033">
              <w:rPr>
                <w:rFonts w:ascii="Garamond" w:hAnsi="Garamond"/>
                <w:lang w:val="en-AU"/>
              </w:rPr>
              <w:t>7%) of these indicated concern for clinical deterioration.</w:t>
            </w:r>
            <w:r w:rsidR="00E73033">
              <w:rPr>
                <w:rFonts w:ascii="Garamond" w:hAnsi="Garamond"/>
                <w:lang w:val="en-AU"/>
              </w:rPr>
              <w:t>’ The study found ‘</w:t>
            </w:r>
            <w:r w:rsidR="00E73033" w:rsidRPr="00E73033">
              <w:rPr>
                <w:rFonts w:ascii="Garamond" w:hAnsi="Garamond"/>
                <w:lang w:val="en-AU"/>
              </w:rPr>
              <w:t xml:space="preserve">Compared with patients with caregivers without documented concerns, </w:t>
            </w:r>
            <w:r w:rsidR="00E73033" w:rsidRPr="00E73033">
              <w:rPr>
                <w:rFonts w:ascii="Garamond" w:hAnsi="Garamond"/>
                <w:b/>
                <w:bCs/>
                <w:lang w:val="en-AU"/>
              </w:rPr>
              <w:t>those with a caregiver reporting concern</w:t>
            </w:r>
            <w:r w:rsidR="00E73033" w:rsidRPr="00E73033">
              <w:rPr>
                <w:rFonts w:ascii="Garamond" w:hAnsi="Garamond"/>
                <w:lang w:val="en-AU"/>
              </w:rPr>
              <w:t xml:space="preserve"> for clinical deterioration were </w:t>
            </w:r>
            <w:r w:rsidR="00E73033" w:rsidRPr="00E73033">
              <w:rPr>
                <w:rFonts w:ascii="Garamond" w:hAnsi="Garamond"/>
                <w:b/>
                <w:bCs/>
                <w:lang w:val="en-AU"/>
              </w:rPr>
              <w:t>more likely</w:t>
            </w:r>
            <w:r w:rsidR="00E73033" w:rsidRPr="00E73033">
              <w:rPr>
                <w:rFonts w:ascii="Garamond" w:hAnsi="Garamond"/>
                <w:lang w:val="en-AU"/>
              </w:rPr>
              <w:t xml:space="preserve"> to be </w:t>
            </w:r>
            <w:r w:rsidR="00E73033" w:rsidRPr="00E73033">
              <w:rPr>
                <w:rFonts w:ascii="Garamond" w:hAnsi="Garamond"/>
                <w:b/>
                <w:bCs/>
                <w:lang w:val="en-AU"/>
              </w:rPr>
              <w:t>admitted to the ICU</w:t>
            </w:r>
            <w:r w:rsidR="00E73033" w:rsidRPr="00E73033">
              <w:rPr>
                <w:rFonts w:ascii="Garamond" w:hAnsi="Garamond"/>
                <w:lang w:val="en-AU"/>
              </w:rPr>
              <w:t xml:space="preserve"> (6·9% [326/4721] vs 1·8% [352 of 19</w:t>
            </w:r>
            <w:r w:rsidR="00E73033" w:rsidRPr="00E73033">
              <w:rPr>
                <w:lang w:val="en-AU"/>
              </w:rPr>
              <w:t> </w:t>
            </w:r>
            <w:r w:rsidR="00E73033" w:rsidRPr="00E73033">
              <w:rPr>
                <w:rFonts w:ascii="Garamond" w:hAnsi="Garamond"/>
                <w:lang w:val="en-AU"/>
              </w:rPr>
              <w:t xml:space="preserve">518]), to be </w:t>
            </w:r>
            <w:r w:rsidR="00E73033" w:rsidRPr="00E73033">
              <w:rPr>
                <w:rFonts w:ascii="Garamond" w:hAnsi="Garamond"/>
                <w:b/>
                <w:bCs/>
                <w:lang w:val="en-AU"/>
              </w:rPr>
              <w:t>mechanically ventilated</w:t>
            </w:r>
            <w:r w:rsidR="00E73033" w:rsidRPr="00E73033">
              <w:rPr>
                <w:rFonts w:ascii="Garamond" w:hAnsi="Garamond"/>
                <w:lang w:val="en-AU"/>
              </w:rPr>
              <w:t xml:space="preserve"> (1</w:t>
            </w:r>
            <w:r w:rsidR="00E73033" w:rsidRPr="00E73033">
              <w:rPr>
                <w:rFonts w:ascii="Garamond" w:hAnsi="Garamond" w:cs="Garamond"/>
                <w:lang w:val="en-AU"/>
              </w:rPr>
              <w:t>·</w:t>
            </w:r>
            <w:r w:rsidR="00E73033" w:rsidRPr="00E73033">
              <w:rPr>
                <w:rFonts w:ascii="Garamond" w:hAnsi="Garamond"/>
                <w:lang w:val="en-AU"/>
              </w:rPr>
              <w:t>1% [53 of 4721] vs 0</w:t>
            </w:r>
            <w:r w:rsidR="00E73033" w:rsidRPr="00E73033">
              <w:rPr>
                <w:rFonts w:ascii="Garamond" w:hAnsi="Garamond" w:cs="Garamond"/>
                <w:lang w:val="en-AU"/>
              </w:rPr>
              <w:t>·</w:t>
            </w:r>
            <w:r w:rsidR="00E73033" w:rsidRPr="00E73033">
              <w:rPr>
                <w:rFonts w:ascii="Garamond" w:hAnsi="Garamond"/>
                <w:lang w:val="en-AU"/>
              </w:rPr>
              <w:t>2% [48 of 19</w:t>
            </w:r>
            <w:r w:rsidR="00E73033" w:rsidRPr="00E73033">
              <w:rPr>
                <w:lang w:val="en-AU"/>
              </w:rPr>
              <w:t> </w:t>
            </w:r>
            <w:r w:rsidR="00E73033" w:rsidRPr="00E73033">
              <w:rPr>
                <w:rFonts w:ascii="Garamond" w:hAnsi="Garamond"/>
                <w:lang w:val="en-AU"/>
              </w:rPr>
              <w:t xml:space="preserve">518]), </w:t>
            </w:r>
            <w:r w:rsidR="00E73033" w:rsidRPr="00E73033">
              <w:rPr>
                <w:rFonts w:ascii="Garamond" w:hAnsi="Garamond"/>
                <w:b/>
                <w:bCs/>
                <w:lang w:val="en-AU"/>
              </w:rPr>
              <w:t>or die</w:t>
            </w:r>
            <w:r w:rsidR="00E73033" w:rsidRPr="00E73033">
              <w:rPr>
                <w:rFonts w:ascii="Garamond" w:hAnsi="Garamond"/>
                <w:lang w:val="en-AU"/>
              </w:rPr>
              <w:t xml:space="preserve"> during admission (0</w:t>
            </w:r>
            <w:r w:rsidR="00E73033" w:rsidRPr="00E73033">
              <w:rPr>
                <w:rFonts w:ascii="Garamond" w:hAnsi="Garamond" w:cs="Garamond"/>
                <w:lang w:val="en-AU"/>
              </w:rPr>
              <w:t>·</w:t>
            </w:r>
            <w:r w:rsidR="00E73033" w:rsidRPr="00E73033">
              <w:rPr>
                <w:rFonts w:ascii="Garamond" w:hAnsi="Garamond"/>
                <w:lang w:val="en-AU"/>
              </w:rPr>
              <w:t>1% [five of 4721] vs 0</w:t>
            </w:r>
            <w:r w:rsidR="00E73033" w:rsidRPr="00E73033">
              <w:rPr>
                <w:rFonts w:ascii="Garamond" w:hAnsi="Garamond" w:cs="Garamond"/>
                <w:lang w:val="en-AU"/>
              </w:rPr>
              <w:t>·</w:t>
            </w:r>
            <w:r w:rsidR="00E73033" w:rsidRPr="00E73033">
              <w:rPr>
                <w:rFonts w:ascii="Garamond" w:hAnsi="Garamond"/>
                <w:lang w:val="en-AU"/>
              </w:rPr>
              <w:t>02% [four of 19</w:t>
            </w:r>
            <w:r w:rsidR="00E73033" w:rsidRPr="00E73033">
              <w:rPr>
                <w:lang w:val="en-AU"/>
              </w:rPr>
              <w:t> </w:t>
            </w:r>
            <w:r w:rsidR="00E73033" w:rsidRPr="00E73033">
              <w:rPr>
                <w:rFonts w:ascii="Garamond" w:hAnsi="Garamond"/>
                <w:lang w:val="en-AU"/>
              </w:rPr>
              <w:t>518]).</w:t>
            </w:r>
            <w:r w:rsidR="00E73033">
              <w:rPr>
                <w:rFonts w:ascii="Garamond" w:hAnsi="Garamond"/>
                <w:lang w:val="en-AU"/>
              </w:rPr>
              <w:t>’</w:t>
            </w:r>
          </w:p>
          <w:p w14:paraId="025D66E9" w14:textId="7E4105D1" w:rsidR="00D565E8" w:rsidRDefault="00E73033" w:rsidP="00EA6725">
            <w:pPr>
              <w:keepLines/>
              <w:autoSpaceDE w:val="0"/>
              <w:autoSpaceDN w:val="0"/>
              <w:adjustRightInd w:val="0"/>
              <w:rPr>
                <w:rFonts w:ascii="Garamond" w:hAnsi="Garamond"/>
                <w:lang w:val="en-AU"/>
              </w:rPr>
            </w:pPr>
            <w:r>
              <w:rPr>
                <w:rFonts w:ascii="Garamond" w:hAnsi="Garamond"/>
                <w:lang w:val="en-AU"/>
              </w:rPr>
              <w:lastRenderedPageBreak/>
              <w:t>These lead to the observation ‘</w:t>
            </w:r>
            <w:r w:rsidRPr="00E73033">
              <w:rPr>
                <w:rFonts w:ascii="Garamond" w:hAnsi="Garamond"/>
                <w:lang w:val="en-AU"/>
              </w:rPr>
              <w:t>Caregiver concern for clinical deterioration is associated with critical illness in paediatric patients and, after adjusting for variables including abnormal vital signs, had a strong association with ICU admission and mechanical ventilation. Rapid response systems should incorporate proactive assessment of parent or caregiver concerns for deterioration.</w:t>
            </w:r>
            <w:r>
              <w:rPr>
                <w:rFonts w:ascii="Garamond" w:hAnsi="Garamond"/>
                <w:lang w:val="en-AU"/>
              </w:rPr>
              <w:t>’</w:t>
            </w:r>
          </w:p>
          <w:p w14:paraId="65B155C2" w14:textId="79EBD5ED" w:rsidR="00D565E8" w:rsidRPr="007400B7" w:rsidRDefault="00D565E8" w:rsidP="00EA6725">
            <w:pPr>
              <w:keepLines/>
              <w:autoSpaceDE w:val="0"/>
              <w:autoSpaceDN w:val="0"/>
              <w:adjustRightInd w:val="0"/>
              <w:rPr>
                <w:rFonts w:ascii="Garamond" w:hAnsi="Garamond"/>
                <w:lang w:val="en-AU"/>
              </w:rPr>
            </w:pPr>
            <w:r>
              <w:rPr>
                <w:rFonts w:ascii="Garamond" w:hAnsi="Garamond"/>
                <w:lang w:val="en-AU"/>
              </w:rPr>
              <w:t xml:space="preserve">This paper was also discussed in an </w:t>
            </w:r>
            <w:hyperlink r:id="rId23" w:history="1">
              <w:r w:rsidRPr="00D565E8">
                <w:rPr>
                  <w:rStyle w:val="Hyperlink"/>
                  <w:rFonts w:ascii="Garamond" w:hAnsi="Garamond"/>
                  <w:lang w:val="en-AU"/>
                </w:rPr>
                <w:t>article</w:t>
              </w:r>
            </w:hyperlink>
            <w:r>
              <w:rPr>
                <w:rFonts w:ascii="Garamond" w:hAnsi="Garamond"/>
                <w:lang w:val="en-AU"/>
              </w:rPr>
              <w:t xml:space="preserve"> in </w:t>
            </w:r>
            <w:r w:rsidRPr="00D565E8">
              <w:rPr>
                <w:rFonts w:ascii="Garamond" w:hAnsi="Garamond"/>
                <w:i/>
                <w:iCs/>
                <w:lang w:val="en-AU"/>
              </w:rPr>
              <w:t>The Guardian</w:t>
            </w:r>
            <w:r>
              <w:rPr>
                <w:rFonts w:ascii="Garamond" w:hAnsi="Garamond"/>
                <w:lang w:val="en-AU"/>
              </w:rPr>
              <w:t xml:space="preserve"> by Australian onco</w:t>
            </w:r>
            <w:r w:rsidR="00E73033">
              <w:rPr>
                <w:rFonts w:ascii="Garamond" w:hAnsi="Garamond"/>
                <w:lang w:val="en-AU"/>
              </w:rPr>
              <w:t>lo</w:t>
            </w:r>
            <w:r>
              <w:rPr>
                <w:rFonts w:ascii="Garamond" w:hAnsi="Garamond"/>
                <w:lang w:val="en-AU"/>
              </w:rPr>
              <w:t xml:space="preserve">gist </w:t>
            </w:r>
            <w:r w:rsidRPr="00D565E8">
              <w:rPr>
                <w:rFonts w:ascii="Garamond" w:hAnsi="Garamond"/>
                <w:lang w:val="en-AU"/>
              </w:rPr>
              <w:t>Ranjana Srivastava</w:t>
            </w:r>
            <w:r>
              <w:rPr>
                <w:rFonts w:ascii="Garamond" w:hAnsi="Garamond"/>
                <w:lang w:val="en-AU"/>
              </w:rPr>
              <w:t>.</w:t>
            </w:r>
            <w:r w:rsidR="00E73033">
              <w:rPr>
                <w:rFonts w:ascii="Garamond" w:hAnsi="Garamond"/>
                <w:lang w:val="en-AU"/>
              </w:rPr>
              <w:t xml:space="preserve"> She particularly noted that ‘</w:t>
            </w:r>
            <w:r w:rsidR="00E73033" w:rsidRPr="00E73033">
              <w:rPr>
                <w:rFonts w:ascii="Garamond" w:hAnsi="Garamond"/>
                <w:lang w:val="en-AU"/>
              </w:rPr>
              <w:t xml:space="preserve">parental concern was found to be more strongly associated with ICU admission than </w:t>
            </w:r>
            <w:r w:rsidR="00E73033" w:rsidRPr="00E73033">
              <w:rPr>
                <w:rFonts w:ascii="Garamond" w:hAnsi="Garamond"/>
                <w:i/>
                <w:iCs/>
                <w:lang w:val="en-AU"/>
              </w:rPr>
              <w:t>any</w:t>
            </w:r>
            <w:r w:rsidR="00E73033" w:rsidRPr="00E73033">
              <w:rPr>
                <w:rFonts w:ascii="Garamond" w:hAnsi="Garamond"/>
                <w:lang w:val="en-AU"/>
              </w:rPr>
              <w:t xml:space="preserve"> abnormal vital sign including abnormal heart rate or breathing, cardinal signs of deterioration relied upon by clinicians. In 19% of cases, parents reported a problem several hours before any vital sign abnormality.</w:t>
            </w:r>
            <w:r w:rsidR="00E73033">
              <w:rPr>
                <w:rFonts w:ascii="Garamond" w:hAnsi="Garamond"/>
                <w:lang w:val="en-AU"/>
              </w:rPr>
              <w:t>’</w:t>
            </w:r>
          </w:p>
        </w:tc>
      </w:tr>
    </w:tbl>
    <w:p w14:paraId="66CD6F3E" w14:textId="77777777" w:rsidR="009D24F7" w:rsidRPr="007400B7" w:rsidRDefault="009D24F7" w:rsidP="009D24F7">
      <w:pPr>
        <w:rPr>
          <w:rFonts w:ascii="Garamond" w:hAnsi="Garamond"/>
          <w:b/>
          <w:lang w:val="en-AU"/>
        </w:rPr>
      </w:pPr>
    </w:p>
    <w:p w14:paraId="6E417BAE" w14:textId="77777777" w:rsidR="00E73033" w:rsidRPr="00026DAD" w:rsidRDefault="00E73033" w:rsidP="00E73033">
      <w:pPr>
        <w:keepNext/>
        <w:keepLines/>
        <w:autoSpaceDE w:val="0"/>
        <w:autoSpaceDN w:val="0"/>
        <w:adjustRightInd w:val="0"/>
        <w:rPr>
          <w:rFonts w:ascii="Garamond" w:hAnsi="Garamond"/>
          <w:i/>
          <w:iCs/>
          <w:lang w:val="en-AU"/>
        </w:rPr>
      </w:pPr>
      <w:r w:rsidRPr="00026DAD">
        <w:rPr>
          <w:rFonts w:ascii="Garamond" w:hAnsi="Garamond"/>
          <w:i/>
          <w:iCs/>
          <w:lang w:val="en-AU"/>
        </w:rPr>
        <w:t>Interventions to improve patient safety during the COVID-19 pandemic: a systematic review</w:t>
      </w:r>
    </w:p>
    <w:p w14:paraId="6132A869" w14:textId="77777777" w:rsidR="00E73033" w:rsidRDefault="00E73033" w:rsidP="00E73033">
      <w:pPr>
        <w:keepNext/>
        <w:keepLines/>
        <w:autoSpaceDE w:val="0"/>
        <w:autoSpaceDN w:val="0"/>
        <w:adjustRightInd w:val="0"/>
        <w:rPr>
          <w:rFonts w:ascii="Garamond" w:hAnsi="Garamond"/>
          <w:lang w:val="en-AU"/>
        </w:rPr>
      </w:pPr>
      <w:r w:rsidRPr="00026DAD">
        <w:rPr>
          <w:rFonts w:ascii="Garamond" w:hAnsi="Garamond"/>
          <w:lang w:val="en-AU"/>
        </w:rPr>
        <w:t>Wu AW, Trigg K, Zhang A, Alexander GC, Haut ER, Rock C, et al</w:t>
      </w:r>
    </w:p>
    <w:p w14:paraId="6F73BB0E" w14:textId="77777777" w:rsidR="00E73033" w:rsidRPr="007400B7" w:rsidRDefault="00E73033" w:rsidP="00E73033">
      <w:pPr>
        <w:keepNext/>
        <w:keepLines/>
        <w:autoSpaceDE w:val="0"/>
        <w:autoSpaceDN w:val="0"/>
        <w:adjustRightInd w:val="0"/>
        <w:rPr>
          <w:rFonts w:ascii="Garamond" w:hAnsi="Garamond"/>
          <w:lang w:val="en-AU"/>
        </w:rPr>
      </w:pPr>
      <w:r w:rsidRPr="00026DAD">
        <w:rPr>
          <w:rFonts w:ascii="Garamond" w:hAnsi="Garamond"/>
          <w:lang w:val="en-AU"/>
        </w:rPr>
        <w:t>BMJ Open Quality. 2025;14(2):e003076.</w:t>
      </w:r>
    </w:p>
    <w:tbl>
      <w:tblPr>
        <w:tblStyle w:val="TableGrid"/>
        <w:tblW w:w="9360" w:type="dxa"/>
        <w:tblInd w:w="288" w:type="dxa"/>
        <w:tblLayout w:type="fixed"/>
        <w:tblLook w:val="01E0" w:firstRow="1" w:lastRow="1" w:firstColumn="1" w:lastColumn="1" w:noHBand="0" w:noVBand="0"/>
      </w:tblPr>
      <w:tblGrid>
        <w:gridCol w:w="1080"/>
        <w:gridCol w:w="8280"/>
      </w:tblGrid>
      <w:tr w:rsidR="00E73033" w:rsidRPr="007400B7" w14:paraId="5D3F7FEF" w14:textId="77777777" w:rsidTr="008B0F48">
        <w:tc>
          <w:tcPr>
            <w:tcW w:w="1080" w:type="dxa"/>
            <w:tcBorders>
              <w:top w:val="single" w:sz="4" w:space="0" w:color="auto"/>
              <w:left w:val="single" w:sz="4" w:space="0" w:color="auto"/>
              <w:bottom w:val="single" w:sz="4" w:space="0" w:color="auto"/>
              <w:right w:val="single" w:sz="4" w:space="0" w:color="auto"/>
            </w:tcBorders>
            <w:vAlign w:val="center"/>
          </w:tcPr>
          <w:p w14:paraId="45DBEC0A" w14:textId="77777777" w:rsidR="00E73033" w:rsidRPr="007400B7" w:rsidRDefault="00E73033" w:rsidP="008B0F48">
            <w:pPr>
              <w:keepNext/>
              <w:rPr>
                <w:rStyle w:val="Hyperlink"/>
                <w:rFonts w:ascii="Garamond" w:hAnsi="Garamond"/>
                <w:lang w:val="en-AU"/>
              </w:rPr>
            </w:pPr>
            <w:r w:rsidRPr="007400B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0FB2176" w14:textId="77777777" w:rsidR="00E73033" w:rsidRPr="007400B7" w:rsidRDefault="00E73033" w:rsidP="008B0F48">
            <w:pPr>
              <w:keepNext/>
              <w:jc w:val="both"/>
              <w:rPr>
                <w:rStyle w:val="Hyperlink"/>
                <w:rFonts w:ascii="Garamond" w:hAnsi="Garamond"/>
                <w:color w:val="auto"/>
                <w:u w:val="none"/>
                <w:lang w:val="en-AU"/>
              </w:rPr>
            </w:pPr>
            <w:hyperlink r:id="rId24" w:history="1">
              <w:r w:rsidRPr="004F7850">
                <w:rPr>
                  <w:rStyle w:val="Hyperlink"/>
                  <w:rFonts w:ascii="Garamond" w:hAnsi="Garamond"/>
                  <w:lang w:val="en-AU"/>
                </w:rPr>
                <w:t>https://doi.org/10.1136/bmjoq-2024-003076</w:t>
              </w:r>
            </w:hyperlink>
          </w:p>
        </w:tc>
      </w:tr>
      <w:tr w:rsidR="00E73033" w:rsidRPr="007400B7" w14:paraId="5ABB830E" w14:textId="77777777" w:rsidTr="008B0F48">
        <w:tc>
          <w:tcPr>
            <w:tcW w:w="1080" w:type="dxa"/>
            <w:tcBorders>
              <w:top w:val="single" w:sz="4" w:space="0" w:color="auto"/>
              <w:left w:val="single" w:sz="4" w:space="0" w:color="auto"/>
              <w:bottom w:val="single" w:sz="4" w:space="0" w:color="auto"/>
              <w:right w:val="single" w:sz="4" w:space="0" w:color="auto"/>
            </w:tcBorders>
            <w:vAlign w:val="center"/>
          </w:tcPr>
          <w:p w14:paraId="681BEC62" w14:textId="77777777" w:rsidR="00E73033" w:rsidRPr="007400B7" w:rsidRDefault="00E73033" w:rsidP="008B0F48">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2484F69" w14:textId="77777777" w:rsidR="00E73033" w:rsidRDefault="00E73033" w:rsidP="008B0F48">
            <w:pPr>
              <w:keepLines/>
              <w:autoSpaceDE w:val="0"/>
              <w:autoSpaceDN w:val="0"/>
              <w:adjustRightInd w:val="0"/>
              <w:rPr>
                <w:rFonts w:ascii="Garamond" w:hAnsi="Garamond"/>
                <w:lang w:val="en-AU"/>
              </w:rPr>
            </w:pPr>
            <w:r>
              <w:rPr>
                <w:rFonts w:ascii="Garamond" w:hAnsi="Garamond"/>
                <w:lang w:val="en-AU"/>
              </w:rPr>
              <w:t>Paper reporting on a</w:t>
            </w:r>
            <w:r w:rsidRPr="00BD1177">
              <w:rPr>
                <w:rFonts w:ascii="Garamond" w:hAnsi="Garamond"/>
                <w:lang w:val="en-AU"/>
              </w:rPr>
              <w:t xml:space="preserve"> mixed-methods systematic review</w:t>
            </w:r>
            <w:r>
              <w:rPr>
                <w:rFonts w:ascii="Garamond" w:hAnsi="Garamond"/>
                <w:lang w:val="en-AU"/>
              </w:rPr>
              <w:t xml:space="preserve"> that sought ‘</w:t>
            </w:r>
            <w:r w:rsidRPr="00BD1177">
              <w:rPr>
                <w:rFonts w:ascii="Garamond" w:hAnsi="Garamond"/>
                <w:lang w:val="en-AU"/>
              </w:rPr>
              <w:t>To summarise the literature on healthcare interventions to reduce harm to patients caused by the COVID-19 pandemic across six domains: medication safety, diagnostic safety, surgical safety, healthcare-associated infections, pressure injuries and falls.</w:t>
            </w:r>
            <w:r>
              <w:rPr>
                <w:rFonts w:ascii="Garamond" w:hAnsi="Garamond"/>
                <w:lang w:val="en-AU"/>
              </w:rPr>
              <w:t>’ Focused on 61 articles, the authors report finding ‘T</w:t>
            </w:r>
            <w:r w:rsidRPr="00BD1177">
              <w:rPr>
                <w:rFonts w:ascii="Garamond" w:hAnsi="Garamond"/>
                <w:lang w:val="en-AU"/>
              </w:rPr>
              <w:t>here has been little research on interventions to reduce patient harm caused in healthcare settings during the COVID-19 pandemic. Interventions focused on preventing nosocomial transmission of COVID-19 and on permitting access to urgent surgical and diagnostic needs. A few studies tested strategies to reduce new risks imposed by the pandemic for medication safety, healthcare-associated infections, pressure injuries and falls.</w:t>
            </w:r>
            <w:r>
              <w:rPr>
                <w:rFonts w:ascii="Garamond" w:hAnsi="Garamond"/>
                <w:lang w:val="en-AU"/>
              </w:rPr>
              <w:t>’</w:t>
            </w:r>
          </w:p>
          <w:p w14:paraId="7B1B2085" w14:textId="77777777" w:rsidR="00E73033" w:rsidRPr="007400B7" w:rsidRDefault="00E73033" w:rsidP="008B0F48">
            <w:pPr>
              <w:keepLines/>
              <w:autoSpaceDE w:val="0"/>
              <w:autoSpaceDN w:val="0"/>
              <w:adjustRightInd w:val="0"/>
              <w:rPr>
                <w:rFonts w:ascii="Garamond" w:hAnsi="Garamond"/>
                <w:lang w:val="en-AU"/>
              </w:rPr>
            </w:pPr>
            <w:r>
              <w:rPr>
                <w:rFonts w:ascii="Garamond" w:hAnsi="Garamond"/>
                <w:lang w:val="en-AU"/>
              </w:rPr>
              <w:t>The authors also suggest that ‘</w:t>
            </w:r>
            <w:r w:rsidRPr="00BD1177">
              <w:rPr>
                <w:rFonts w:ascii="Garamond" w:hAnsi="Garamond"/>
                <w:lang w:val="en-AU"/>
              </w:rPr>
              <w:t>Development of high-reliability health systems and healthcare organisations to protect patients and health workers from harm will be essential to mitigating the impact of future pandemics</w:t>
            </w:r>
            <w:r>
              <w:rPr>
                <w:rFonts w:ascii="Garamond" w:hAnsi="Garamond"/>
                <w:lang w:val="en-AU"/>
              </w:rPr>
              <w:t>’.</w:t>
            </w:r>
          </w:p>
        </w:tc>
      </w:tr>
    </w:tbl>
    <w:p w14:paraId="669F89EC" w14:textId="77777777" w:rsidR="00E73033" w:rsidRDefault="00E73033" w:rsidP="00E73033">
      <w:pPr>
        <w:keepNext/>
        <w:keepLines/>
        <w:autoSpaceDE w:val="0"/>
        <w:autoSpaceDN w:val="0"/>
        <w:adjustRightInd w:val="0"/>
        <w:rPr>
          <w:rFonts w:ascii="Garamond" w:hAnsi="Garamond"/>
          <w:i/>
          <w:iCs/>
          <w:lang w:val="en-AU"/>
        </w:rPr>
      </w:pPr>
    </w:p>
    <w:p w14:paraId="552F8DA9" w14:textId="77777777" w:rsidR="00AA5D97" w:rsidRPr="00AA5D97" w:rsidRDefault="00AA5D97" w:rsidP="00AA5D97">
      <w:pPr>
        <w:keepNext/>
        <w:keepLines/>
        <w:autoSpaceDE w:val="0"/>
        <w:autoSpaceDN w:val="0"/>
        <w:adjustRightInd w:val="0"/>
        <w:rPr>
          <w:rFonts w:ascii="Garamond" w:hAnsi="Garamond"/>
          <w:i/>
          <w:iCs/>
          <w:lang w:val="en-AU"/>
        </w:rPr>
      </w:pPr>
      <w:r w:rsidRPr="00AA5D97">
        <w:rPr>
          <w:rFonts w:ascii="Garamond" w:hAnsi="Garamond"/>
          <w:i/>
          <w:iCs/>
          <w:lang w:val="en-AU"/>
        </w:rPr>
        <w:t>Digital health interventions for mental health disorders: an umbrella review of meta-analyses of randomised controlled trials</w:t>
      </w:r>
    </w:p>
    <w:p w14:paraId="692B034C" w14:textId="77777777" w:rsidR="00AA5D97" w:rsidRDefault="00AA5D97" w:rsidP="0030468A">
      <w:pPr>
        <w:keepNext/>
        <w:keepLines/>
        <w:autoSpaceDE w:val="0"/>
        <w:autoSpaceDN w:val="0"/>
        <w:adjustRightInd w:val="0"/>
        <w:rPr>
          <w:rFonts w:ascii="Garamond" w:hAnsi="Garamond"/>
          <w:lang w:val="en-AU"/>
        </w:rPr>
      </w:pPr>
      <w:r w:rsidRPr="00AA5D97">
        <w:rPr>
          <w:rFonts w:ascii="Garamond" w:hAnsi="Garamond"/>
          <w:lang w:val="en-AU"/>
        </w:rPr>
        <w:t>Crocamo C, Palpella D, Cavaleri D, Nasti C, Piacenti S, Morello P, et al</w:t>
      </w:r>
    </w:p>
    <w:p w14:paraId="4F549A4C" w14:textId="5B3790C7" w:rsidR="0030468A" w:rsidRPr="007400B7" w:rsidRDefault="00AA5D97" w:rsidP="0030468A">
      <w:pPr>
        <w:keepNext/>
        <w:keepLines/>
        <w:autoSpaceDE w:val="0"/>
        <w:autoSpaceDN w:val="0"/>
        <w:adjustRightInd w:val="0"/>
        <w:rPr>
          <w:rFonts w:ascii="Garamond" w:hAnsi="Garamond"/>
          <w:lang w:val="en-AU"/>
        </w:rPr>
      </w:pPr>
      <w:r w:rsidRPr="00AA5D97">
        <w:rPr>
          <w:rFonts w:ascii="Garamond" w:hAnsi="Garamond"/>
          <w:lang w:val="en-AU"/>
        </w:rPr>
        <w:t>The Lancet Digital Health.</w:t>
      </w:r>
      <w:r>
        <w:rPr>
          <w:rFonts w:ascii="Garamond" w:hAnsi="Garamond"/>
          <w:lang w:val="en-AU"/>
        </w:rPr>
        <w:t xml:space="preserve"> 2025.</w:t>
      </w:r>
    </w:p>
    <w:tbl>
      <w:tblPr>
        <w:tblStyle w:val="TableGrid"/>
        <w:tblW w:w="9360" w:type="dxa"/>
        <w:tblInd w:w="288" w:type="dxa"/>
        <w:tblLayout w:type="fixed"/>
        <w:tblLook w:val="01E0" w:firstRow="1" w:lastRow="1" w:firstColumn="1" w:lastColumn="1" w:noHBand="0" w:noVBand="0"/>
      </w:tblPr>
      <w:tblGrid>
        <w:gridCol w:w="1080"/>
        <w:gridCol w:w="8280"/>
      </w:tblGrid>
      <w:tr w:rsidR="0030468A" w:rsidRPr="007400B7" w14:paraId="1C6A3D6A" w14:textId="77777777" w:rsidTr="007A0FC2">
        <w:tc>
          <w:tcPr>
            <w:tcW w:w="1080" w:type="dxa"/>
            <w:tcBorders>
              <w:top w:val="single" w:sz="4" w:space="0" w:color="auto"/>
              <w:left w:val="single" w:sz="4" w:space="0" w:color="auto"/>
              <w:bottom w:val="single" w:sz="4" w:space="0" w:color="auto"/>
              <w:right w:val="single" w:sz="4" w:space="0" w:color="auto"/>
            </w:tcBorders>
            <w:vAlign w:val="center"/>
          </w:tcPr>
          <w:p w14:paraId="7BB0287A" w14:textId="77777777" w:rsidR="0030468A" w:rsidRPr="007400B7" w:rsidRDefault="0030468A" w:rsidP="007A0FC2">
            <w:pPr>
              <w:keepNext/>
              <w:rPr>
                <w:rStyle w:val="Hyperlink"/>
                <w:rFonts w:ascii="Garamond" w:hAnsi="Garamond"/>
                <w:lang w:val="en-AU"/>
              </w:rPr>
            </w:pPr>
            <w:r w:rsidRPr="007400B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00DCC7A" w14:textId="675A31E4" w:rsidR="0030468A" w:rsidRPr="007400B7" w:rsidRDefault="00AA5D97" w:rsidP="007A0FC2">
            <w:pPr>
              <w:keepNext/>
              <w:jc w:val="both"/>
              <w:rPr>
                <w:rStyle w:val="Hyperlink"/>
                <w:rFonts w:ascii="Garamond" w:hAnsi="Garamond"/>
                <w:color w:val="auto"/>
                <w:u w:val="none"/>
                <w:lang w:val="en-AU"/>
              </w:rPr>
            </w:pPr>
            <w:hyperlink r:id="rId25" w:history="1">
              <w:r w:rsidRPr="00535DE6">
                <w:rPr>
                  <w:rStyle w:val="Hyperlink"/>
                  <w:rFonts w:ascii="Garamond" w:hAnsi="Garamond"/>
                  <w:lang w:val="en-AU"/>
                </w:rPr>
                <w:t>https://doi.org/10.1016/j.landig.2025.100878</w:t>
              </w:r>
            </w:hyperlink>
          </w:p>
        </w:tc>
      </w:tr>
      <w:tr w:rsidR="0030468A" w:rsidRPr="007400B7" w14:paraId="6BA0585F" w14:textId="77777777" w:rsidTr="007A0FC2">
        <w:tc>
          <w:tcPr>
            <w:tcW w:w="1080" w:type="dxa"/>
            <w:tcBorders>
              <w:top w:val="single" w:sz="4" w:space="0" w:color="auto"/>
              <w:left w:val="single" w:sz="4" w:space="0" w:color="auto"/>
              <w:bottom w:val="single" w:sz="4" w:space="0" w:color="auto"/>
              <w:right w:val="single" w:sz="4" w:space="0" w:color="auto"/>
            </w:tcBorders>
            <w:vAlign w:val="center"/>
          </w:tcPr>
          <w:p w14:paraId="32C2BDDC" w14:textId="77777777" w:rsidR="0030468A" w:rsidRPr="007400B7" w:rsidRDefault="0030468A" w:rsidP="007A0FC2">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3FA7D28" w14:textId="7E8FE130" w:rsidR="00D565E8" w:rsidRPr="007400B7" w:rsidRDefault="00D260F3" w:rsidP="00D260F3">
            <w:pPr>
              <w:keepLines/>
              <w:autoSpaceDE w:val="0"/>
              <w:autoSpaceDN w:val="0"/>
              <w:adjustRightInd w:val="0"/>
              <w:rPr>
                <w:rFonts w:ascii="Garamond" w:hAnsi="Garamond"/>
                <w:lang w:val="en-AU"/>
              </w:rPr>
            </w:pPr>
            <w:r>
              <w:rPr>
                <w:rFonts w:ascii="Garamond" w:hAnsi="Garamond"/>
                <w:lang w:val="en-AU"/>
              </w:rPr>
              <w:t>Paper reporting on a review of evidence from randomised controlled trials on the use of d</w:t>
            </w:r>
            <w:r w:rsidR="00D565E8" w:rsidRPr="00D565E8">
              <w:rPr>
                <w:rFonts w:ascii="Garamond" w:hAnsi="Garamond"/>
                <w:lang w:val="en-AU"/>
              </w:rPr>
              <w:t xml:space="preserve">igital health interventions for the treatment of mental health </w:t>
            </w:r>
            <w:r>
              <w:rPr>
                <w:rFonts w:ascii="Garamond" w:hAnsi="Garamond"/>
                <w:lang w:val="en-AU"/>
              </w:rPr>
              <w:t>issues. The review focused on 16 studies. The authors report that ‘</w:t>
            </w:r>
            <w:r w:rsidR="00D565E8" w:rsidRPr="00D565E8">
              <w:rPr>
                <w:rFonts w:ascii="Garamond" w:hAnsi="Garamond"/>
                <w:lang w:val="en-AU"/>
              </w:rPr>
              <w:t>DHIs were effective compared with active interventions for schizophrenia spectrum disorders, major depressive disorder, social anxiety disorder, and panic disorder. Notable treatment effects compared with a waiting list were also observed for specific phobias, generalised anxiety disorder,</w:t>
            </w:r>
            <w:r w:rsidR="00025CB7">
              <w:rPr>
                <w:rFonts w:ascii="Garamond" w:hAnsi="Garamond"/>
                <w:lang w:val="en-AU"/>
              </w:rPr>
              <w:t xml:space="preserve"> </w:t>
            </w:r>
            <w:r w:rsidR="00D565E8" w:rsidRPr="00D565E8">
              <w:rPr>
                <w:rFonts w:ascii="Garamond" w:hAnsi="Garamond"/>
                <w:lang w:val="en-AU"/>
              </w:rPr>
              <w:t>obsessive-compulsive disorder, post-traumatic stress disorder, and bulimia nervosa.</w:t>
            </w:r>
            <w:r>
              <w:rPr>
                <w:rFonts w:ascii="Garamond" w:hAnsi="Garamond"/>
                <w:lang w:val="en-AU"/>
              </w:rPr>
              <w:t>’ However, they also noted that ‘</w:t>
            </w:r>
            <w:r w:rsidR="00D565E8" w:rsidRPr="00D565E8">
              <w:rPr>
                <w:rFonts w:ascii="Garamond" w:hAnsi="Garamond"/>
                <w:lang w:val="en-AU"/>
              </w:rPr>
              <w:t>Certainty of evidence was rated as very low or low in most cases, except for generalised anxiety disorder-related outcomes, which showed a moderate rating</w:t>
            </w:r>
            <w:r>
              <w:rPr>
                <w:rFonts w:ascii="Garamond" w:hAnsi="Garamond"/>
                <w:lang w:val="en-AU"/>
              </w:rPr>
              <w:t>’</w:t>
            </w:r>
            <w:r w:rsidR="00D565E8" w:rsidRPr="00D565E8">
              <w:rPr>
                <w:rFonts w:ascii="Garamond" w:hAnsi="Garamond"/>
                <w:lang w:val="en-AU"/>
              </w:rPr>
              <w:t>.</w:t>
            </w:r>
          </w:p>
        </w:tc>
      </w:tr>
    </w:tbl>
    <w:p w14:paraId="016B23A2" w14:textId="77777777" w:rsidR="0030468A" w:rsidRDefault="0030468A" w:rsidP="0030468A">
      <w:pPr>
        <w:rPr>
          <w:rFonts w:ascii="Garamond" w:hAnsi="Garamond"/>
          <w:b/>
          <w:lang w:val="en-AU"/>
        </w:rPr>
      </w:pPr>
    </w:p>
    <w:bookmarkEnd w:id="1"/>
    <w:p w14:paraId="3BACC1B6" w14:textId="77777777" w:rsidR="0022524C" w:rsidRPr="004356CC" w:rsidRDefault="0022524C" w:rsidP="0022524C">
      <w:pPr>
        <w:keepNext/>
        <w:keepLines/>
        <w:autoSpaceDE w:val="0"/>
        <w:autoSpaceDN w:val="0"/>
        <w:adjustRightInd w:val="0"/>
        <w:rPr>
          <w:rFonts w:ascii="Garamond" w:hAnsi="Garamond"/>
          <w:i/>
          <w:iCs/>
          <w:lang w:val="en-AU"/>
        </w:rPr>
      </w:pPr>
      <w:r w:rsidRPr="004356CC">
        <w:rPr>
          <w:rFonts w:ascii="Garamond" w:hAnsi="Garamond"/>
          <w:i/>
          <w:iCs/>
          <w:lang w:val="en-AU"/>
        </w:rPr>
        <w:lastRenderedPageBreak/>
        <w:t>What's the Point of Quality and Safety Auditing in Healthcare if Nurses Don't Use Data to Drive Improvement?</w:t>
      </w:r>
    </w:p>
    <w:p w14:paraId="6D9031B7" w14:textId="77777777" w:rsidR="0022524C" w:rsidRPr="004356CC" w:rsidRDefault="0022524C" w:rsidP="0022524C">
      <w:pPr>
        <w:keepNext/>
        <w:keepLines/>
        <w:autoSpaceDE w:val="0"/>
        <w:autoSpaceDN w:val="0"/>
        <w:adjustRightInd w:val="0"/>
        <w:rPr>
          <w:rFonts w:ascii="Garamond" w:hAnsi="Garamond"/>
          <w:lang w:val="fr-FR"/>
        </w:rPr>
      </w:pPr>
      <w:r w:rsidRPr="004356CC">
        <w:rPr>
          <w:rFonts w:ascii="Garamond" w:hAnsi="Garamond"/>
          <w:lang w:val="fr-FR"/>
        </w:rPr>
        <w:t>Ferguson C, Vaismoradi M, Glarcher M</w:t>
      </w:r>
    </w:p>
    <w:p w14:paraId="4FD02813" w14:textId="77777777" w:rsidR="0022524C" w:rsidRPr="007400B7" w:rsidRDefault="0022524C" w:rsidP="0022524C">
      <w:pPr>
        <w:keepNext/>
        <w:keepLines/>
        <w:autoSpaceDE w:val="0"/>
        <w:autoSpaceDN w:val="0"/>
        <w:adjustRightInd w:val="0"/>
        <w:rPr>
          <w:rFonts w:ascii="Garamond" w:hAnsi="Garamond"/>
          <w:lang w:val="en-AU"/>
        </w:rPr>
      </w:pPr>
      <w:r w:rsidRPr="004356CC">
        <w:rPr>
          <w:rFonts w:ascii="Garamond" w:hAnsi="Garamond"/>
          <w:lang w:val="en-AU"/>
        </w:rPr>
        <w:t>Journal of Advanced Nursing. 2025.</w:t>
      </w:r>
    </w:p>
    <w:tbl>
      <w:tblPr>
        <w:tblStyle w:val="TableGrid"/>
        <w:tblW w:w="9360" w:type="dxa"/>
        <w:tblInd w:w="288" w:type="dxa"/>
        <w:tblLayout w:type="fixed"/>
        <w:tblLook w:val="01E0" w:firstRow="1" w:lastRow="1" w:firstColumn="1" w:lastColumn="1" w:noHBand="0" w:noVBand="0"/>
      </w:tblPr>
      <w:tblGrid>
        <w:gridCol w:w="1080"/>
        <w:gridCol w:w="8280"/>
      </w:tblGrid>
      <w:tr w:rsidR="0022524C" w:rsidRPr="007400B7" w14:paraId="4A7E7484" w14:textId="77777777" w:rsidTr="00EA6725">
        <w:tc>
          <w:tcPr>
            <w:tcW w:w="1080" w:type="dxa"/>
            <w:tcBorders>
              <w:top w:val="single" w:sz="4" w:space="0" w:color="auto"/>
              <w:left w:val="single" w:sz="4" w:space="0" w:color="auto"/>
              <w:bottom w:val="single" w:sz="4" w:space="0" w:color="auto"/>
              <w:right w:val="single" w:sz="4" w:space="0" w:color="auto"/>
            </w:tcBorders>
            <w:vAlign w:val="center"/>
          </w:tcPr>
          <w:p w14:paraId="7F9E3EA2" w14:textId="77777777" w:rsidR="0022524C" w:rsidRPr="007400B7" w:rsidRDefault="0022524C" w:rsidP="00EA6725">
            <w:pPr>
              <w:keepNext/>
              <w:rPr>
                <w:rStyle w:val="Hyperlink"/>
                <w:rFonts w:ascii="Garamond" w:hAnsi="Garamond"/>
                <w:lang w:val="en-AU"/>
              </w:rPr>
            </w:pPr>
            <w:r w:rsidRPr="007400B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4D5D5F8" w14:textId="77777777" w:rsidR="0022524C" w:rsidRPr="007400B7" w:rsidRDefault="0022524C" w:rsidP="00EA6725">
            <w:pPr>
              <w:keepNext/>
              <w:jc w:val="both"/>
              <w:rPr>
                <w:rStyle w:val="Hyperlink"/>
                <w:rFonts w:ascii="Garamond" w:hAnsi="Garamond"/>
                <w:color w:val="auto"/>
                <w:u w:val="none"/>
                <w:lang w:val="en-AU"/>
              </w:rPr>
            </w:pPr>
            <w:hyperlink r:id="rId26" w:history="1">
              <w:r w:rsidRPr="00846C6F">
                <w:rPr>
                  <w:rStyle w:val="Hyperlink"/>
                  <w:rFonts w:ascii="Garamond" w:hAnsi="Garamond"/>
                  <w:lang w:val="en-AU"/>
                </w:rPr>
                <w:t>https://doi.org/10.1111/jan.70050</w:t>
              </w:r>
            </w:hyperlink>
          </w:p>
        </w:tc>
      </w:tr>
      <w:tr w:rsidR="0022524C" w:rsidRPr="007400B7" w14:paraId="0AC4807D" w14:textId="77777777" w:rsidTr="00EA6725">
        <w:tc>
          <w:tcPr>
            <w:tcW w:w="1080" w:type="dxa"/>
            <w:tcBorders>
              <w:top w:val="single" w:sz="4" w:space="0" w:color="auto"/>
              <w:left w:val="single" w:sz="4" w:space="0" w:color="auto"/>
              <w:bottom w:val="single" w:sz="4" w:space="0" w:color="auto"/>
              <w:right w:val="single" w:sz="4" w:space="0" w:color="auto"/>
            </w:tcBorders>
            <w:vAlign w:val="center"/>
          </w:tcPr>
          <w:p w14:paraId="7048DBAB" w14:textId="77777777" w:rsidR="0022524C" w:rsidRPr="007400B7" w:rsidRDefault="0022524C" w:rsidP="00EA6725">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62028A8" w14:textId="56F6122C" w:rsidR="00727FAF" w:rsidRPr="007400B7" w:rsidRDefault="00727FAF" w:rsidP="00EA6725">
            <w:pPr>
              <w:keepLines/>
              <w:autoSpaceDE w:val="0"/>
              <w:autoSpaceDN w:val="0"/>
              <w:adjustRightInd w:val="0"/>
              <w:rPr>
                <w:rFonts w:ascii="Garamond" w:hAnsi="Garamond"/>
                <w:lang w:val="en-AU"/>
              </w:rPr>
            </w:pPr>
            <w:r>
              <w:rPr>
                <w:rFonts w:ascii="Garamond" w:hAnsi="Garamond"/>
                <w:lang w:val="en-AU"/>
              </w:rPr>
              <w:t>Editorial reflecting on the role of auditing and feedback in health care, particularly from the nursing perspective. The authors pose the question ‘</w:t>
            </w:r>
            <w:r w:rsidRPr="00727FAF">
              <w:rPr>
                <w:rFonts w:ascii="Garamond" w:hAnsi="Garamond"/>
                <w:lang w:val="en-AU"/>
              </w:rPr>
              <w:t>Are we auditing for improvement, or auditing for auditing's sake?</w:t>
            </w:r>
            <w:r>
              <w:rPr>
                <w:rFonts w:ascii="Garamond" w:hAnsi="Garamond"/>
                <w:lang w:val="en-AU"/>
              </w:rPr>
              <w:t>’ They suggest that ‘</w:t>
            </w:r>
            <w:r w:rsidRPr="00727FAF">
              <w:rPr>
                <w:rFonts w:ascii="Garamond" w:hAnsi="Garamond"/>
                <w:lang w:val="en-AU"/>
              </w:rPr>
              <w:t>There is a need for greater strategic thought on clinical auditing, as a nursing practice to enhance quality and safety in healthcare. Auditing is key in identifying risks and informing safer clinical practices, making it a foundational component of patient safety efforts. However, nursing time is finite, and it is crucial that as a profession we do not busy ourselves with over-auditing, whilst failing to engage and act on data.</w:t>
            </w:r>
            <w:r>
              <w:rPr>
                <w:rFonts w:ascii="Garamond" w:hAnsi="Garamond"/>
                <w:lang w:val="en-AU"/>
              </w:rPr>
              <w:t>’</w:t>
            </w:r>
          </w:p>
        </w:tc>
      </w:tr>
    </w:tbl>
    <w:p w14:paraId="2F81EB84" w14:textId="77777777" w:rsidR="0022524C" w:rsidRDefault="0022524C" w:rsidP="0022524C">
      <w:pPr>
        <w:rPr>
          <w:rFonts w:ascii="Garamond" w:hAnsi="Garamond"/>
          <w:b/>
          <w:lang w:val="en-AU"/>
        </w:rPr>
      </w:pPr>
    </w:p>
    <w:p w14:paraId="586FEBA3" w14:textId="77777777" w:rsidR="00AB175F" w:rsidRPr="004E1B78" w:rsidRDefault="00AB175F" w:rsidP="00AB175F">
      <w:pPr>
        <w:keepNext/>
        <w:rPr>
          <w:rFonts w:ascii="Garamond" w:hAnsi="Garamond"/>
          <w:i/>
        </w:rPr>
      </w:pPr>
      <w:r w:rsidRPr="004E1B78">
        <w:rPr>
          <w:rFonts w:ascii="Garamond" w:hAnsi="Garamond"/>
          <w:i/>
        </w:rPr>
        <w:t>Health Policy</w:t>
      </w:r>
    </w:p>
    <w:p w14:paraId="58AFB929" w14:textId="6AE3B80C" w:rsidR="00AB175F" w:rsidRPr="004E1B78" w:rsidRDefault="00AB175F" w:rsidP="00AB175F">
      <w:pPr>
        <w:keepNext/>
        <w:rPr>
          <w:rFonts w:ascii="Garamond" w:hAnsi="Garamond"/>
          <w:iCs/>
        </w:rPr>
      </w:pPr>
      <w:r w:rsidRPr="004E1B78">
        <w:rPr>
          <w:rFonts w:ascii="Garamond" w:hAnsi="Garamond"/>
          <w:iCs/>
        </w:rPr>
        <w:t>Volume 15</w:t>
      </w:r>
      <w:r>
        <w:rPr>
          <w:rFonts w:ascii="Garamond" w:hAnsi="Garamond"/>
          <w:iCs/>
        </w:rPr>
        <w:t>9</w:t>
      </w:r>
      <w:r w:rsidRPr="004E1B78">
        <w:rPr>
          <w:rFonts w:ascii="Garamond" w:hAnsi="Garamond"/>
          <w:iCs/>
        </w:rPr>
        <w:t xml:space="preserve">, </w:t>
      </w:r>
      <w:r>
        <w:rPr>
          <w:rFonts w:ascii="Garamond" w:hAnsi="Garamond"/>
          <w:iCs/>
        </w:rPr>
        <w:t>September</w:t>
      </w:r>
      <w:r w:rsidRPr="004E1B78">
        <w:rPr>
          <w:rFonts w:ascii="Garamond" w:hAnsi="Garamond"/>
          <w:iCs/>
        </w:rPr>
        <w:t xml:space="preserve"> 2025</w:t>
      </w:r>
    </w:p>
    <w:tbl>
      <w:tblPr>
        <w:tblStyle w:val="TableGrid"/>
        <w:tblW w:w="9360" w:type="dxa"/>
        <w:tblInd w:w="288" w:type="dxa"/>
        <w:tblLayout w:type="fixed"/>
        <w:tblLook w:val="01E0" w:firstRow="1" w:lastRow="1" w:firstColumn="1" w:lastColumn="1" w:noHBand="0" w:noVBand="0"/>
      </w:tblPr>
      <w:tblGrid>
        <w:gridCol w:w="1080"/>
        <w:gridCol w:w="8280"/>
      </w:tblGrid>
      <w:tr w:rsidR="00AB175F" w:rsidRPr="004E1B78" w14:paraId="19E44D95" w14:textId="77777777" w:rsidTr="003405BD">
        <w:tc>
          <w:tcPr>
            <w:tcW w:w="1080" w:type="dxa"/>
            <w:tcBorders>
              <w:top w:val="single" w:sz="4" w:space="0" w:color="auto"/>
              <w:left w:val="single" w:sz="4" w:space="0" w:color="auto"/>
              <w:bottom w:val="single" w:sz="4" w:space="0" w:color="auto"/>
              <w:right w:val="single" w:sz="4" w:space="0" w:color="auto"/>
            </w:tcBorders>
            <w:vAlign w:val="center"/>
            <w:hideMark/>
          </w:tcPr>
          <w:p w14:paraId="685F37C7" w14:textId="77777777" w:rsidR="00AB175F" w:rsidRPr="004E1B78" w:rsidRDefault="00AB175F" w:rsidP="003405BD">
            <w:pPr>
              <w:rPr>
                <w:rStyle w:val="Hyperlink"/>
                <w:rFonts w:ascii="Garamond" w:hAnsi="Garamond"/>
              </w:rPr>
            </w:pPr>
            <w:r w:rsidRPr="004E1B78">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7EBBDFD" w14:textId="48135C23" w:rsidR="00AB175F" w:rsidRPr="004E1B78" w:rsidRDefault="00AB175F" w:rsidP="00AB175F">
            <w:pPr>
              <w:rPr>
                <w:rStyle w:val="Hyperlink"/>
                <w:rFonts w:ascii="Garamond" w:hAnsi="Garamond"/>
                <w:color w:val="auto"/>
                <w:u w:val="none"/>
              </w:rPr>
            </w:pPr>
            <w:hyperlink r:id="rId27" w:history="1">
              <w:r w:rsidRPr="004A0000">
                <w:rPr>
                  <w:rStyle w:val="Hyperlink"/>
                  <w:rFonts w:ascii="Garamond" w:hAnsi="Garamond"/>
                </w:rPr>
                <w:t>https://www.sciencedirect.com/journal/health-policy/vol/159/</w:t>
              </w:r>
            </w:hyperlink>
          </w:p>
        </w:tc>
      </w:tr>
      <w:tr w:rsidR="00AB175F" w:rsidRPr="004E1B78" w14:paraId="2A4D28A8" w14:textId="77777777" w:rsidTr="003405BD">
        <w:tc>
          <w:tcPr>
            <w:tcW w:w="1080" w:type="dxa"/>
            <w:tcBorders>
              <w:top w:val="single" w:sz="4" w:space="0" w:color="auto"/>
              <w:left w:val="single" w:sz="4" w:space="0" w:color="auto"/>
              <w:bottom w:val="single" w:sz="4" w:space="0" w:color="auto"/>
              <w:right w:val="single" w:sz="4" w:space="0" w:color="auto"/>
            </w:tcBorders>
            <w:vAlign w:val="center"/>
            <w:hideMark/>
          </w:tcPr>
          <w:p w14:paraId="66810938" w14:textId="77777777" w:rsidR="00AB175F" w:rsidRPr="004E1B78" w:rsidRDefault="00AB175F" w:rsidP="003405BD">
            <w:pPr>
              <w:rPr>
                <w:rFonts w:ascii="Garamond" w:hAnsi="Garamond"/>
                <w:lang w:eastAsia="en-AU"/>
              </w:rPr>
            </w:pPr>
            <w:r w:rsidRPr="004E1B78">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F4B9D1B" w14:textId="77777777" w:rsidR="00AB175F" w:rsidRPr="004E1B78" w:rsidRDefault="00AB175F" w:rsidP="003405BD">
            <w:pPr>
              <w:keepNext/>
              <w:rPr>
                <w:rFonts w:ascii="Garamond" w:hAnsi="Garamond"/>
              </w:rPr>
            </w:pPr>
            <w:r w:rsidRPr="004E1B78">
              <w:rPr>
                <w:rFonts w:ascii="Garamond" w:hAnsi="Garamond"/>
              </w:rPr>
              <w:t xml:space="preserve">A new issue of </w:t>
            </w:r>
            <w:r w:rsidRPr="004E1B78">
              <w:rPr>
                <w:rFonts w:ascii="Garamond" w:hAnsi="Garamond"/>
                <w:i/>
              </w:rPr>
              <w:t xml:space="preserve">Health Policy </w:t>
            </w:r>
            <w:r w:rsidRPr="004E1B78">
              <w:rPr>
                <w:rFonts w:ascii="Garamond" w:hAnsi="Garamond"/>
              </w:rPr>
              <w:t xml:space="preserve">has been published. Articles in this issue of </w:t>
            </w:r>
            <w:r w:rsidRPr="004E1B78">
              <w:rPr>
                <w:rFonts w:ascii="Garamond" w:hAnsi="Garamond"/>
                <w:i/>
              </w:rPr>
              <w:t xml:space="preserve">Health Policy </w:t>
            </w:r>
            <w:r w:rsidRPr="004E1B78">
              <w:rPr>
                <w:rFonts w:ascii="Garamond" w:hAnsi="Garamond"/>
              </w:rPr>
              <w:t>include:</w:t>
            </w:r>
          </w:p>
          <w:p w14:paraId="29B3BDD5" w14:textId="77777777" w:rsidR="002F29FD" w:rsidRPr="00063900" w:rsidRDefault="002F29FD" w:rsidP="002F29FD">
            <w:pPr>
              <w:pStyle w:val="ListParagraph"/>
              <w:numPr>
                <w:ilvl w:val="0"/>
                <w:numId w:val="18"/>
              </w:numPr>
              <w:rPr>
                <w:rFonts w:ascii="Garamond" w:hAnsi="Garamond"/>
                <w:lang w:val="en-AU"/>
              </w:rPr>
            </w:pPr>
            <w:r w:rsidRPr="00063900">
              <w:rPr>
                <w:rFonts w:ascii="Garamond" w:hAnsi="Garamond"/>
                <w:lang w:val="en-AU"/>
              </w:rPr>
              <w:t xml:space="preserve">Addressing </w:t>
            </w:r>
            <w:r w:rsidRPr="00063900">
              <w:rPr>
                <w:rFonts w:ascii="Garamond" w:hAnsi="Garamond"/>
                <w:b/>
                <w:bCs/>
                <w:lang w:val="en-AU"/>
              </w:rPr>
              <w:t>workforce gaps in public health medicine</w:t>
            </w:r>
            <w:r w:rsidRPr="00063900">
              <w:rPr>
                <w:rFonts w:ascii="Garamond" w:hAnsi="Garamond"/>
                <w:lang w:val="en-AU"/>
              </w:rPr>
              <w:t xml:space="preserve"> subspecialties in Turkiye: A call to action (Eray Ontas</w:t>
            </w:r>
            <w:r>
              <w:rPr>
                <w:rFonts w:ascii="Garamond" w:hAnsi="Garamond"/>
                <w:lang w:val="en-AU"/>
              </w:rPr>
              <w:t>)</w:t>
            </w:r>
          </w:p>
          <w:p w14:paraId="6F866E5D" w14:textId="77777777" w:rsidR="002F29FD" w:rsidRPr="00063900" w:rsidRDefault="002F29FD" w:rsidP="002F29FD">
            <w:pPr>
              <w:pStyle w:val="ListParagraph"/>
              <w:numPr>
                <w:ilvl w:val="0"/>
                <w:numId w:val="18"/>
              </w:numPr>
              <w:rPr>
                <w:rFonts w:ascii="Garamond" w:hAnsi="Garamond"/>
                <w:lang w:val="en-AU"/>
              </w:rPr>
            </w:pPr>
            <w:r w:rsidRPr="00063900">
              <w:rPr>
                <w:rFonts w:ascii="Garamond" w:hAnsi="Garamond"/>
                <w:lang w:val="en-AU"/>
              </w:rPr>
              <w:t xml:space="preserve">Policy makers must adopt agile signal detection tools to strengthen </w:t>
            </w:r>
            <w:r w:rsidRPr="00063900">
              <w:rPr>
                <w:rFonts w:ascii="Garamond" w:hAnsi="Garamond"/>
                <w:b/>
                <w:bCs/>
                <w:lang w:val="en-AU"/>
              </w:rPr>
              <w:t>epidemiological surveillance and improve pandemic preparedness</w:t>
            </w:r>
            <w:r w:rsidRPr="00063900">
              <w:rPr>
                <w:rFonts w:ascii="Garamond" w:hAnsi="Garamond"/>
                <w:lang w:val="en-AU"/>
              </w:rPr>
              <w:t xml:space="preserve"> (Cédric Mahé, Aimo Kannt, AIOLOS consortium</w:t>
            </w:r>
            <w:r>
              <w:rPr>
                <w:rFonts w:ascii="Garamond" w:hAnsi="Garamond"/>
                <w:lang w:val="en-AU"/>
              </w:rPr>
              <w:t>)</w:t>
            </w:r>
          </w:p>
          <w:p w14:paraId="1344EBC3" w14:textId="77777777" w:rsidR="002F29FD" w:rsidRPr="00063900" w:rsidRDefault="002F29FD" w:rsidP="002F29FD">
            <w:pPr>
              <w:pStyle w:val="ListParagraph"/>
              <w:numPr>
                <w:ilvl w:val="0"/>
                <w:numId w:val="18"/>
              </w:numPr>
              <w:rPr>
                <w:rFonts w:ascii="Garamond" w:hAnsi="Garamond"/>
                <w:lang w:val="en-AU"/>
              </w:rPr>
            </w:pPr>
            <w:r w:rsidRPr="00063900">
              <w:rPr>
                <w:rFonts w:ascii="Garamond" w:hAnsi="Garamond"/>
                <w:lang w:val="en-AU"/>
              </w:rPr>
              <w:t xml:space="preserve">The role of </w:t>
            </w:r>
            <w:r w:rsidRPr="00063900">
              <w:rPr>
                <w:rFonts w:ascii="Garamond" w:hAnsi="Garamond"/>
                <w:b/>
                <w:bCs/>
                <w:lang w:val="en-AU"/>
              </w:rPr>
              <w:t>burden of disease estimates</w:t>
            </w:r>
            <w:r w:rsidRPr="00063900">
              <w:rPr>
                <w:rFonts w:ascii="Garamond" w:hAnsi="Garamond"/>
                <w:lang w:val="en-AU"/>
              </w:rPr>
              <w:t xml:space="preserve"> in European Union Health policymaking: A systematic analysis of EU legislation (José Chen-Xu, Diana Grad, Nour Mahrouseh, João Vasco Santos, ... Susana Viegas</w:t>
            </w:r>
            <w:r>
              <w:rPr>
                <w:rFonts w:ascii="Garamond" w:hAnsi="Garamond"/>
                <w:lang w:val="en-AU"/>
              </w:rPr>
              <w:t>)</w:t>
            </w:r>
          </w:p>
          <w:p w14:paraId="5615429F" w14:textId="77777777" w:rsidR="002F29FD" w:rsidRPr="00063900" w:rsidRDefault="002F29FD" w:rsidP="002F29FD">
            <w:pPr>
              <w:pStyle w:val="ListParagraph"/>
              <w:numPr>
                <w:ilvl w:val="0"/>
                <w:numId w:val="18"/>
              </w:numPr>
              <w:rPr>
                <w:rFonts w:ascii="Garamond" w:hAnsi="Garamond"/>
                <w:lang w:val="en-AU"/>
              </w:rPr>
            </w:pPr>
            <w:r w:rsidRPr="00063900">
              <w:rPr>
                <w:rFonts w:ascii="Garamond" w:hAnsi="Garamond"/>
                <w:lang w:val="en-AU"/>
              </w:rPr>
              <w:t xml:space="preserve">Towards effective policy measures to reduce </w:t>
            </w:r>
            <w:r w:rsidRPr="00063900">
              <w:rPr>
                <w:rFonts w:ascii="Garamond" w:hAnsi="Garamond"/>
                <w:b/>
                <w:bCs/>
                <w:lang w:val="en-AU"/>
              </w:rPr>
              <w:t>informal payments in healthcare</w:t>
            </w:r>
            <w:r w:rsidRPr="00063900">
              <w:rPr>
                <w:rFonts w:ascii="Garamond" w:hAnsi="Garamond"/>
                <w:lang w:val="en-AU"/>
              </w:rPr>
              <w:t>: addressing sample selection bias and measurement error in surveys (Maria Felice Arezzo, G Guagnano, C C Williams, A V Horodnic</w:t>
            </w:r>
            <w:r>
              <w:rPr>
                <w:rFonts w:ascii="Garamond" w:hAnsi="Garamond"/>
                <w:lang w:val="en-AU"/>
              </w:rPr>
              <w:t>)</w:t>
            </w:r>
          </w:p>
          <w:p w14:paraId="08A9C31A" w14:textId="77777777" w:rsidR="002F29FD" w:rsidRPr="00063900" w:rsidRDefault="002F29FD" w:rsidP="002F29FD">
            <w:pPr>
              <w:pStyle w:val="ListParagraph"/>
              <w:numPr>
                <w:ilvl w:val="0"/>
                <w:numId w:val="18"/>
              </w:numPr>
              <w:rPr>
                <w:rFonts w:ascii="Garamond" w:hAnsi="Garamond"/>
                <w:lang w:val="en-AU"/>
              </w:rPr>
            </w:pPr>
            <w:r w:rsidRPr="00063900">
              <w:rPr>
                <w:rFonts w:ascii="Garamond" w:hAnsi="Garamond"/>
                <w:lang w:val="en-AU"/>
              </w:rPr>
              <w:t xml:space="preserve">A new integrative organizational </w:t>
            </w:r>
            <w:r w:rsidRPr="00063900">
              <w:rPr>
                <w:rFonts w:ascii="Garamond" w:hAnsi="Garamond"/>
                <w:b/>
                <w:bCs/>
                <w:lang w:val="en-AU"/>
              </w:rPr>
              <w:t>health literacy framework</w:t>
            </w:r>
            <w:r w:rsidRPr="00063900">
              <w:rPr>
                <w:rFonts w:ascii="Garamond" w:hAnsi="Garamond"/>
                <w:lang w:val="en-AU"/>
              </w:rPr>
              <w:t xml:space="preserve"> for preventive action through intersectoral collaboration: Results of a landscape review (Francisco Javier Ferreira-Alfaya, Yasmin Cura, María José Zarzuelo-Romero</w:t>
            </w:r>
            <w:r>
              <w:rPr>
                <w:rFonts w:ascii="Garamond" w:hAnsi="Garamond"/>
                <w:lang w:val="en-AU"/>
              </w:rPr>
              <w:t>)</w:t>
            </w:r>
          </w:p>
          <w:p w14:paraId="73AE8127" w14:textId="77777777" w:rsidR="002F29FD" w:rsidRPr="00063900" w:rsidRDefault="002F29FD" w:rsidP="002F29FD">
            <w:pPr>
              <w:pStyle w:val="ListParagraph"/>
              <w:numPr>
                <w:ilvl w:val="0"/>
                <w:numId w:val="18"/>
              </w:numPr>
              <w:rPr>
                <w:rFonts w:ascii="Garamond" w:hAnsi="Garamond"/>
                <w:lang w:val="en-AU"/>
              </w:rPr>
            </w:pPr>
            <w:r w:rsidRPr="00063900">
              <w:rPr>
                <w:rFonts w:ascii="Garamond" w:hAnsi="Garamond"/>
                <w:lang w:val="en-AU"/>
              </w:rPr>
              <w:t xml:space="preserve">Shall we call for a doctor? How to build </w:t>
            </w:r>
            <w:r w:rsidRPr="00063900">
              <w:rPr>
                <w:rFonts w:ascii="Garamond" w:hAnsi="Garamond"/>
                <w:b/>
                <w:bCs/>
                <w:lang w:val="en-AU"/>
              </w:rPr>
              <w:t>trust toward AI in healthcare</w:t>
            </w:r>
            <w:r w:rsidRPr="00063900">
              <w:rPr>
                <w:rFonts w:ascii="Garamond" w:hAnsi="Garamond"/>
                <w:lang w:val="en-AU"/>
              </w:rPr>
              <w:t>: Insights from a Polish cross-sectional preference study (Katarzyna Kolasa, Katarzyna Baliga-Nicholson, Jaroslaw Wasniewski, Nikola Laskowska, ... Dominika Ciupek</w:t>
            </w:r>
            <w:r>
              <w:rPr>
                <w:rFonts w:ascii="Garamond" w:hAnsi="Garamond"/>
                <w:lang w:val="en-AU"/>
              </w:rPr>
              <w:t>)</w:t>
            </w:r>
          </w:p>
          <w:p w14:paraId="089DA4AA" w14:textId="77777777" w:rsidR="002F29FD" w:rsidRPr="00063900" w:rsidRDefault="002F29FD" w:rsidP="002F29FD">
            <w:pPr>
              <w:pStyle w:val="ListParagraph"/>
              <w:numPr>
                <w:ilvl w:val="0"/>
                <w:numId w:val="18"/>
              </w:numPr>
              <w:rPr>
                <w:rFonts w:ascii="Garamond" w:hAnsi="Garamond"/>
                <w:lang w:val="en-AU"/>
              </w:rPr>
            </w:pPr>
            <w:r w:rsidRPr="00063900">
              <w:rPr>
                <w:rFonts w:ascii="Garamond" w:hAnsi="Garamond"/>
                <w:lang w:val="en-AU"/>
              </w:rPr>
              <w:t>Do faster</w:t>
            </w:r>
            <w:r w:rsidRPr="00063900">
              <w:rPr>
                <w:rFonts w:ascii="Cambria Math" w:hAnsi="Cambria Math" w:cs="Cambria Math"/>
                <w:lang w:val="en-AU"/>
              </w:rPr>
              <w:t>‑</w:t>
            </w:r>
            <w:r w:rsidRPr="00063900">
              <w:rPr>
                <w:rFonts w:ascii="Garamond" w:hAnsi="Garamond"/>
                <w:lang w:val="en-AU"/>
              </w:rPr>
              <w:t xml:space="preserve">trained physicians fill the gaps? Geographic concentration of </w:t>
            </w:r>
            <w:r w:rsidRPr="00063900">
              <w:rPr>
                <w:rFonts w:ascii="Garamond" w:hAnsi="Garamond"/>
                <w:b/>
                <w:bCs/>
                <w:lang w:val="en-AU"/>
              </w:rPr>
              <w:t>emergency medicine physicians</w:t>
            </w:r>
            <w:r w:rsidRPr="00063900">
              <w:rPr>
                <w:rFonts w:ascii="Garamond" w:hAnsi="Garamond"/>
                <w:lang w:val="en-AU"/>
              </w:rPr>
              <w:t xml:space="preserve"> with different postgraduate training in Ontario Canada (David Kanter-Eivin, Calvin Armstrong, Anil Esleben, Grant Sweeny, ... Stephenson Strobel</w:t>
            </w:r>
            <w:r>
              <w:rPr>
                <w:rFonts w:ascii="Garamond" w:hAnsi="Garamond"/>
                <w:lang w:val="en-AU"/>
              </w:rPr>
              <w:t>)</w:t>
            </w:r>
          </w:p>
          <w:p w14:paraId="22C2CC06" w14:textId="77777777" w:rsidR="002F29FD" w:rsidRPr="00063900" w:rsidRDefault="002F29FD" w:rsidP="002F29FD">
            <w:pPr>
              <w:pStyle w:val="ListParagraph"/>
              <w:numPr>
                <w:ilvl w:val="0"/>
                <w:numId w:val="18"/>
              </w:numPr>
              <w:rPr>
                <w:rFonts w:ascii="Garamond" w:hAnsi="Garamond"/>
                <w:lang w:val="en-AU"/>
              </w:rPr>
            </w:pPr>
            <w:r w:rsidRPr="00063900">
              <w:rPr>
                <w:rFonts w:ascii="Garamond" w:hAnsi="Garamond"/>
                <w:lang w:val="en-AU"/>
              </w:rPr>
              <w:t xml:space="preserve">The impact of a </w:t>
            </w:r>
            <w:r w:rsidRPr="00063900">
              <w:rPr>
                <w:rFonts w:ascii="Garamond" w:hAnsi="Garamond"/>
                <w:b/>
                <w:bCs/>
                <w:lang w:val="en-AU"/>
              </w:rPr>
              <w:t>medical residents' walkout</w:t>
            </w:r>
            <w:r w:rsidRPr="00063900">
              <w:rPr>
                <w:rFonts w:ascii="Garamond" w:hAnsi="Garamond"/>
                <w:lang w:val="en-AU"/>
              </w:rPr>
              <w:t xml:space="preserve"> on mortality rates in South Korea, 2024 (Jin-Hwan Kim, Saerom Kim</w:t>
            </w:r>
            <w:r>
              <w:rPr>
                <w:rFonts w:ascii="Garamond" w:hAnsi="Garamond"/>
                <w:lang w:val="en-AU"/>
              </w:rPr>
              <w:t>)</w:t>
            </w:r>
          </w:p>
          <w:p w14:paraId="2619D9D9" w14:textId="77777777" w:rsidR="002F29FD" w:rsidRPr="00063900" w:rsidRDefault="002F29FD" w:rsidP="002F29FD">
            <w:pPr>
              <w:pStyle w:val="ListParagraph"/>
              <w:numPr>
                <w:ilvl w:val="0"/>
                <w:numId w:val="18"/>
              </w:numPr>
              <w:rPr>
                <w:rFonts w:ascii="Garamond" w:hAnsi="Garamond"/>
                <w:lang w:val="en-AU"/>
              </w:rPr>
            </w:pPr>
            <w:r w:rsidRPr="00063900">
              <w:rPr>
                <w:rFonts w:ascii="Garamond" w:hAnsi="Garamond"/>
                <w:lang w:val="en-AU"/>
              </w:rPr>
              <w:t xml:space="preserve">Implications of </w:t>
            </w:r>
            <w:r w:rsidRPr="00063900">
              <w:rPr>
                <w:rFonts w:ascii="Garamond" w:hAnsi="Garamond"/>
                <w:b/>
                <w:bCs/>
                <w:lang w:val="en-AU"/>
              </w:rPr>
              <w:t>multiprofessional collaboration in primary care</w:t>
            </w:r>
            <w:r w:rsidRPr="00063900">
              <w:rPr>
                <w:rFonts w:ascii="Garamond" w:hAnsi="Garamond"/>
                <w:lang w:val="en-AU"/>
              </w:rPr>
              <w:t xml:space="preserve"> – benefits for all? A quantitative study of effects on resource utilization of a team-based primary care practice in Sweden (Anna H Glenngård, Mattias Haraldsson</w:t>
            </w:r>
            <w:r>
              <w:rPr>
                <w:rFonts w:ascii="Garamond" w:hAnsi="Garamond"/>
                <w:lang w:val="en-AU"/>
              </w:rPr>
              <w:t>)</w:t>
            </w:r>
          </w:p>
          <w:p w14:paraId="48C7213D" w14:textId="77777777" w:rsidR="002F29FD" w:rsidRPr="00063900" w:rsidRDefault="002F29FD" w:rsidP="002F29FD">
            <w:pPr>
              <w:pStyle w:val="ListParagraph"/>
              <w:numPr>
                <w:ilvl w:val="0"/>
                <w:numId w:val="18"/>
              </w:numPr>
              <w:rPr>
                <w:rFonts w:ascii="Garamond" w:hAnsi="Garamond"/>
                <w:lang w:val="en-AU"/>
              </w:rPr>
            </w:pPr>
            <w:r w:rsidRPr="00063900">
              <w:rPr>
                <w:rFonts w:ascii="Garamond" w:hAnsi="Garamond"/>
                <w:lang w:val="en-AU"/>
              </w:rPr>
              <w:t xml:space="preserve">Impact of </w:t>
            </w:r>
            <w:r w:rsidRPr="00063900">
              <w:rPr>
                <w:rFonts w:ascii="Garamond" w:hAnsi="Garamond"/>
                <w:b/>
                <w:bCs/>
                <w:lang w:val="en-AU"/>
              </w:rPr>
              <w:t>territorial case management</w:t>
            </w:r>
            <w:r w:rsidRPr="00063900">
              <w:rPr>
                <w:rFonts w:ascii="Garamond" w:hAnsi="Garamond"/>
                <w:lang w:val="en-AU"/>
              </w:rPr>
              <w:t xml:space="preserve"> on hospital admissions for complex chronic patients in Catalonia (Spain) (Jesús Antonio Vaquero Cruzado, Nuria Gutiérrez Jiménez, Laura Carrillo Ciércoles, Eva García Tarrida, ... Nuria Fabrellas Padrés</w:t>
            </w:r>
            <w:r>
              <w:rPr>
                <w:rFonts w:ascii="Garamond" w:hAnsi="Garamond"/>
                <w:lang w:val="en-AU"/>
              </w:rPr>
              <w:t>)</w:t>
            </w:r>
          </w:p>
          <w:p w14:paraId="1A52FEF9" w14:textId="77777777" w:rsidR="002F29FD" w:rsidRPr="00063900" w:rsidRDefault="002F29FD" w:rsidP="002F29FD">
            <w:pPr>
              <w:pStyle w:val="ListParagraph"/>
              <w:numPr>
                <w:ilvl w:val="0"/>
                <w:numId w:val="18"/>
              </w:numPr>
              <w:rPr>
                <w:rFonts w:ascii="Garamond" w:hAnsi="Garamond"/>
                <w:lang w:val="en-AU"/>
              </w:rPr>
            </w:pPr>
            <w:r w:rsidRPr="00063900">
              <w:rPr>
                <w:rFonts w:ascii="Garamond" w:hAnsi="Garamond"/>
                <w:lang w:val="en-AU"/>
              </w:rPr>
              <w:lastRenderedPageBreak/>
              <w:t xml:space="preserve">Exploring differences in </w:t>
            </w:r>
            <w:r w:rsidRPr="00063900">
              <w:rPr>
                <w:rFonts w:ascii="Garamond" w:hAnsi="Garamond"/>
                <w:b/>
                <w:bCs/>
                <w:lang w:val="en-AU"/>
              </w:rPr>
              <w:t>performance management</w:t>
            </w:r>
            <w:r w:rsidRPr="00063900">
              <w:rPr>
                <w:rFonts w:ascii="Garamond" w:hAnsi="Garamond"/>
                <w:lang w:val="en-AU"/>
              </w:rPr>
              <w:t xml:space="preserve"> across public and private providers in primary care: Evidence from Finland and Sweden (Anna Häger Glenngård, Teemu Malmi</w:t>
            </w:r>
            <w:r>
              <w:rPr>
                <w:rFonts w:ascii="Garamond" w:hAnsi="Garamond"/>
                <w:lang w:val="en-AU"/>
              </w:rPr>
              <w:t>)</w:t>
            </w:r>
          </w:p>
          <w:p w14:paraId="7D0C59D0" w14:textId="77777777" w:rsidR="002F29FD" w:rsidRPr="00063900" w:rsidRDefault="002F29FD" w:rsidP="002F29FD">
            <w:pPr>
              <w:pStyle w:val="ListParagraph"/>
              <w:numPr>
                <w:ilvl w:val="0"/>
                <w:numId w:val="18"/>
              </w:numPr>
              <w:rPr>
                <w:rFonts w:ascii="Garamond" w:hAnsi="Garamond"/>
                <w:lang w:val="en-AU"/>
              </w:rPr>
            </w:pPr>
            <w:r w:rsidRPr="00063900">
              <w:rPr>
                <w:rFonts w:ascii="Garamond" w:hAnsi="Garamond"/>
                <w:lang w:val="en-AU"/>
              </w:rPr>
              <w:t xml:space="preserve">The progressivity of </w:t>
            </w:r>
            <w:r w:rsidRPr="00063900">
              <w:rPr>
                <w:rFonts w:ascii="Garamond" w:hAnsi="Garamond"/>
                <w:b/>
                <w:bCs/>
                <w:lang w:val="en-AU"/>
              </w:rPr>
              <w:t>health care revenue financing</w:t>
            </w:r>
            <w:r w:rsidRPr="00063900">
              <w:rPr>
                <w:rFonts w:ascii="Garamond" w:hAnsi="Garamond"/>
                <w:lang w:val="en-AU"/>
              </w:rPr>
              <w:t xml:space="preserve"> in 29 countries: A comparison (Andres Võrk, Peter Pažitný, Ruth Waitzberg, Sara Allin, ... Thomas Rice</w:t>
            </w:r>
            <w:r>
              <w:rPr>
                <w:rFonts w:ascii="Garamond" w:hAnsi="Garamond"/>
                <w:lang w:val="en-AU"/>
              </w:rPr>
              <w:t>)</w:t>
            </w:r>
          </w:p>
          <w:p w14:paraId="5DDE8C14" w14:textId="77777777" w:rsidR="002F29FD" w:rsidRPr="00770DFE" w:rsidRDefault="002F29FD" w:rsidP="002F29FD">
            <w:pPr>
              <w:pStyle w:val="ListParagraph"/>
              <w:numPr>
                <w:ilvl w:val="0"/>
                <w:numId w:val="18"/>
              </w:numPr>
              <w:rPr>
                <w:rFonts w:ascii="Garamond" w:hAnsi="Garamond"/>
                <w:lang w:val="en-AU"/>
              </w:rPr>
            </w:pPr>
            <w:r w:rsidRPr="00770DFE">
              <w:rPr>
                <w:rFonts w:ascii="Garamond" w:hAnsi="Garamond"/>
                <w:lang w:val="en-AU"/>
              </w:rPr>
              <w:t xml:space="preserve">The opportunities and challenges of </w:t>
            </w:r>
            <w:r w:rsidRPr="00770DFE">
              <w:rPr>
                <w:rFonts w:ascii="Garamond" w:hAnsi="Garamond"/>
                <w:b/>
                <w:bCs/>
                <w:lang w:val="en-AU"/>
              </w:rPr>
              <w:t>integrating health and social care in post-stroke patient journey</w:t>
            </w:r>
            <w:r w:rsidRPr="00770DFE">
              <w:rPr>
                <w:rFonts w:ascii="Garamond" w:hAnsi="Garamond"/>
                <w:lang w:val="en-AU"/>
              </w:rPr>
              <w:t>: perceptions of Estonian professionals (Kadi Lubi, Helin Pevkur, Katrin Gross-Paju, Maarja-Liis Elland, Peeter Ross</w:t>
            </w:r>
            <w:r>
              <w:rPr>
                <w:rFonts w:ascii="Garamond" w:hAnsi="Garamond"/>
                <w:lang w:val="en-AU"/>
              </w:rPr>
              <w:t>)</w:t>
            </w:r>
          </w:p>
          <w:p w14:paraId="3DB0BD7F" w14:textId="77777777" w:rsidR="002F29FD" w:rsidRPr="00770DFE" w:rsidRDefault="002F29FD" w:rsidP="002F29FD">
            <w:pPr>
              <w:pStyle w:val="ListParagraph"/>
              <w:numPr>
                <w:ilvl w:val="0"/>
                <w:numId w:val="18"/>
              </w:numPr>
              <w:rPr>
                <w:rFonts w:ascii="Garamond" w:hAnsi="Garamond"/>
                <w:lang w:val="en-AU"/>
              </w:rPr>
            </w:pPr>
            <w:r w:rsidRPr="00770DFE">
              <w:rPr>
                <w:rFonts w:ascii="Garamond" w:hAnsi="Garamond"/>
                <w:b/>
                <w:bCs/>
                <w:lang w:val="en-AU"/>
              </w:rPr>
              <w:t>Private equity investment in long-term care</w:t>
            </w:r>
            <w:r w:rsidRPr="00770DFE">
              <w:rPr>
                <w:rFonts w:ascii="Garamond" w:hAnsi="Garamond"/>
                <w:lang w:val="en-AU"/>
              </w:rPr>
              <w:t>: The case of Ireland (Nicholas O’Neill, Julien Mercille</w:t>
            </w:r>
            <w:r>
              <w:rPr>
                <w:rFonts w:ascii="Garamond" w:hAnsi="Garamond"/>
                <w:lang w:val="en-AU"/>
              </w:rPr>
              <w:t>)</w:t>
            </w:r>
          </w:p>
          <w:p w14:paraId="40628FFF" w14:textId="77777777" w:rsidR="002F29FD" w:rsidRPr="00770DFE" w:rsidRDefault="002F29FD" w:rsidP="002F29FD">
            <w:pPr>
              <w:pStyle w:val="ListParagraph"/>
              <w:numPr>
                <w:ilvl w:val="0"/>
                <w:numId w:val="18"/>
              </w:numPr>
              <w:rPr>
                <w:rFonts w:ascii="Garamond" w:hAnsi="Garamond"/>
                <w:lang w:val="en-AU"/>
              </w:rPr>
            </w:pPr>
            <w:r w:rsidRPr="00770DFE">
              <w:rPr>
                <w:rFonts w:ascii="Garamond" w:hAnsi="Garamond"/>
                <w:lang w:val="en-AU"/>
              </w:rPr>
              <w:t xml:space="preserve">Overseas general practitioners (GPs) and </w:t>
            </w:r>
            <w:r w:rsidRPr="00770DFE">
              <w:rPr>
                <w:rFonts w:ascii="Garamond" w:hAnsi="Garamond"/>
                <w:b/>
                <w:bCs/>
                <w:lang w:val="en-AU"/>
              </w:rPr>
              <w:t>opioid prescriptions</w:t>
            </w:r>
            <w:r w:rsidRPr="00770DFE">
              <w:rPr>
                <w:rFonts w:ascii="Garamond" w:hAnsi="Garamond"/>
                <w:lang w:val="en-AU"/>
              </w:rPr>
              <w:t xml:space="preserve"> in England (Joan E Madia, Catia Nicodemo, Cristina E Orso, Cristina Tealdi</w:t>
            </w:r>
            <w:r>
              <w:rPr>
                <w:rFonts w:ascii="Garamond" w:hAnsi="Garamond"/>
                <w:lang w:val="en-AU"/>
              </w:rPr>
              <w:t>)</w:t>
            </w:r>
          </w:p>
          <w:p w14:paraId="203B01D4" w14:textId="77777777" w:rsidR="002F29FD" w:rsidRPr="00770DFE" w:rsidRDefault="002F29FD" w:rsidP="002F29FD">
            <w:pPr>
              <w:pStyle w:val="ListParagraph"/>
              <w:numPr>
                <w:ilvl w:val="0"/>
                <w:numId w:val="18"/>
              </w:numPr>
              <w:rPr>
                <w:rFonts w:ascii="Garamond" w:hAnsi="Garamond"/>
                <w:lang w:val="en-AU"/>
              </w:rPr>
            </w:pPr>
            <w:r w:rsidRPr="00770DFE">
              <w:rPr>
                <w:rFonts w:ascii="Garamond" w:hAnsi="Garamond"/>
                <w:b/>
                <w:bCs/>
                <w:lang w:val="en-AU"/>
              </w:rPr>
              <w:t>Education and fertility</w:t>
            </w:r>
            <w:r w:rsidRPr="00770DFE">
              <w:rPr>
                <w:rFonts w:ascii="Garamond" w:hAnsi="Garamond"/>
                <w:lang w:val="en-AU"/>
              </w:rPr>
              <w:t>: Evidence from an instrumental variable approach using higher education expansions in Turkey (Badi H Baltagi, Haci M Karatas</w:t>
            </w:r>
            <w:r>
              <w:rPr>
                <w:rFonts w:ascii="Garamond" w:hAnsi="Garamond"/>
                <w:lang w:val="en-AU"/>
              </w:rPr>
              <w:t>)</w:t>
            </w:r>
          </w:p>
          <w:p w14:paraId="6A3FBD46" w14:textId="12C1F3D7" w:rsidR="00AB175F" w:rsidRPr="004E1B78" w:rsidRDefault="002F29FD" w:rsidP="002F29FD">
            <w:pPr>
              <w:pStyle w:val="ListParagraph"/>
              <w:numPr>
                <w:ilvl w:val="0"/>
                <w:numId w:val="18"/>
              </w:numPr>
              <w:rPr>
                <w:rFonts w:ascii="Garamond" w:hAnsi="Garamond"/>
              </w:rPr>
            </w:pPr>
            <w:r w:rsidRPr="00AB175F">
              <w:rPr>
                <w:rFonts w:ascii="Garamond" w:hAnsi="Garamond"/>
                <w:lang w:val="en-AU"/>
              </w:rPr>
              <w:t xml:space="preserve">Urban </w:t>
            </w:r>
            <w:r w:rsidRPr="00770DFE">
              <w:rPr>
                <w:rFonts w:ascii="Garamond" w:hAnsi="Garamond"/>
                <w:b/>
                <w:bCs/>
                <w:lang w:val="en-AU"/>
              </w:rPr>
              <w:t>NO</w:t>
            </w:r>
            <w:r w:rsidRPr="00770DFE">
              <w:rPr>
                <w:rFonts w:ascii="Garamond" w:hAnsi="Garamond"/>
                <w:b/>
                <w:bCs/>
                <w:sz w:val="22"/>
                <w:szCs w:val="22"/>
                <w:vertAlign w:val="subscript"/>
                <w:lang w:val="en-AU"/>
              </w:rPr>
              <w:t>2</w:t>
            </w:r>
            <w:r w:rsidRPr="00770DFE">
              <w:rPr>
                <w:rFonts w:ascii="Garamond" w:hAnsi="Garamond"/>
                <w:b/>
                <w:bCs/>
                <w:lang w:val="en-AU"/>
              </w:rPr>
              <w:t>-pollution and health outcomes</w:t>
            </w:r>
            <w:r w:rsidRPr="00AB175F">
              <w:rPr>
                <w:rFonts w:ascii="Garamond" w:hAnsi="Garamond"/>
                <w:lang w:val="en-AU"/>
              </w:rPr>
              <w:t>: Evidence from a natural experiment in Italy on the simulated benefits of the EU zero-emission-vehicles resolution</w:t>
            </w:r>
            <w:r>
              <w:rPr>
                <w:rFonts w:ascii="Garamond" w:hAnsi="Garamond"/>
                <w:lang w:val="en-AU"/>
              </w:rPr>
              <w:t xml:space="preserve"> (</w:t>
            </w:r>
            <w:r w:rsidRPr="00AB175F">
              <w:rPr>
                <w:rFonts w:ascii="Garamond" w:hAnsi="Garamond"/>
                <w:lang w:val="en-AU"/>
              </w:rPr>
              <w:t>Daniele Bondonio, Paolo Chirico, Massimiliano Piacenza, Simone Robbiano</w:t>
            </w:r>
            <w:r>
              <w:rPr>
                <w:rFonts w:ascii="Garamond" w:hAnsi="Garamond"/>
                <w:lang w:val="en-AU"/>
              </w:rPr>
              <w:t>)</w:t>
            </w:r>
          </w:p>
        </w:tc>
      </w:tr>
    </w:tbl>
    <w:p w14:paraId="74B63BA9" w14:textId="77777777" w:rsidR="00AB175F" w:rsidRPr="00AB175F" w:rsidRDefault="00AB175F" w:rsidP="0022524C">
      <w:pPr>
        <w:rPr>
          <w:rFonts w:ascii="Garamond" w:hAnsi="Garamond"/>
          <w:b/>
        </w:rPr>
      </w:pPr>
    </w:p>
    <w:p w14:paraId="31A22402" w14:textId="77777777" w:rsidR="00F9255C" w:rsidRPr="007400B7" w:rsidRDefault="00F9255C" w:rsidP="00F9255C">
      <w:pPr>
        <w:keepNext/>
        <w:rPr>
          <w:rFonts w:ascii="Garamond" w:hAnsi="Garamond"/>
          <w:lang w:val="en-AU"/>
        </w:rPr>
      </w:pPr>
      <w:r w:rsidRPr="007400B7">
        <w:rPr>
          <w:rFonts w:ascii="Garamond" w:hAnsi="Garamond"/>
          <w:i/>
          <w:lang w:val="en-AU"/>
        </w:rPr>
        <w:t xml:space="preserve">BMJ Quality &amp; Safety </w:t>
      </w:r>
      <w:r w:rsidRPr="007400B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7400B7"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7400B7" w:rsidRDefault="00F9255C">
            <w:pPr>
              <w:keepNext/>
              <w:rPr>
                <w:rFonts w:ascii="Garamond" w:hAnsi="Garamond"/>
                <w:lang w:val="en-AU"/>
              </w:rPr>
            </w:pPr>
            <w:r w:rsidRPr="007400B7">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7400B7" w:rsidRDefault="00F9255C">
            <w:pPr>
              <w:keepNext/>
              <w:rPr>
                <w:rFonts w:ascii="Garamond" w:hAnsi="Garamond"/>
                <w:lang w:val="en-AU"/>
              </w:rPr>
            </w:pPr>
            <w:hyperlink r:id="rId28" w:history="1">
              <w:r w:rsidRPr="007400B7">
                <w:rPr>
                  <w:rStyle w:val="Hyperlink"/>
                  <w:rFonts w:ascii="Garamond" w:hAnsi="Garamond"/>
                  <w:lang w:val="en-AU"/>
                </w:rPr>
                <w:t>https://qualitysafety.bmj.com/content/early/recent</w:t>
              </w:r>
            </w:hyperlink>
          </w:p>
        </w:tc>
      </w:tr>
      <w:tr w:rsidR="00F9255C" w:rsidRPr="00797A0B"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7400B7" w:rsidRDefault="00F9255C">
            <w:pPr>
              <w:rPr>
                <w:rFonts w:ascii="Garamond" w:hAnsi="Garamond"/>
                <w:lang w:val="en-AU"/>
              </w:rPr>
            </w:pPr>
            <w:r w:rsidRPr="007400B7">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7400B7" w:rsidRDefault="00F9255C">
            <w:pPr>
              <w:rPr>
                <w:rFonts w:ascii="Garamond" w:hAnsi="Garamond"/>
                <w:lang w:val="en-AU"/>
              </w:rPr>
            </w:pPr>
            <w:r w:rsidRPr="007400B7">
              <w:rPr>
                <w:rFonts w:ascii="Garamond" w:hAnsi="Garamond"/>
                <w:i/>
                <w:lang w:val="en-AU"/>
              </w:rPr>
              <w:t>BMJ Quality &amp;Safety</w:t>
            </w:r>
            <w:r w:rsidRPr="007400B7">
              <w:rPr>
                <w:rFonts w:ascii="Garamond" w:hAnsi="Garamond"/>
                <w:lang w:val="en-AU"/>
              </w:rPr>
              <w:t xml:space="preserve"> has published a number of ‘online first’ articles, including:</w:t>
            </w:r>
          </w:p>
          <w:p w14:paraId="2F15730C" w14:textId="037EBBBF" w:rsidR="005D5FD1" w:rsidRPr="007400B7" w:rsidRDefault="009D24F7" w:rsidP="009D24F7">
            <w:pPr>
              <w:pStyle w:val="ListParagraph"/>
              <w:numPr>
                <w:ilvl w:val="0"/>
                <w:numId w:val="16"/>
              </w:numPr>
              <w:rPr>
                <w:rFonts w:ascii="Garamond" w:hAnsi="Garamond"/>
                <w:lang w:val="en-AU"/>
              </w:rPr>
            </w:pPr>
            <w:r w:rsidRPr="009D24F7">
              <w:rPr>
                <w:rFonts w:ascii="Garamond" w:hAnsi="Garamond"/>
                <w:lang w:val="en-AU"/>
              </w:rPr>
              <w:t xml:space="preserve">Sustainability of the </w:t>
            </w:r>
            <w:r w:rsidRPr="009D24F7">
              <w:rPr>
                <w:rFonts w:ascii="Garamond" w:hAnsi="Garamond"/>
                <w:b/>
                <w:bCs/>
                <w:lang w:val="en-AU"/>
              </w:rPr>
              <w:t>de-implementation of low-value care</w:t>
            </w:r>
            <w:r w:rsidRPr="009D24F7">
              <w:rPr>
                <w:rFonts w:ascii="Garamond" w:hAnsi="Garamond"/>
                <w:lang w:val="en-AU"/>
              </w:rPr>
              <w:t xml:space="preserve"> in infants with bronchiolitis: 2-year follow-up of a cluster randomised controlled trial</w:t>
            </w:r>
            <w:r>
              <w:rPr>
                <w:rFonts w:ascii="Garamond" w:hAnsi="Garamond"/>
                <w:lang w:val="en-AU"/>
              </w:rPr>
              <w:t xml:space="preserve"> (</w:t>
            </w:r>
            <w:r w:rsidRPr="009D24F7">
              <w:rPr>
                <w:rFonts w:ascii="Garamond" w:hAnsi="Garamond"/>
                <w:lang w:val="en-AU"/>
              </w:rPr>
              <w:t>Victoria Ramsden, Franz E Babl, Libby Haskell, Catherine Wilson, Sandy Middleton, Rachel Schembri, Alex King, Alexandra Wallace, Alison Partyka, Casey Baldock, Julian Wong, Kai Steinmann, Louise Mills, Natalie Phillips, Nola Poulter, Shefali Jani, Suzanne Kenny, Ed Oakley, Anna Lithgow, Peter Wilson, Elizabeth McInnes, Stuart Dalziel, Emma Tavender</w:t>
            </w:r>
            <w:r>
              <w:rPr>
                <w:rFonts w:ascii="Garamond" w:hAnsi="Garamond"/>
                <w:lang w:val="en-AU"/>
              </w:rPr>
              <w:t>)</w:t>
            </w:r>
          </w:p>
        </w:tc>
      </w:tr>
    </w:tbl>
    <w:p w14:paraId="33F1CFEB" w14:textId="77777777" w:rsidR="00F9255C" w:rsidRPr="007400B7" w:rsidRDefault="00F9255C" w:rsidP="00F9255C">
      <w:pPr>
        <w:keepLines/>
        <w:autoSpaceDE w:val="0"/>
        <w:autoSpaceDN w:val="0"/>
        <w:adjustRightInd w:val="0"/>
        <w:rPr>
          <w:rFonts w:ascii="Garamond" w:hAnsi="Garamond"/>
          <w:i/>
          <w:lang w:val="en-AU"/>
        </w:rPr>
      </w:pPr>
    </w:p>
    <w:p w14:paraId="4B23AAE1" w14:textId="77777777" w:rsidR="00565D70" w:rsidRPr="007400B7" w:rsidRDefault="00565D70" w:rsidP="00565D70">
      <w:pPr>
        <w:keepNext/>
        <w:rPr>
          <w:rFonts w:ascii="Garamond" w:hAnsi="Garamond"/>
          <w:lang w:val="en-AU"/>
        </w:rPr>
      </w:pPr>
      <w:r w:rsidRPr="007400B7">
        <w:rPr>
          <w:rFonts w:ascii="Garamond" w:hAnsi="Garamond"/>
          <w:i/>
          <w:lang w:val="en-AU"/>
        </w:rPr>
        <w:t xml:space="preserve">International Journal for Quality in Health Care </w:t>
      </w:r>
      <w:r w:rsidRPr="007400B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565D70" w:rsidRPr="007400B7" w14:paraId="5CF6EB5E" w14:textId="77777777">
        <w:tc>
          <w:tcPr>
            <w:tcW w:w="1080" w:type="dxa"/>
            <w:tcBorders>
              <w:top w:val="single" w:sz="4" w:space="0" w:color="auto"/>
              <w:left w:val="single" w:sz="4" w:space="0" w:color="auto"/>
              <w:bottom w:val="single" w:sz="4" w:space="0" w:color="auto"/>
              <w:right w:val="single" w:sz="4" w:space="0" w:color="auto"/>
            </w:tcBorders>
            <w:vAlign w:val="center"/>
          </w:tcPr>
          <w:p w14:paraId="325F6483" w14:textId="77777777" w:rsidR="00565D70" w:rsidRPr="007400B7" w:rsidRDefault="00565D70">
            <w:pPr>
              <w:keepNext/>
              <w:rPr>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09FC937" w14:textId="77777777" w:rsidR="00565D70" w:rsidRPr="007400B7" w:rsidRDefault="00565D70">
            <w:pPr>
              <w:keepNext/>
              <w:rPr>
                <w:rFonts w:ascii="Garamond" w:hAnsi="Garamond"/>
                <w:lang w:val="en-AU"/>
              </w:rPr>
            </w:pPr>
            <w:hyperlink r:id="rId29" w:history="1">
              <w:r w:rsidRPr="007400B7">
                <w:rPr>
                  <w:rStyle w:val="Hyperlink"/>
                  <w:rFonts w:ascii="Garamond" w:hAnsi="Garamond"/>
                  <w:lang w:val="en-AU"/>
                </w:rPr>
                <w:t>https://academic.oup.com/intqhc/advance-articles</w:t>
              </w:r>
            </w:hyperlink>
          </w:p>
        </w:tc>
      </w:tr>
      <w:tr w:rsidR="00565D70" w:rsidRPr="007400B7" w14:paraId="28635D2B" w14:textId="77777777">
        <w:tc>
          <w:tcPr>
            <w:tcW w:w="1080" w:type="dxa"/>
            <w:tcBorders>
              <w:top w:val="single" w:sz="4" w:space="0" w:color="auto"/>
              <w:left w:val="single" w:sz="4" w:space="0" w:color="auto"/>
              <w:bottom w:val="single" w:sz="4" w:space="0" w:color="auto"/>
              <w:right w:val="single" w:sz="4" w:space="0" w:color="auto"/>
            </w:tcBorders>
            <w:vAlign w:val="center"/>
          </w:tcPr>
          <w:p w14:paraId="07B04B52" w14:textId="77777777" w:rsidR="00565D70" w:rsidRPr="007400B7" w:rsidRDefault="00565D70">
            <w:pPr>
              <w:rPr>
                <w:rFonts w:ascii="Garamond" w:hAnsi="Garamond"/>
                <w:lang w:val="en-AU"/>
              </w:rPr>
            </w:pPr>
            <w:r w:rsidRPr="007400B7">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4637EC" w14:textId="77777777" w:rsidR="00565D70" w:rsidRPr="007400B7" w:rsidRDefault="00565D70">
            <w:pPr>
              <w:rPr>
                <w:rFonts w:ascii="Garamond" w:hAnsi="Garamond"/>
                <w:lang w:val="en-AU"/>
              </w:rPr>
            </w:pPr>
            <w:r w:rsidRPr="007400B7">
              <w:rPr>
                <w:rFonts w:ascii="Garamond" w:hAnsi="Garamond"/>
                <w:i/>
                <w:iCs/>
                <w:lang w:val="en-AU"/>
              </w:rPr>
              <w:t>International Journal for Quality in Health Care</w:t>
            </w:r>
            <w:r w:rsidRPr="007400B7">
              <w:rPr>
                <w:rFonts w:ascii="Garamond" w:hAnsi="Garamond"/>
                <w:lang w:val="en-AU"/>
              </w:rPr>
              <w:t xml:space="preserve"> has published a number of ‘online first’ articles, including:</w:t>
            </w:r>
          </w:p>
          <w:p w14:paraId="74189974" w14:textId="14DA7442" w:rsidR="009D24F7" w:rsidRPr="009D24F7" w:rsidRDefault="009D24F7" w:rsidP="008D0365">
            <w:pPr>
              <w:pStyle w:val="ListParagraph"/>
              <w:numPr>
                <w:ilvl w:val="0"/>
                <w:numId w:val="16"/>
              </w:numPr>
              <w:rPr>
                <w:rFonts w:ascii="Garamond" w:hAnsi="Garamond"/>
                <w:lang w:val="en-AU"/>
              </w:rPr>
            </w:pPr>
            <w:r w:rsidRPr="009D24F7">
              <w:rPr>
                <w:rFonts w:ascii="Garamond" w:hAnsi="Garamond"/>
                <w:lang w:val="en-AU"/>
              </w:rPr>
              <w:t xml:space="preserve">Temporal dynamics of </w:t>
            </w:r>
            <w:r w:rsidRPr="009D24F7">
              <w:rPr>
                <w:rFonts w:ascii="Garamond" w:hAnsi="Garamond"/>
                <w:b/>
                <w:bCs/>
                <w:lang w:val="en-AU"/>
              </w:rPr>
              <w:t>patient complaints in new hospitals</w:t>
            </w:r>
            <w:r w:rsidRPr="009D24F7">
              <w:rPr>
                <w:rFonts w:ascii="Garamond" w:hAnsi="Garamond"/>
                <w:lang w:val="en-AU"/>
              </w:rPr>
              <w:t>: A dynamic time warping and impulse response function analysis of the South Korean healthcare system (Young Gyu Kwon et al)</w:t>
            </w:r>
          </w:p>
          <w:p w14:paraId="7ED9F534" w14:textId="73330BAE" w:rsidR="009D24F7" w:rsidRPr="009D24F7" w:rsidRDefault="009D24F7" w:rsidP="00C53C49">
            <w:pPr>
              <w:pStyle w:val="ListParagraph"/>
              <w:numPr>
                <w:ilvl w:val="0"/>
                <w:numId w:val="16"/>
              </w:numPr>
              <w:rPr>
                <w:rFonts w:ascii="Garamond" w:hAnsi="Garamond"/>
                <w:lang w:val="en-AU"/>
              </w:rPr>
            </w:pPr>
            <w:r w:rsidRPr="009D24F7">
              <w:rPr>
                <w:rFonts w:ascii="Garamond" w:hAnsi="Garamond"/>
                <w:lang w:val="en-AU"/>
              </w:rPr>
              <w:t xml:space="preserve">Factors that Influence the </w:t>
            </w:r>
            <w:r w:rsidRPr="009D24F7">
              <w:rPr>
                <w:rFonts w:ascii="Garamond" w:hAnsi="Garamond"/>
                <w:b/>
                <w:bCs/>
                <w:lang w:val="en-AU"/>
              </w:rPr>
              <w:t>Implementation of Quality Improvement Programs</w:t>
            </w:r>
            <w:r w:rsidRPr="009D24F7">
              <w:rPr>
                <w:rFonts w:ascii="Garamond" w:hAnsi="Garamond"/>
                <w:lang w:val="en-AU"/>
              </w:rPr>
              <w:t xml:space="preserve"> (Joseph Adrien Emmanuel Demes et al)</w:t>
            </w:r>
          </w:p>
          <w:p w14:paraId="0F40149C" w14:textId="4C6DF0C8" w:rsidR="009D24F7" w:rsidRPr="007400B7" w:rsidRDefault="009D24F7" w:rsidP="009D24F7">
            <w:pPr>
              <w:pStyle w:val="ListParagraph"/>
              <w:numPr>
                <w:ilvl w:val="0"/>
                <w:numId w:val="16"/>
              </w:numPr>
              <w:rPr>
                <w:rFonts w:ascii="Garamond" w:hAnsi="Garamond"/>
                <w:lang w:val="en-AU"/>
              </w:rPr>
            </w:pPr>
            <w:r w:rsidRPr="009D24F7">
              <w:rPr>
                <w:rFonts w:ascii="Garamond" w:hAnsi="Garamond"/>
                <w:lang w:val="en-AU"/>
              </w:rPr>
              <w:t xml:space="preserve">Availability of </w:t>
            </w:r>
            <w:r w:rsidRPr="009D24F7">
              <w:rPr>
                <w:rFonts w:ascii="Garamond" w:hAnsi="Garamond"/>
                <w:b/>
                <w:bCs/>
                <w:lang w:val="en-AU"/>
              </w:rPr>
              <w:t>six sigma trials for quality improvement</w:t>
            </w:r>
            <w:r w:rsidRPr="009D24F7">
              <w:rPr>
                <w:rFonts w:ascii="Garamond" w:hAnsi="Garamond"/>
                <w:lang w:val="en-AU"/>
              </w:rPr>
              <w:t xml:space="preserve"> in health care: an emerging challenge </w:t>
            </w:r>
            <w:r>
              <w:rPr>
                <w:rFonts w:ascii="Garamond" w:hAnsi="Garamond"/>
                <w:lang w:val="en-AU"/>
              </w:rPr>
              <w:t>(</w:t>
            </w:r>
            <w:r w:rsidRPr="009D24F7">
              <w:rPr>
                <w:rFonts w:ascii="Garamond" w:hAnsi="Garamond"/>
                <w:lang w:val="en-AU"/>
              </w:rPr>
              <w:t xml:space="preserve">Ivan David Lozada-Martinez </w:t>
            </w:r>
            <w:r>
              <w:rPr>
                <w:rFonts w:ascii="Garamond" w:hAnsi="Garamond"/>
                <w:lang w:val="en-AU"/>
              </w:rPr>
              <w:t>et al)</w:t>
            </w:r>
          </w:p>
        </w:tc>
      </w:tr>
    </w:tbl>
    <w:p w14:paraId="215605E9" w14:textId="77777777" w:rsidR="008528C8" w:rsidRPr="009D24F7" w:rsidRDefault="008528C8" w:rsidP="00C62C05">
      <w:pPr>
        <w:keepLines/>
        <w:autoSpaceDE w:val="0"/>
        <w:autoSpaceDN w:val="0"/>
        <w:adjustRightInd w:val="0"/>
        <w:rPr>
          <w:rFonts w:ascii="Garamond" w:hAnsi="Garamond"/>
        </w:rPr>
      </w:pPr>
    </w:p>
    <w:p w14:paraId="37922FD0" w14:textId="1CB597B1" w:rsidR="00166ED9" w:rsidRDefault="00166ED9">
      <w:pPr>
        <w:rPr>
          <w:rFonts w:ascii="Garamond" w:hAnsi="Garamond"/>
          <w:b/>
          <w:lang w:val="en-AU"/>
        </w:rPr>
      </w:pPr>
    </w:p>
    <w:p w14:paraId="71069483" w14:textId="19E66A8C" w:rsidR="00FD67E9" w:rsidRPr="007400B7" w:rsidRDefault="00FD67E9" w:rsidP="00FD67E9">
      <w:pPr>
        <w:keepNext/>
        <w:keepLines/>
        <w:rPr>
          <w:rFonts w:ascii="Garamond" w:hAnsi="Garamond"/>
          <w:b/>
          <w:lang w:val="en-AU"/>
        </w:rPr>
      </w:pPr>
      <w:r w:rsidRPr="007400B7">
        <w:rPr>
          <w:rFonts w:ascii="Garamond" w:hAnsi="Garamond"/>
          <w:b/>
          <w:lang w:val="en-AU"/>
        </w:rPr>
        <w:t>Online resources</w:t>
      </w:r>
    </w:p>
    <w:p w14:paraId="247C516A" w14:textId="77777777" w:rsidR="00FD67E9" w:rsidRPr="007400B7" w:rsidRDefault="00FD67E9" w:rsidP="00FD67E9">
      <w:pPr>
        <w:tabs>
          <w:tab w:val="left" w:pos="2695"/>
        </w:tabs>
        <w:rPr>
          <w:rFonts w:ascii="Garamond" w:hAnsi="Garamond"/>
          <w:b/>
          <w:lang w:val="en-AU"/>
        </w:rPr>
      </w:pPr>
    </w:p>
    <w:p w14:paraId="504C11AB" w14:textId="73FE30E7" w:rsidR="00FD67E9" w:rsidRPr="007400B7" w:rsidRDefault="00FD67E9" w:rsidP="00FD67E9">
      <w:pPr>
        <w:keepNext/>
        <w:keepLines/>
        <w:rPr>
          <w:rFonts w:ascii="Garamond" w:hAnsi="Garamond"/>
          <w:b/>
          <w:bCs/>
          <w:i/>
          <w:lang w:val="en-AU"/>
        </w:rPr>
      </w:pPr>
      <w:r w:rsidRPr="007400B7">
        <w:rPr>
          <w:rFonts w:ascii="Garamond" w:hAnsi="Garamond"/>
          <w:b/>
          <w:bCs/>
          <w:i/>
          <w:lang w:val="en-AU"/>
        </w:rPr>
        <w:t>Australian Living Evidence Collaboration</w:t>
      </w:r>
    </w:p>
    <w:p w14:paraId="114EB5E0" w14:textId="77777777" w:rsidR="00FD67E9" w:rsidRPr="007400B7" w:rsidRDefault="00FD67E9" w:rsidP="00FD67E9">
      <w:pPr>
        <w:keepLines/>
        <w:rPr>
          <w:rFonts w:ascii="Garamond" w:hAnsi="Garamond"/>
          <w:lang w:val="en-AU"/>
        </w:rPr>
      </w:pPr>
      <w:hyperlink r:id="rId30" w:history="1">
        <w:r w:rsidRPr="007400B7">
          <w:rPr>
            <w:rStyle w:val="Hyperlink"/>
            <w:rFonts w:ascii="Garamond" w:hAnsi="Garamond"/>
            <w:lang w:val="en-AU"/>
          </w:rPr>
          <w:t>https://livingevidence.org.au/</w:t>
        </w:r>
      </w:hyperlink>
    </w:p>
    <w:p w14:paraId="13A4034E" w14:textId="77777777" w:rsidR="00FD67E9" w:rsidRDefault="00FD67E9" w:rsidP="00FD67E9">
      <w:pPr>
        <w:keepNext/>
        <w:rPr>
          <w:rFonts w:ascii="Garamond" w:hAnsi="Garamond"/>
          <w:iCs/>
          <w:lang w:val="en-AU"/>
        </w:rPr>
      </w:pPr>
    </w:p>
    <w:p w14:paraId="5885901F" w14:textId="32AD04FA" w:rsidR="00660D2F" w:rsidRDefault="00660D2F" w:rsidP="009D24F7">
      <w:pPr>
        <w:keepNext/>
        <w:rPr>
          <w:rFonts w:ascii="Garamond" w:hAnsi="Garamond"/>
          <w:b/>
          <w:bCs/>
          <w:i/>
          <w:lang w:val="en-AU"/>
        </w:rPr>
      </w:pPr>
      <w:r>
        <w:rPr>
          <w:rFonts w:ascii="Garamond" w:hAnsi="Garamond"/>
          <w:b/>
          <w:bCs/>
          <w:i/>
          <w:lang w:val="en-AU"/>
        </w:rPr>
        <w:t>[USA] Climate Journey Map</w:t>
      </w:r>
    </w:p>
    <w:p w14:paraId="76FF4EB8" w14:textId="1533536B" w:rsidR="00660D2F" w:rsidRDefault="00660D2F" w:rsidP="009D24F7">
      <w:pPr>
        <w:keepNext/>
        <w:rPr>
          <w:rFonts w:ascii="Garamond" w:hAnsi="Garamond"/>
          <w:iCs/>
          <w:lang w:val="en-AU"/>
        </w:rPr>
      </w:pPr>
      <w:hyperlink r:id="rId31" w:history="1">
        <w:r w:rsidRPr="00797679">
          <w:rPr>
            <w:rStyle w:val="Hyperlink"/>
            <w:rFonts w:ascii="Garamond" w:hAnsi="Garamond"/>
            <w:iCs/>
            <w:lang w:val="en-AU"/>
          </w:rPr>
          <w:t>https://nam.edu/our-work/programs/climate-and-health/climate-collaborative/climate-journey-map/</w:t>
        </w:r>
      </w:hyperlink>
    </w:p>
    <w:p w14:paraId="474AC2CF" w14:textId="64371EEF" w:rsidR="00660D2F" w:rsidRDefault="00660D2F" w:rsidP="009D24F7">
      <w:pPr>
        <w:keepNext/>
        <w:rPr>
          <w:rFonts w:ascii="Garamond" w:hAnsi="Garamond"/>
          <w:iCs/>
          <w:lang w:val="en-AU"/>
        </w:rPr>
      </w:pPr>
      <w:r>
        <w:rPr>
          <w:rFonts w:ascii="Garamond" w:hAnsi="Garamond"/>
          <w:iCs/>
          <w:lang w:val="en-AU"/>
        </w:rPr>
        <w:t>The National Academy of Medicine in the USA has developed this ‘</w:t>
      </w:r>
      <w:r w:rsidRPr="00660D2F">
        <w:rPr>
          <w:rFonts w:ascii="Garamond" w:hAnsi="Garamond"/>
          <w:iCs/>
          <w:lang w:val="en-AU"/>
        </w:rPr>
        <w:t>interactive tool designed to support health care suppliers and clinical stakeholders initiating or accelerating efforts to address climate change by reducing greenhouse gas emissions, advancing sustainability, and strengthening resilience.</w:t>
      </w:r>
      <w:r>
        <w:rPr>
          <w:rFonts w:ascii="Garamond" w:hAnsi="Garamond"/>
          <w:iCs/>
          <w:lang w:val="en-AU"/>
        </w:rPr>
        <w:t>’</w:t>
      </w:r>
      <w:r w:rsidR="0019558B">
        <w:rPr>
          <w:rFonts w:ascii="Garamond" w:hAnsi="Garamond"/>
          <w:iCs/>
          <w:lang w:val="en-AU"/>
        </w:rPr>
        <w:t xml:space="preserve"> The resource now </w:t>
      </w:r>
      <w:r w:rsidR="0019558B" w:rsidRPr="0019558B">
        <w:rPr>
          <w:rFonts w:ascii="Garamond" w:hAnsi="Garamond"/>
          <w:iCs/>
          <w:lang w:val="en-AU"/>
        </w:rPr>
        <w:t>includes two distinct pathways</w:t>
      </w:r>
      <w:r w:rsidR="0019558B">
        <w:rPr>
          <w:rFonts w:ascii="Garamond" w:hAnsi="Garamond"/>
          <w:iCs/>
          <w:lang w:val="en-AU"/>
        </w:rPr>
        <w:t xml:space="preserve"> – </w:t>
      </w:r>
      <w:r w:rsidR="0019558B" w:rsidRPr="0019558B">
        <w:rPr>
          <w:rFonts w:ascii="Garamond" w:hAnsi="Garamond"/>
          <w:iCs/>
          <w:lang w:val="en-AU"/>
        </w:rPr>
        <w:t>Supplier and Clinical</w:t>
      </w:r>
      <w:r w:rsidR="0019558B">
        <w:rPr>
          <w:rFonts w:ascii="Garamond" w:hAnsi="Garamond"/>
          <w:iCs/>
          <w:lang w:val="en-AU"/>
        </w:rPr>
        <w:t>.</w:t>
      </w:r>
    </w:p>
    <w:p w14:paraId="786570F3" w14:textId="77777777" w:rsidR="0019558B" w:rsidRPr="00660D2F" w:rsidRDefault="0019558B" w:rsidP="009D24F7">
      <w:pPr>
        <w:keepNext/>
        <w:rPr>
          <w:rFonts w:ascii="Garamond" w:hAnsi="Garamond"/>
          <w:iCs/>
          <w:lang w:val="en-AU"/>
        </w:rPr>
      </w:pPr>
    </w:p>
    <w:p w14:paraId="3CF1C019" w14:textId="77777777" w:rsidR="009D24F7" w:rsidRPr="007400B7" w:rsidRDefault="009D24F7" w:rsidP="009D24F7">
      <w:pPr>
        <w:keepNext/>
        <w:keepLines/>
        <w:rPr>
          <w:rFonts w:ascii="Garamond" w:hAnsi="Garamond"/>
          <w:b/>
          <w:bCs/>
          <w:i/>
          <w:lang w:val="en-AU"/>
        </w:rPr>
      </w:pPr>
      <w:r w:rsidRPr="007400B7">
        <w:rPr>
          <w:rFonts w:ascii="Garamond" w:hAnsi="Garamond"/>
          <w:b/>
          <w:bCs/>
          <w:i/>
          <w:lang w:val="en-AU"/>
        </w:rPr>
        <w:t>[USA] Effective Health Care Program reports</w:t>
      </w:r>
    </w:p>
    <w:p w14:paraId="21635746" w14:textId="77777777" w:rsidR="009D24F7" w:rsidRPr="007400B7" w:rsidRDefault="009D24F7" w:rsidP="009D24F7">
      <w:pPr>
        <w:keepNext/>
        <w:keepLines/>
        <w:rPr>
          <w:rFonts w:ascii="Garamond" w:hAnsi="Garamond"/>
          <w:u w:val="single"/>
          <w:lang w:val="en-AU"/>
        </w:rPr>
      </w:pPr>
      <w:hyperlink r:id="rId32" w:history="1">
        <w:r w:rsidRPr="007400B7">
          <w:rPr>
            <w:rStyle w:val="Hyperlink"/>
            <w:rFonts w:ascii="Garamond" w:hAnsi="Garamond"/>
            <w:lang w:val="en-AU"/>
          </w:rPr>
          <w:t>https://effectivehealthcare.ahrq.gov/</w:t>
        </w:r>
      </w:hyperlink>
    </w:p>
    <w:p w14:paraId="7B17EA40" w14:textId="77777777" w:rsidR="009D24F7" w:rsidRPr="007400B7" w:rsidRDefault="009D24F7" w:rsidP="009D24F7">
      <w:pPr>
        <w:keepNext/>
        <w:keepLines/>
        <w:rPr>
          <w:rFonts w:ascii="Garamond" w:hAnsi="Garamond"/>
          <w:lang w:val="en-AU"/>
        </w:rPr>
      </w:pPr>
      <w:r w:rsidRPr="007400B7">
        <w:rPr>
          <w:rFonts w:ascii="Garamond" w:hAnsi="Garamond"/>
          <w:lang w:val="en-AU"/>
        </w:rPr>
        <w:t>The US Agency for Healthcare Research and Quality (AHRQ) has an Effective Health Care (EHC) Program The EHC has released the following final reports and updates:</w:t>
      </w:r>
    </w:p>
    <w:p w14:paraId="49A18EAB" w14:textId="0450076C" w:rsidR="00170D2B" w:rsidRPr="00170D2B" w:rsidRDefault="00170D2B" w:rsidP="009D24F7">
      <w:pPr>
        <w:pStyle w:val="ListParagraph"/>
        <w:keepNext/>
        <w:numPr>
          <w:ilvl w:val="0"/>
          <w:numId w:val="14"/>
        </w:numPr>
        <w:rPr>
          <w:rFonts w:ascii="Garamond" w:hAnsi="Garamond"/>
          <w:iCs/>
          <w:lang w:val="en-AU"/>
        </w:rPr>
      </w:pPr>
      <w:r w:rsidRPr="00170D2B">
        <w:rPr>
          <w:rFonts w:ascii="Garamond" w:hAnsi="Garamond"/>
          <w:i/>
          <w:lang w:val="en-AU"/>
        </w:rPr>
        <w:t xml:space="preserve">Updating the Framework for the Agency for Healthcare Research and Quality’s </w:t>
      </w:r>
      <w:r w:rsidRPr="00170D2B">
        <w:rPr>
          <w:rFonts w:ascii="Garamond" w:hAnsi="Garamond"/>
          <w:b/>
          <w:bCs/>
          <w:i/>
          <w:lang w:val="en-AU"/>
        </w:rPr>
        <w:t>National Healthcare Quality and Disparities Report</w:t>
      </w:r>
      <w:r w:rsidRPr="00170D2B">
        <w:rPr>
          <w:rFonts w:ascii="Garamond" w:hAnsi="Garamond"/>
          <w:i/>
          <w:lang w:val="en-AU"/>
        </w:rPr>
        <w:t>: Technical Bri</w:t>
      </w:r>
      <w:r>
        <w:rPr>
          <w:rFonts w:ascii="Garamond" w:hAnsi="Garamond"/>
          <w:i/>
          <w:lang w:val="en-AU"/>
        </w:rPr>
        <w:t>e</w:t>
      </w:r>
      <w:r w:rsidRPr="00170D2B">
        <w:rPr>
          <w:rFonts w:ascii="Garamond" w:hAnsi="Garamond"/>
          <w:i/>
          <w:lang w:val="en-AU"/>
        </w:rPr>
        <w:t>f</w:t>
      </w:r>
      <w:r>
        <w:rPr>
          <w:rFonts w:ascii="Garamond" w:hAnsi="Garamond"/>
          <w:iCs/>
          <w:lang w:val="en-AU"/>
        </w:rPr>
        <w:t xml:space="preserve"> </w:t>
      </w:r>
      <w:hyperlink r:id="rId33" w:history="1">
        <w:r w:rsidRPr="004F7850">
          <w:rPr>
            <w:rStyle w:val="Hyperlink"/>
            <w:rFonts w:ascii="Garamond" w:hAnsi="Garamond"/>
            <w:iCs/>
            <w:lang w:val="en-AU"/>
          </w:rPr>
          <w:t>https://effectivehealthcare.ahrq.gov/products/updating-framework/tech-brief</w:t>
        </w:r>
      </w:hyperlink>
    </w:p>
    <w:p w14:paraId="2C8B73D3" w14:textId="77777777" w:rsidR="009D24F7" w:rsidRPr="007400B7" w:rsidRDefault="009D24F7" w:rsidP="009D24F7">
      <w:pPr>
        <w:keepNext/>
        <w:rPr>
          <w:rFonts w:ascii="Garamond" w:hAnsi="Garamond"/>
          <w:b/>
          <w:bCs/>
          <w:i/>
          <w:lang w:val="en-AU"/>
        </w:rPr>
      </w:pPr>
    </w:p>
    <w:p w14:paraId="1097AB59" w14:textId="7D892E8C" w:rsidR="00FD67E9" w:rsidRPr="007400B7" w:rsidRDefault="00FD67E9">
      <w:pPr>
        <w:rPr>
          <w:rFonts w:ascii="Garamond" w:hAnsi="Garamond"/>
          <w:b/>
          <w:lang w:val="en-AU"/>
        </w:rPr>
      </w:pPr>
    </w:p>
    <w:p w14:paraId="6F204B20" w14:textId="47332823" w:rsidR="00087550" w:rsidRPr="007400B7" w:rsidRDefault="00087550" w:rsidP="00087550">
      <w:pPr>
        <w:keepNext/>
        <w:tabs>
          <w:tab w:val="left" w:pos="0"/>
        </w:tabs>
        <w:rPr>
          <w:rFonts w:ascii="Garamond" w:hAnsi="Garamond"/>
          <w:b/>
          <w:lang w:val="en-AU"/>
        </w:rPr>
      </w:pPr>
      <w:r w:rsidRPr="007400B7">
        <w:rPr>
          <w:rFonts w:ascii="Garamond" w:hAnsi="Garamond"/>
          <w:b/>
          <w:lang w:val="en-AU"/>
        </w:rPr>
        <w:t>Infection prevention and control and COVID-19 resources</w:t>
      </w:r>
    </w:p>
    <w:p w14:paraId="44EF0189" w14:textId="77777777" w:rsidR="00087550" w:rsidRPr="007400B7" w:rsidRDefault="00087550" w:rsidP="00087550">
      <w:pPr>
        <w:keepNext/>
        <w:tabs>
          <w:tab w:val="left" w:pos="0"/>
        </w:tabs>
        <w:rPr>
          <w:rFonts w:ascii="Garamond" w:hAnsi="Garamond"/>
          <w:lang w:val="en-AU"/>
        </w:rPr>
      </w:pPr>
      <w:r w:rsidRPr="007400B7">
        <w:rPr>
          <w:rFonts w:ascii="Garamond" w:hAnsi="Garamond"/>
          <w:lang w:val="en-AU"/>
        </w:rPr>
        <w:t>The Australian Commission on Safety and Quality in Health Care has developed a number of resources to assist healthcare organisations, facilities and clinicians. These resources include:</w:t>
      </w:r>
    </w:p>
    <w:p w14:paraId="201AC8CD" w14:textId="77777777" w:rsidR="00087550" w:rsidRPr="007400B7" w:rsidRDefault="00087550" w:rsidP="00087550">
      <w:pPr>
        <w:pStyle w:val="ListParagraph"/>
        <w:numPr>
          <w:ilvl w:val="0"/>
          <w:numId w:val="15"/>
        </w:numPr>
        <w:autoSpaceDE w:val="0"/>
        <w:autoSpaceDN w:val="0"/>
        <w:adjustRightInd w:val="0"/>
        <w:rPr>
          <w:rFonts w:ascii="Garamond" w:hAnsi="Garamond"/>
          <w:lang w:val="en-AU"/>
        </w:rPr>
      </w:pPr>
      <w:r w:rsidRPr="007400B7">
        <w:rPr>
          <w:rFonts w:ascii="Garamond" w:hAnsi="Garamond"/>
          <w:b/>
          <w:i/>
          <w:lang w:val="en-AU"/>
        </w:rPr>
        <w:t xml:space="preserve">Poster – Combined contact and droplet precautions </w:t>
      </w:r>
      <w:hyperlink r:id="rId34" w:history="1">
        <w:r w:rsidRPr="007400B7">
          <w:rPr>
            <w:rStyle w:val="Hyperlink"/>
            <w:rFonts w:ascii="Garamond" w:hAnsi="Garamond"/>
            <w:lang w:val="en-AU"/>
          </w:rPr>
          <w:t>https://www.safetyandquality.gov.au/publications-and-resources/resource-library/infection-prevention-and-control-poster-combined-contact-and-droplet-precautions</w:t>
        </w:r>
      </w:hyperlink>
      <w:r w:rsidRPr="007400B7">
        <w:rPr>
          <w:rFonts w:ascii="Garamond" w:hAnsi="Garamond"/>
          <w:lang w:val="en-AU"/>
        </w:rPr>
        <w:br/>
      </w:r>
      <w:r w:rsidRPr="007400B7">
        <w:rPr>
          <w:rFonts w:ascii="Garamond" w:hAnsi="Garamond"/>
          <w:noProof/>
          <w:lang w:val="en-AU" w:eastAsia="en-AU"/>
        </w:rPr>
        <w:drawing>
          <wp:inline distT="0" distB="0" distL="0" distR="0" wp14:anchorId="5A7486B3" wp14:editId="2F1863DF">
            <wp:extent cx="3445566" cy="4861755"/>
            <wp:effectExtent l="0" t="0" r="2540" b="0"/>
            <wp:docPr id="8" name="Picture 8" descr="Poster - combined contact and droplet precautions.">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3505716" cy="4946627"/>
                    </a:xfrm>
                    <a:prstGeom prst="rect">
                      <a:avLst/>
                    </a:prstGeom>
                    <a:noFill/>
                    <a:ln>
                      <a:noFill/>
                    </a:ln>
                  </pic:spPr>
                </pic:pic>
              </a:graphicData>
            </a:graphic>
          </wp:inline>
        </w:drawing>
      </w:r>
    </w:p>
    <w:p w14:paraId="3E9626C1"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Poster – Combined airborne and contact precautions</w:t>
      </w:r>
      <w:r w:rsidRPr="007400B7">
        <w:rPr>
          <w:rFonts w:ascii="Garamond" w:hAnsi="Garamond"/>
          <w:b/>
          <w:i/>
          <w:lang w:val="en-AU"/>
        </w:rPr>
        <w:br/>
      </w:r>
      <w:hyperlink r:id="rId36" w:history="1">
        <w:r w:rsidRPr="007400B7">
          <w:rPr>
            <w:rStyle w:val="Hyperlink"/>
            <w:rFonts w:ascii="Garamond" w:hAnsi="Garamond"/>
            <w:lang w:val="en-AU"/>
          </w:rPr>
          <w:t>https://www.safetyandquality.gov.au/publications-and-resources/resource-library/infection-prevention-and-control-poster-combined-airborne-and-contact-precautions</w:t>
        </w:r>
      </w:hyperlink>
      <w:r w:rsidRPr="007400B7">
        <w:rPr>
          <w:rFonts w:ascii="Garamond" w:hAnsi="Garamond"/>
          <w:lang w:val="en-AU"/>
        </w:rPr>
        <w:br/>
      </w:r>
      <w:r w:rsidRPr="007400B7">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7">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 xml:space="preserve">Environmental Cleaning and Infection Prevention and Control </w:t>
      </w:r>
      <w:hyperlink r:id="rId38" w:history="1">
        <w:r w:rsidRPr="007400B7">
          <w:rPr>
            <w:rStyle w:val="Hyperlink"/>
            <w:rFonts w:ascii="Garamond" w:hAnsi="Garamond"/>
            <w:lang w:val="en-AU"/>
          </w:rPr>
          <w:t>www.safetyandquality.gov.au/environmental-cleaning</w:t>
        </w:r>
      </w:hyperlink>
    </w:p>
    <w:p w14:paraId="06BB703A" w14:textId="77777777" w:rsidR="00087550" w:rsidRPr="007400B7" w:rsidRDefault="00087550" w:rsidP="00087550">
      <w:pPr>
        <w:pStyle w:val="ListParagraph"/>
        <w:numPr>
          <w:ilvl w:val="0"/>
          <w:numId w:val="15"/>
        </w:numPr>
        <w:tabs>
          <w:tab w:val="left" w:pos="0"/>
        </w:tabs>
        <w:rPr>
          <w:rFonts w:ascii="Garamond" w:hAnsi="Garamond"/>
          <w:lang w:val="en-AU"/>
        </w:rPr>
      </w:pPr>
      <w:r w:rsidRPr="007400B7">
        <w:rPr>
          <w:rFonts w:ascii="Garamond" w:hAnsi="Garamond"/>
          <w:b/>
          <w:i/>
          <w:lang w:val="en-AU"/>
        </w:rPr>
        <w:t xml:space="preserve">Break the chain of infection </w:t>
      </w:r>
      <w:r w:rsidRPr="007400B7">
        <w:rPr>
          <w:rFonts w:ascii="Garamond" w:hAnsi="Garamond"/>
          <w:lang w:val="en-AU"/>
        </w:rPr>
        <w:t>poster</w:t>
      </w:r>
      <w:r w:rsidRPr="007400B7">
        <w:rPr>
          <w:rFonts w:ascii="Garamond" w:hAnsi="Garamond"/>
          <w:b/>
          <w:i/>
          <w:lang w:val="en-AU"/>
        </w:rPr>
        <w:t xml:space="preserve"> </w:t>
      </w:r>
      <w:r w:rsidRPr="007400B7">
        <w:rPr>
          <w:rStyle w:val="Hyperlink"/>
          <w:rFonts w:ascii="Garamond" w:hAnsi="Garamond"/>
          <w:lang w:val="en-AU"/>
        </w:rPr>
        <w:br/>
      </w:r>
      <w:hyperlink r:id="rId39" w:history="1">
        <w:r w:rsidRPr="007400B7">
          <w:rPr>
            <w:rStyle w:val="Hyperlink"/>
            <w:rFonts w:ascii="Garamond" w:hAnsi="Garamond"/>
            <w:lang w:val="en-AU"/>
          </w:rPr>
          <w:t>https://www.safetyandquality.gov.au/publications-and-resources/resource-library/break-chain-infection-poster</w:t>
        </w:r>
      </w:hyperlink>
      <w:r w:rsidRPr="007400B7">
        <w:rPr>
          <w:rStyle w:val="Hyperlink"/>
          <w:rFonts w:ascii="Garamond" w:hAnsi="Garamond"/>
          <w:lang w:val="en-AU"/>
        </w:rPr>
        <w:br/>
      </w:r>
      <w:r w:rsidRPr="007400B7">
        <w:rPr>
          <w:rStyle w:val="Hyperlink"/>
          <w:rFonts w:ascii="Garamond" w:hAnsi="Garamond"/>
          <w:lang w:val="en-AU"/>
        </w:rPr>
        <w:br/>
      </w:r>
      <w:r w:rsidRPr="007400B7">
        <w:rPr>
          <w:rFonts w:ascii="Garamond" w:hAnsi="Garamond"/>
          <w:b/>
          <w:noProof/>
          <w:lang w:val="en-AU" w:eastAsia="en-AU"/>
        </w:rPr>
        <w:drawing>
          <wp:inline distT="0" distB="0" distL="0" distR="0" wp14:anchorId="2AD2A781" wp14:editId="10DAA0BB">
            <wp:extent cx="5348081" cy="7651871"/>
            <wp:effectExtent l="19050" t="19050" r="24130" b="25400"/>
            <wp:docPr id="1" name="Picture 1" descr="Break the chain of infection poster.">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5375195" cy="7690664"/>
                    </a:xfrm>
                    <a:prstGeom prst="rect">
                      <a:avLst/>
                    </a:prstGeom>
                    <a:noFill/>
                    <a:ln>
                      <a:solidFill>
                        <a:schemeClr val="accent1"/>
                      </a:solidFill>
                    </a:ln>
                  </pic:spPr>
                </pic:pic>
              </a:graphicData>
            </a:graphic>
          </wp:inline>
        </w:drawing>
      </w:r>
    </w:p>
    <w:p w14:paraId="5FCD1A3D" w14:textId="77777777" w:rsidR="00087550" w:rsidRPr="007400B7" w:rsidRDefault="00087550" w:rsidP="00087550">
      <w:pPr>
        <w:keepLines/>
        <w:rPr>
          <w:rFonts w:ascii="Garamond" w:hAnsi="Garamond"/>
          <w:lang w:val="en-AU"/>
        </w:rPr>
      </w:pPr>
    </w:p>
    <w:p w14:paraId="003ED1BD" w14:textId="77777777" w:rsidR="004C2887" w:rsidRPr="007400B7" w:rsidRDefault="004C2887" w:rsidP="009C6AF9">
      <w:pPr>
        <w:keepLines/>
        <w:rPr>
          <w:rFonts w:ascii="Garamond" w:hAnsi="Garamond"/>
          <w:lang w:val="en-AU"/>
        </w:rPr>
      </w:pPr>
    </w:p>
    <w:p w14:paraId="19F966AA" w14:textId="77777777" w:rsidR="00DD64D5" w:rsidRPr="007400B7" w:rsidRDefault="00DD64D5" w:rsidP="009C6AF9">
      <w:pPr>
        <w:keepLines/>
        <w:rPr>
          <w:rFonts w:ascii="Garamond" w:hAnsi="Garamond"/>
          <w:lang w:val="en-AU"/>
        </w:rPr>
      </w:pPr>
    </w:p>
    <w:p w14:paraId="42F071AC" w14:textId="77777777" w:rsidR="00B02F6E" w:rsidRPr="007400B7" w:rsidRDefault="00B02F6E" w:rsidP="00B02F6E">
      <w:pPr>
        <w:keepNext/>
        <w:pBdr>
          <w:top w:val="single" w:sz="4" w:space="1" w:color="auto"/>
        </w:pBdr>
        <w:rPr>
          <w:rFonts w:ascii="Garamond" w:hAnsi="Garamond"/>
          <w:b/>
          <w:lang w:val="en-AU"/>
        </w:rPr>
      </w:pPr>
      <w:r w:rsidRPr="007400B7">
        <w:rPr>
          <w:rFonts w:ascii="Garamond" w:hAnsi="Garamond"/>
          <w:b/>
          <w:lang w:val="en-AU"/>
        </w:rPr>
        <w:t>Disclaimer</w:t>
      </w:r>
    </w:p>
    <w:p w14:paraId="1D459A38" w14:textId="38D92318" w:rsidR="00B02F6E" w:rsidRPr="007400B7" w:rsidRDefault="00B02F6E" w:rsidP="00477233">
      <w:pPr>
        <w:keepNext/>
        <w:keepLines/>
        <w:jc w:val="both"/>
        <w:rPr>
          <w:rFonts w:ascii="Garamond" w:hAnsi="Garamond"/>
          <w:lang w:val="en-AU"/>
        </w:rPr>
      </w:pPr>
      <w:r w:rsidRPr="007400B7">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008A3C12" w:rsidRPr="007400B7">
        <w:rPr>
          <w:rFonts w:ascii="Garamond" w:hAnsi="Garamond"/>
          <w:lang w:val="en-AU"/>
        </w:rPr>
        <w:fldChar w:fldCharType="begin"/>
      </w:r>
      <w:r w:rsidR="008A3C12" w:rsidRPr="007400B7">
        <w:rPr>
          <w:rFonts w:ascii="Garamond" w:hAnsi="Garamond"/>
          <w:lang w:val="en-AU"/>
        </w:rPr>
        <w:instrText xml:space="preserve"> ADDIN </w:instrText>
      </w:r>
      <w:r w:rsidR="008A3C12" w:rsidRPr="007400B7">
        <w:rPr>
          <w:rFonts w:ascii="Garamond" w:hAnsi="Garamond"/>
          <w:lang w:val="en-AU"/>
        </w:rPr>
        <w:fldChar w:fldCharType="end"/>
      </w:r>
    </w:p>
    <w:sectPr w:rsidR="00B02F6E" w:rsidRPr="007400B7" w:rsidSect="005C5ABC">
      <w:headerReference w:type="even" r:id="rId42"/>
      <w:headerReference w:type="default" r:id="rId43"/>
      <w:footerReference w:type="even" r:id="rId44"/>
      <w:footerReference w:type="default" r:id="rId45"/>
      <w:headerReference w:type="first" r:id="rId46"/>
      <w:footerReference w:type="first" r:id="rId47"/>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E898A" w14:textId="77777777" w:rsidR="00C456BC" w:rsidRDefault="00C456BC">
      <w:r>
        <w:separator/>
      </w:r>
    </w:p>
  </w:endnote>
  <w:endnote w:type="continuationSeparator" w:id="0">
    <w:p w14:paraId="48162F20" w14:textId="77777777" w:rsidR="00C456BC" w:rsidRDefault="00C4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4ADF4D2D"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70</w:t>
    </w:r>
    <w:r w:rsidR="00581180">
      <w:rPr>
        <w:rFonts w:ascii="Garamond" w:hAnsi="Garamond"/>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45AE0A1C"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70</w:t>
    </w:r>
    <w:r w:rsidR="00581180">
      <w:rPr>
        <w:rFonts w:ascii="Garamond" w:hAnsi="Garamond"/>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E0FA" w14:textId="77777777" w:rsidR="00581180" w:rsidRDefault="00581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D2FEC" w14:textId="77777777" w:rsidR="00C456BC" w:rsidRDefault="00C456BC">
      <w:r>
        <w:separator/>
      </w:r>
    </w:p>
  </w:footnote>
  <w:footnote w:type="continuationSeparator" w:id="0">
    <w:p w14:paraId="5ACBE483" w14:textId="77777777" w:rsidR="00C456BC" w:rsidRDefault="00C45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1915" w14:textId="77777777" w:rsidR="00581180" w:rsidRDefault="00581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3183" w14:textId="77777777" w:rsidR="00581180" w:rsidRDefault="00581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D5E9" w14:textId="77777777" w:rsidR="00581180" w:rsidRDefault="00581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077E8C"/>
    <w:multiLevelType w:val="hybridMultilevel"/>
    <w:tmpl w:val="2E1C3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982C70"/>
    <w:multiLevelType w:val="hybridMultilevel"/>
    <w:tmpl w:val="F8569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706E08"/>
    <w:multiLevelType w:val="hybridMultilevel"/>
    <w:tmpl w:val="D33AE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F00CA2"/>
    <w:multiLevelType w:val="hybridMultilevel"/>
    <w:tmpl w:val="A22E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7E59F9"/>
    <w:multiLevelType w:val="hybridMultilevel"/>
    <w:tmpl w:val="D7C0A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61720C4"/>
    <w:multiLevelType w:val="hybridMultilevel"/>
    <w:tmpl w:val="FECC8F4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8105948"/>
    <w:multiLevelType w:val="hybridMultilevel"/>
    <w:tmpl w:val="B5004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02430E"/>
    <w:multiLevelType w:val="hybridMultilevel"/>
    <w:tmpl w:val="5B96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717E02"/>
    <w:multiLevelType w:val="hybridMultilevel"/>
    <w:tmpl w:val="D588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D332B2"/>
    <w:multiLevelType w:val="hybridMultilevel"/>
    <w:tmpl w:val="479EE318"/>
    <w:lvl w:ilvl="0" w:tplc="27880D36">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104499"/>
    <w:multiLevelType w:val="hybridMultilevel"/>
    <w:tmpl w:val="CB1E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873FDB"/>
    <w:multiLevelType w:val="hybridMultilevel"/>
    <w:tmpl w:val="DE04F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CB6A40"/>
    <w:multiLevelType w:val="hybridMultilevel"/>
    <w:tmpl w:val="D9E6D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3A5F32"/>
    <w:multiLevelType w:val="hybridMultilevel"/>
    <w:tmpl w:val="AF2C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386F3C"/>
    <w:multiLevelType w:val="hybridMultilevel"/>
    <w:tmpl w:val="3FFE7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6E7B1A"/>
    <w:multiLevelType w:val="hybridMultilevel"/>
    <w:tmpl w:val="C9D0A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350349F"/>
    <w:multiLevelType w:val="hybridMultilevel"/>
    <w:tmpl w:val="F512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F60561"/>
    <w:multiLevelType w:val="hybridMultilevel"/>
    <w:tmpl w:val="EE1E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94618E"/>
    <w:multiLevelType w:val="hybridMultilevel"/>
    <w:tmpl w:val="9F10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4"/>
  </w:num>
  <w:num w:numId="2" w16cid:durableId="1683386478">
    <w:abstractNumId w:val="37"/>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32"/>
  </w:num>
  <w:num w:numId="14" w16cid:durableId="28579523">
    <w:abstractNumId w:val="25"/>
  </w:num>
  <w:num w:numId="15" w16cid:durableId="1756245841">
    <w:abstractNumId w:val="31"/>
  </w:num>
  <w:num w:numId="16" w16cid:durableId="1878159678">
    <w:abstractNumId w:val="19"/>
  </w:num>
  <w:num w:numId="17" w16cid:durableId="1406414453">
    <w:abstractNumId w:val="23"/>
  </w:num>
  <w:num w:numId="18" w16cid:durableId="1376396157">
    <w:abstractNumId w:val="20"/>
  </w:num>
  <w:num w:numId="19" w16cid:durableId="1228149564">
    <w:abstractNumId w:val="34"/>
  </w:num>
  <w:num w:numId="20" w16cid:durableId="735475228">
    <w:abstractNumId w:val="38"/>
  </w:num>
  <w:num w:numId="21" w16cid:durableId="695890412">
    <w:abstractNumId w:val="22"/>
  </w:num>
  <w:num w:numId="22" w16cid:durableId="164562738">
    <w:abstractNumId w:val="21"/>
  </w:num>
  <w:num w:numId="23" w16cid:durableId="1614171243">
    <w:abstractNumId w:val="33"/>
  </w:num>
  <w:num w:numId="24" w16cid:durableId="1927809230">
    <w:abstractNumId w:val="40"/>
  </w:num>
  <w:num w:numId="25" w16cid:durableId="978651945">
    <w:abstractNumId w:val="35"/>
  </w:num>
  <w:num w:numId="26" w16cid:durableId="37824898">
    <w:abstractNumId w:val="39"/>
  </w:num>
  <w:num w:numId="27" w16cid:durableId="1048650847">
    <w:abstractNumId w:val="10"/>
  </w:num>
  <w:num w:numId="28" w16cid:durableId="1436904551">
    <w:abstractNumId w:val="41"/>
  </w:num>
  <w:num w:numId="29" w16cid:durableId="1387023238">
    <w:abstractNumId w:val="18"/>
  </w:num>
  <w:num w:numId="30" w16cid:durableId="452597921">
    <w:abstractNumId w:val="26"/>
  </w:num>
  <w:num w:numId="31" w16cid:durableId="676227944">
    <w:abstractNumId w:val="27"/>
  </w:num>
  <w:num w:numId="32" w16cid:durableId="1181696184">
    <w:abstractNumId w:val="15"/>
  </w:num>
  <w:num w:numId="33" w16cid:durableId="1222598193">
    <w:abstractNumId w:val="29"/>
  </w:num>
  <w:num w:numId="34" w16cid:durableId="2137915765">
    <w:abstractNumId w:val="13"/>
  </w:num>
  <w:num w:numId="35" w16cid:durableId="2062709409">
    <w:abstractNumId w:val="36"/>
  </w:num>
  <w:num w:numId="36" w16cid:durableId="22367367">
    <w:abstractNumId w:val="14"/>
  </w:num>
  <w:num w:numId="37" w16cid:durableId="844440132">
    <w:abstractNumId w:val="30"/>
  </w:num>
  <w:num w:numId="38" w16cid:durableId="609748728">
    <w:abstractNumId w:val="16"/>
  </w:num>
  <w:num w:numId="39" w16cid:durableId="1721855964">
    <w:abstractNumId w:val="17"/>
  </w:num>
  <w:num w:numId="40" w16cid:durableId="1025593557">
    <w:abstractNumId w:val="28"/>
  </w:num>
  <w:num w:numId="41" w16cid:durableId="773094895">
    <w:abstractNumId w:val="11"/>
  </w:num>
  <w:num w:numId="42" w16cid:durableId="1743404362">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C74"/>
    <w:rsid w:val="00095E6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925"/>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3D9"/>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6ED9"/>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A5E"/>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8C7"/>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67"/>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614"/>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43"/>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9C9"/>
    <w:rsid w:val="00510ADE"/>
    <w:rsid w:val="00510BB2"/>
    <w:rsid w:val="00510BBD"/>
    <w:rsid w:val="00510BCD"/>
    <w:rsid w:val="00510D89"/>
    <w:rsid w:val="00510E2C"/>
    <w:rsid w:val="00510ED2"/>
    <w:rsid w:val="00510FFC"/>
    <w:rsid w:val="0051105D"/>
    <w:rsid w:val="00511340"/>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17"/>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18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F4"/>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35"/>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91"/>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13"/>
    <w:rsid w:val="008C3C29"/>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21E"/>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B58"/>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03"/>
    <w:rsid w:val="00AC7164"/>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1BF"/>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B2A"/>
    <w:rsid w:val="00BC6D53"/>
    <w:rsid w:val="00BC6D5B"/>
    <w:rsid w:val="00BC6EFE"/>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A11"/>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6BC"/>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18C"/>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317"/>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5CE"/>
    <w:rsid w:val="00DD4609"/>
    <w:rsid w:val="00DD4C5F"/>
    <w:rsid w:val="00DD4DDE"/>
    <w:rsid w:val="00DD4EA5"/>
    <w:rsid w:val="00DD56BF"/>
    <w:rsid w:val="00DD5D1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www.safetyandquality.gov.au/standards/clinical-care-standards/10th-anniversary-clinical-care-standards" TargetMode="External"/><Relationship Id="rId26" Type="http://schemas.openxmlformats.org/officeDocument/2006/relationships/hyperlink" Target="https://doi.org/10.1111/jan.70050" TargetMode="External"/><Relationship Id="rId39" Type="http://schemas.openxmlformats.org/officeDocument/2006/relationships/hyperlink" Target="https://www.safetyandquality.gov.au/publications-and-resources/resource-library/break-chain-infection-poster" TargetMode="External"/><Relationship Id="rId3" Type="http://schemas.openxmlformats.org/officeDocument/2006/relationships/styles" Target="styles.xml"/><Relationship Id="rId21" Type="http://schemas.openxmlformats.org/officeDocument/2006/relationships/hyperlink" Target="https://ahha.asn.au/resource/advancing-ai-integration-in-hospitals-an-appendicitis-case-study-approach/" TargetMode="External"/><Relationship Id="rId34" Type="http://schemas.openxmlformats.org/officeDocument/2006/relationships/hyperlink" Target="https://www.safetyandquality.gov.au/publications-and-resources/resource-library/infection-prevention-and-control-poster-combined-contact-and-droplet-precautions"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safetyandquality.gov.au/paris-survey" TargetMode="External"/><Relationship Id="rId25" Type="http://schemas.openxmlformats.org/officeDocument/2006/relationships/hyperlink" Target="https://doi.org/10.1016/j.landig.2025.100878" TargetMode="External"/><Relationship Id="rId33" Type="http://schemas.openxmlformats.org/officeDocument/2006/relationships/hyperlink" Target="https://effectivehealthcare.ahrq.gov/products/updating-framework/tech-brief" TargetMode="External"/><Relationship Id="rId38" Type="http://schemas.openxmlformats.org/officeDocument/2006/relationships/hyperlink" Target="http://www.safetyandquality.gov.au/environmental-cleaning"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afetyandquality.gov.au/paris-survey" TargetMode="External"/><Relationship Id="rId20" Type="http://schemas.openxmlformats.org/officeDocument/2006/relationships/hyperlink" Target="https://www.gov.uk/government/publications/review-of-patient-safety-across-the-health-and-care-landscape" TargetMode="External"/><Relationship Id="rId29" Type="http://schemas.openxmlformats.org/officeDocument/2006/relationships/hyperlink" Target="https://academic.oup.com/intqhc/advance-articles"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doi.org/10.1136/bmjoq-2024-003076" TargetMode="External"/><Relationship Id="rId32" Type="http://schemas.openxmlformats.org/officeDocument/2006/relationships/hyperlink" Target="https://effectivehealthcare.ahrq.gov/" TargetMode="External"/><Relationship Id="rId37" Type="http://schemas.openxmlformats.org/officeDocument/2006/relationships/image" Target="media/image4.PNG"/><Relationship Id="rId40"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www.theguardian.com/commentisfree/2025/jul/16/new-research-shows-a-blindingly-simple-new-procedure-can-help-save-childrens-lives-in-emergency-departments-ntwnfb" TargetMode="External"/><Relationship Id="rId28" Type="http://schemas.openxmlformats.org/officeDocument/2006/relationships/hyperlink" Target="https://qualitysafety.bmj.com/content/early/recent" TargetMode="External"/><Relationship Id="rId36" Type="http://schemas.openxmlformats.org/officeDocument/2006/relationships/hyperlink" Target="https://www.safetyandquality.gov.au/publications-and-resources/resource-library/infection-prevention-and-control-poster-combined-airborne-and-contact-precautions" TargetMode="External"/><Relationship Id="rId49" Type="http://schemas.openxmlformats.org/officeDocument/2006/relationships/theme" Target="theme/theme1.xml"/><Relationship Id="rId10" Type="http://schemas.openxmlformats.org/officeDocument/2006/relationships/hyperlink" Target="https://www.safetyandquality.gov.au/newsroom/subscribe-news" TargetMode="External"/><Relationship Id="rId19" Type="http://schemas.openxmlformats.org/officeDocument/2006/relationships/hyperlink" Target="https://www.safetyandquality.gov.au/standards/clinical-care-standards/10th-anniversary-clinical-care-standards" TargetMode="External"/><Relationship Id="rId31" Type="http://schemas.openxmlformats.org/officeDocument/2006/relationships/hyperlink" Target="https://nam.edu/our-work/programs/climate-and-health/climate-collaborative/climate-journey-map/"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safetyandquality.gov.au/paris-survey" TargetMode="External"/><Relationship Id="rId22" Type="http://schemas.openxmlformats.org/officeDocument/2006/relationships/hyperlink" Target="https://doi.org/10.1016/S2352-4642(25)00098-7" TargetMode="External"/><Relationship Id="rId27" Type="http://schemas.openxmlformats.org/officeDocument/2006/relationships/hyperlink" Target="https://www.sciencedirect.com/journal/health-policy/vol/159/" TargetMode="External"/><Relationship Id="rId30" Type="http://schemas.openxmlformats.org/officeDocument/2006/relationships/hyperlink" Target="https://livingevidence.org.au/" TargetMode="Externa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10</Pages>
  <Words>2691</Words>
  <Characters>17816</Characters>
  <Application>Microsoft Office Word</Application>
  <DocSecurity>0</DocSecurity>
  <Lines>379</Lines>
  <Paragraphs>166</Paragraphs>
  <ScaleCrop>false</ScaleCrop>
  <HeadingPairs>
    <vt:vector size="2" baseType="variant">
      <vt:variant>
        <vt:lpstr>Title</vt:lpstr>
      </vt:variant>
      <vt:variant>
        <vt:i4>1</vt:i4>
      </vt:variant>
    </vt:vector>
  </HeadingPairs>
  <TitlesOfParts>
    <vt:vector size="1" baseType="lpstr">
      <vt:lpstr>Draft On the Radar Issue 705</vt:lpstr>
    </vt:vector>
  </TitlesOfParts>
  <Company>ACSQHC</Company>
  <LinksUpToDate>false</LinksUpToDate>
  <CharactersWithSpaces>20341</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705</dc:title>
  <dc:subject/>
  <dc:creator>Dr Niall Johnson</dc:creator>
  <cp:keywords>On the Radar</cp:keywords>
  <dc:description/>
  <cp:lastModifiedBy>JOHNSON, Niall</cp:lastModifiedBy>
  <cp:revision>28</cp:revision>
  <cp:lastPrinted>2018-03-02T02:34:00Z</cp:lastPrinted>
  <dcterms:created xsi:type="dcterms:W3CDTF">2025-07-13T21:08:00Z</dcterms:created>
  <dcterms:modified xsi:type="dcterms:W3CDTF">2025-07-17T23:46:00Z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