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F40D476" w:rsidR="00B160EF" w:rsidRPr="0033361A" w:rsidRDefault="00824B99" w:rsidP="0089237C">
      <w:pPr>
        <w:pStyle w:val="Heading1"/>
        <w:rPr>
          <w:b w:val="0"/>
          <w:bCs w:val="0"/>
          <w:sz w:val="48"/>
          <w:szCs w:val="48"/>
          <w:lang w:val="en-AU"/>
        </w:rPr>
      </w:pPr>
      <w:r w:rsidRPr="0033361A">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Pr>
          <w:b w:val="0"/>
          <w:bCs w:val="0"/>
          <w:sz w:val="48"/>
          <w:szCs w:val="48"/>
          <w:lang w:val="en-AU"/>
        </w:rPr>
        <w:t>O</w:t>
      </w:r>
      <w:r w:rsidR="00070226" w:rsidRPr="0033361A">
        <w:rPr>
          <w:b w:val="0"/>
          <w:bCs w:val="0"/>
          <w:sz w:val="48"/>
          <w:szCs w:val="48"/>
          <w:lang w:val="en-AU"/>
        </w:rPr>
        <w:t>n</w:t>
      </w:r>
      <w:r w:rsidR="00B160EF" w:rsidRPr="0033361A">
        <w:rPr>
          <w:b w:val="0"/>
          <w:bCs w:val="0"/>
          <w:sz w:val="48"/>
          <w:szCs w:val="48"/>
          <w:lang w:val="en-AU"/>
        </w:rPr>
        <w:t xml:space="preserve"> the Ra</w:t>
      </w:r>
      <w:r w:rsidR="001E4F6B" w:rsidRPr="0033361A">
        <w:rPr>
          <w:b w:val="0"/>
          <w:bCs w:val="0"/>
          <w:sz w:val="48"/>
          <w:szCs w:val="48"/>
          <w:lang w:val="en-AU"/>
        </w:rPr>
        <w:t>d</w:t>
      </w:r>
      <w:r w:rsidR="00B160EF" w:rsidRPr="0033361A">
        <w:rPr>
          <w:b w:val="0"/>
          <w:bCs w:val="0"/>
          <w:sz w:val="48"/>
          <w:szCs w:val="48"/>
          <w:lang w:val="en-AU"/>
        </w:rPr>
        <w:t>ar</w:t>
      </w:r>
    </w:p>
    <w:p w14:paraId="7844D4AA" w14:textId="24236EEB" w:rsidR="00E668E7" w:rsidRPr="007400B7" w:rsidRDefault="00E668E7" w:rsidP="00F738B5">
      <w:pPr>
        <w:rPr>
          <w:rFonts w:ascii="Garamond" w:hAnsi="Garamond"/>
          <w:lang w:val="en-AU"/>
        </w:rPr>
      </w:pPr>
      <w:r w:rsidRPr="007400B7">
        <w:rPr>
          <w:rFonts w:ascii="Garamond" w:hAnsi="Garamond"/>
          <w:lang w:val="en-AU"/>
        </w:rPr>
        <w:t>Issue 7</w:t>
      </w:r>
      <w:r w:rsidR="0042296C">
        <w:rPr>
          <w:rFonts w:ascii="Garamond" w:hAnsi="Garamond"/>
          <w:lang w:val="en-AU"/>
        </w:rPr>
        <w:t>1</w:t>
      </w:r>
      <w:r w:rsidR="00D450C7">
        <w:rPr>
          <w:rFonts w:ascii="Garamond" w:hAnsi="Garamond"/>
          <w:lang w:val="en-AU"/>
        </w:rPr>
        <w:t>8</w:t>
      </w:r>
    </w:p>
    <w:p w14:paraId="61605C05" w14:textId="2BB89C94" w:rsidR="000E6619" w:rsidRPr="007400B7" w:rsidRDefault="00D450C7" w:rsidP="00F738B5">
      <w:pPr>
        <w:rPr>
          <w:rFonts w:ascii="Garamond" w:hAnsi="Garamond"/>
          <w:lang w:val="en-AU"/>
        </w:rPr>
      </w:pPr>
      <w:r>
        <w:rPr>
          <w:rFonts w:ascii="Garamond" w:hAnsi="Garamond"/>
          <w:lang w:val="en-AU"/>
        </w:rPr>
        <w:t>20</w:t>
      </w:r>
      <w:r w:rsidR="001C4046">
        <w:rPr>
          <w:rFonts w:ascii="Garamond" w:hAnsi="Garamond"/>
          <w:lang w:val="en-AU"/>
        </w:rPr>
        <w:t xml:space="preserve"> </w:t>
      </w:r>
      <w:r w:rsidR="00337152">
        <w:rPr>
          <w:rFonts w:ascii="Garamond" w:hAnsi="Garamond"/>
          <w:lang w:val="en-AU"/>
        </w:rPr>
        <w:t>Oc</w:t>
      </w:r>
      <w:r w:rsidR="001C4046">
        <w:rPr>
          <w:rFonts w:ascii="Garamond" w:hAnsi="Garamond"/>
          <w:lang w:val="en-AU"/>
        </w:rPr>
        <w:t>t</w:t>
      </w:r>
      <w:r w:rsidR="00337152">
        <w:rPr>
          <w:rFonts w:ascii="Garamond" w:hAnsi="Garamond"/>
          <w:lang w:val="en-AU"/>
        </w:rPr>
        <w:t>o</w:t>
      </w:r>
      <w:r w:rsidR="001C4046">
        <w:rPr>
          <w:rFonts w:ascii="Garamond" w:hAnsi="Garamond"/>
          <w:lang w:val="en-AU"/>
        </w:rPr>
        <w:t xml:space="preserve">ber </w:t>
      </w:r>
      <w:r w:rsidR="000E6619" w:rsidRPr="007400B7">
        <w:rPr>
          <w:rFonts w:ascii="Garamond" w:hAnsi="Garamond"/>
          <w:lang w:val="en-AU"/>
        </w:rPr>
        <w:t>2025</w:t>
      </w:r>
    </w:p>
    <w:p w14:paraId="7E131554" w14:textId="77777777" w:rsidR="005E07E9" w:rsidRPr="007400B7" w:rsidRDefault="005E07E9" w:rsidP="00F738B5">
      <w:pPr>
        <w:rPr>
          <w:rFonts w:ascii="Garamond" w:hAnsi="Garamond"/>
          <w:lang w:val="en-AU"/>
        </w:rPr>
      </w:pPr>
    </w:p>
    <w:p w14:paraId="36572305" w14:textId="5EBE2336" w:rsidR="00B160EF" w:rsidRPr="007400B7" w:rsidRDefault="00B160EF" w:rsidP="00FA11D5">
      <w:pPr>
        <w:rPr>
          <w:rFonts w:ascii="Garamond" w:hAnsi="Garamond"/>
          <w:b/>
          <w:lang w:val="en-AU"/>
        </w:rPr>
      </w:pPr>
      <w:r w:rsidRPr="007400B7">
        <w:rPr>
          <w:rFonts w:ascii="Garamond" w:hAnsi="Garamond"/>
          <w:i/>
          <w:lang w:val="en-AU"/>
        </w:rPr>
        <w:t>On the Radar</w:t>
      </w:r>
      <w:r w:rsidRPr="007400B7">
        <w:rPr>
          <w:rFonts w:ascii="Garamond" w:hAnsi="Garamond"/>
          <w:lang w:val="en-AU"/>
        </w:rPr>
        <w:t xml:space="preserve"> is a summary of some of the recent publications in </w:t>
      </w:r>
      <w:r w:rsidR="000025DB" w:rsidRPr="007400B7">
        <w:rPr>
          <w:rFonts w:ascii="Garamond" w:hAnsi="Garamond"/>
          <w:lang w:val="en-AU"/>
        </w:rPr>
        <w:t>the</w:t>
      </w:r>
      <w:r w:rsidRPr="007400B7">
        <w:rPr>
          <w:rFonts w:ascii="Garamond" w:hAnsi="Garamond"/>
          <w:lang w:val="en-AU"/>
        </w:rPr>
        <w:t xml:space="preserve"> areas of safety and quality in health care</w:t>
      </w:r>
      <w:r w:rsidR="008E1962">
        <w:rPr>
          <w:rFonts w:ascii="Garamond" w:hAnsi="Garamond"/>
          <w:lang w:val="en-AU"/>
        </w:rPr>
        <w:t xml:space="preserve"> </w:t>
      </w:r>
      <w:r w:rsidRPr="007400B7">
        <w:rPr>
          <w:rFonts w:ascii="Garamond" w:hAnsi="Garamond"/>
          <w:lang w:val="en-AU"/>
        </w:rPr>
        <w:t>Inclusion in this document is not an endorsement or recommendation of any publication or provider</w:t>
      </w:r>
      <w:r w:rsidR="008E1962">
        <w:rPr>
          <w:rFonts w:ascii="Garamond" w:hAnsi="Garamond"/>
          <w:lang w:val="en-AU"/>
        </w:rPr>
        <w:t xml:space="preserve"> </w:t>
      </w:r>
      <w:r w:rsidRPr="007400B7">
        <w:rPr>
          <w:rFonts w:ascii="Garamond" w:hAnsi="Garamond"/>
          <w:lang w:val="en-AU"/>
        </w:rPr>
        <w:t>Access to particular documents may depend on whether they are Open Access or not, and/or your individual or institutional access to subscription sites/services</w:t>
      </w:r>
      <w:r w:rsidR="008E1962">
        <w:rPr>
          <w:rFonts w:ascii="Garamond" w:hAnsi="Garamond"/>
          <w:lang w:val="en-AU"/>
        </w:rPr>
        <w:t xml:space="preserve"> </w:t>
      </w:r>
      <w:r w:rsidR="00F460A7" w:rsidRPr="007400B7">
        <w:rPr>
          <w:rFonts w:ascii="Garamond" w:hAnsi="Garamond"/>
          <w:lang w:val="en-AU"/>
        </w:rPr>
        <w:t>Material that may require subscription is included as it is considered relevant.</w:t>
      </w:r>
    </w:p>
    <w:p w14:paraId="47E75407" w14:textId="066BE536" w:rsidR="00B160EF" w:rsidRPr="007400B7" w:rsidRDefault="00B160EF" w:rsidP="00B160EF">
      <w:pPr>
        <w:rPr>
          <w:rFonts w:ascii="Garamond" w:hAnsi="Garamond"/>
          <w:lang w:val="en-AU"/>
        </w:rPr>
      </w:pPr>
    </w:p>
    <w:p w14:paraId="44E8CAB9" w14:textId="44C58551" w:rsidR="00394B64" w:rsidRPr="007400B7" w:rsidRDefault="00B160EF" w:rsidP="0045757F">
      <w:pPr>
        <w:autoSpaceDE w:val="0"/>
        <w:rPr>
          <w:rFonts w:ascii="Garamond" w:hAnsi="Garamond"/>
          <w:lang w:val="en-AU"/>
        </w:rPr>
      </w:pPr>
      <w:r w:rsidRPr="007400B7">
        <w:rPr>
          <w:rFonts w:ascii="Garamond" w:hAnsi="Garamond"/>
          <w:i/>
          <w:lang w:val="en-AU"/>
        </w:rPr>
        <w:t>On the Radar</w:t>
      </w:r>
      <w:r w:rsidRPr="007400B7">
        <w:rPr>
          <w:rFonts w:ascii="Garamond" w:hAnsi="Garamond"/>
          <w:lang w:val="en-AU"/>
        </w:rPr>
        <w:t xml:space="preserve"> is available </w:t>
      </w:r>
      <w:r w:rsidR="003D1E7A" w:rsidRPr="007400B7">
        <w:rPr>
          <w:rFonts w:ascii="Garamond" w:hAnsi="Garamond"/>
          <w:lang w:val="en-AU"/>
        </w:rPr>
        <w:t xml:space="preserve">online, </w:t>
      </w:r>
      <w:r w:rsidRPr="007400B7">
        <w:rPr>
          <w:rFonts w:ascii="Garamond" w:hAnsi="Garamond"/>
          <w:lang w:val="en-AU"/>
        </w:rPr>
        <w:t xml:space="preserve">via email or as a PDF </w:t>
      </w:r>
      <w:r w:rsidR="006F34BB" w:rsidRPr="007400B7">
        <w:rPr>
          <w:rFonts w:ascii="Garamond" w:hAnsi="Garamond"/>
          <w:lang w:val="en-AU"/>
        </w:rPr>
        <w:t xml:space="preserve">or Word </w:t>
      </w:r>
      <w:r w:rsidRPr="007400B7">
        <w:rPr>
          <w:rFonts w:ascii="Garamond" w:hAnsi="Garamond"/>
          <w:lang w:val="en-AU"/>
        </w:rPr>
        <w:t xml:space="preserve">document from </w:t>
      </w:r>
      <w:hyperlink r:id="rId9" w:history="1">
        <w:r w:rsidR="00F54F0D" w:rsidRPr="007400B7">
          <w:rPr>
            <w:rStyle w:val="Hyperlink"/>
            <w:rFonts w:ascii="Garamond" w:hAnsi="Garamond"/>
            <w:lang w:val="en-AU"/>
          </w:rPr>
          <w:t>https://www.safetyandquality.gov.au/newsroom/subscribe-news/radar</w:t>
        </w:r>
      </w:hyperlink>
    </w:p>
    <w:p w14:paraId="68B785DC" w14:textId="09846C2A" w:rsidR="003E0F57" w:rsidRPr="007400B7" w:rsidRDefault="003E0F57" w:rsidP="0045757F">
      <w:pPr>
        <w:autoSpaceDE w:val="0"/>
        <w:rPr>
          <w:rFonts w:ascii="Garamond" w:hAnsi="Garamond"/>
          <w:lang w:val="en-AU"/>
        </w:rPr>
      </w:pPr>
    </w:p>
    <w:p w14:paraId="63972801" w14:textId="3740664A" w:rsidR="00B160EF" w:rsidRPr="007400B7" w:rsidRDefault="00B160EF" w:rsidP="0045757F">
      <w:pPr>
        <w:autoSpaceDE w:val="0"/>
        <w:rPr>
          <w:rFonts w:ascii="Garamond" w:hAnsi="Garamond"/>
          <w:lang w:val="en-AU"/>
        </w:rPr>
      </w:pPr>
      <w:r w:rsidRPr="007400B7">
        <w:rPr>
          <w:rFonts w:ascii="Garamond" w:hAnsi="Garamond"/>
          <w:lang w:val="en-AU"/>
        </w:rPr>
        <w:t xml:space="preserve">If you would like to receive </w:t>
      </w:r>
      <w:r w:rsidRPr="007400B7">
        <w:rPr>
          <w:rFonts w:ascii="Garamond" w:hAnsi="Garamond"/>
          <w:i/>
          <w:lang w:val="en-AU"/>
        </w:rPr>
        <w:t>On the Radar</w:t>
      </w:r>
      <w:r w:rsidRPr="007400B7">
        <w:rPr>
          <w:rFonts w:ascii="Garamond" w:hAnsi="Garamond"/>
          <w:lang w:val="en-AU"/>
        </w:rPr>
        <w:t xml:space="preserve"> via email</w:t>
      </w:r>
      <w:r w:rsidR="003D7B9E" w:rsidRPr="007400B7">
        <w:rPr>
          <w:rFonts w:ascii="Garamond" w:hAnsi="Garamond"/>
          <w:lang w:val="en-AU"/>
        </w:rPr>
        <w:t>, you can</w:t>
      </w:r>
      <w:r w:rsidR="00F24F60" w:rsidRPr="007400B7">
        <w:rPr>
          <w:rFonts w:ascii="Garamond" w:hAnsi="Garamond"/>
          <w:lang w:val="en-AU"/>
        </w:rPr>
        <w:t xml:space="preserve"> subscribe on our website</w:t>
      </w:r>
      <w:r w:rsidR="003E0F57" w:rsidRPr="007400B7">
        <w:rPr>
          <w:rFonts w:ascii="Garamond" w:hAnsi="Garamond"/>
          <w:lang w:val="en-AU"/>
        </w:rPr>
        <w:t xml:space="preserve"> </w:t>
      </w:r>
      <w:hyperlink r:id="rId10" w:history="1">
        <w:r w:rsidR="00394B64" w:rsidRPr="007400B7">
          <w:rPr>
            <w:rStyle w:val="Hyperlink"/>
            <w:rFonts w:ascii="Garamond" w:hAnsi="Garamond"/>
            <w:lang w:val="en-AU"/>
          </w:rPr>
          <w:t>https://www.safetyandquality.gov.au/newsroom/subscribe-news</w:t>
        </w:r>
      </w:hyperlink>
      <w:r w:rsidR="00394B64" w:rsidRPr="007400B7">
        <w:rPr>
          <w:rFonts w:ascii="Garamond" w:hAnsi="Garamond"/>
          <w:lang w:val="en-AU"/>
        </w:rPr>
        <w:br/>
      </w:r>
      <w:r w:rsidR="003D7B9E" w:rsidRPr="007400B7">
        <w:rPr>
          <w:rFonts w:ascii="Garamond" w:hAnsi="Garamond"/>
          <w:lang w:val="en-AU"/>
        </w:rPr>
        <w:t xml:space="preserve">or by emailing us at </w:t>
      </w:r>
      <w:hyperlink r:id="rId11"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r w:rsidR="00E51D23" w:rsidRPr="007400B7">
        <w:rPr>
          <w:rFonts w:ascii="Garamond" w:hAnsi="Garamond"/>
          <w:lang w:val="en-AU"/>
        </w:rPr>
        <w:br/>
      </w:r>
      <w:r w:rsidR="003D7B9E" w:rsidRPr="007400B7">
        <w:rPr>
          <w:rFonts w:ascii="Garamond" w:hAnsi="Garamond"/>
          <w:lang w:val="en-AU"/>
        </w:rPr>
        <w:t xml:space="preserve">You can also send feedback and comments to </w:t>
      </w:r>
      <w:hyperlink r:id="rId12"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p>
    <w:p w14:paraId="38E69B76" w14:textId="77777777" w:rsidR="00B160EF" w:rsidRPr="007400B7" w:rsidRDefault="00B160EF" w:rsidP="00837FC4">
      <w:pPr>
        <w:tabs>
          <w:tab w:val="left" w:pos="7773"/>
        </w:tabs>
        <w:rPr>
          <w:rFonts w:ascii="Garamond" w:hAnsi="Garamond"/>
          <w:lang w:val="en-AU"/>
        </w:rPr>
      </w:pPr>
    </w:p>
    <w:p w14:paraId="01E6C354" w14:textId="1FD04B20" w:rsidR="00837FC4" w:rsidRPr="007400B7" w:rsidRDefault="00B160EF" w:rsidP="004554DB">
      <w:pPr>
        <w:autoSpaceDE w:val="0"/>
        <w:rPr>
          <w:rFonts w:ascii="Garamond" w:hAnsi="Garamond"/>
          <w:lang w:val="en-AU"/>
        </w:rPr>
      </w:pPr>
      <w:bookmarkStart w:id="0" w:name="OLE_LINK1"/>
      <w:r w:rsidRPr="007400B7">
        <w:rPr>
          <w:rFonts w:ascii="Garamond" w:hAnsi="Garamond"/>
          <w:lang w:val="en-AU"/>
        </w:rPr>
        <w:t xml:space="preserve">For information about the Commission and its programs and publications, please visit </w:t>
      </w:r>
      <w:hyperlink r:id="rId13" w:history="1">
        <w:r w:rsidR="00543EF2" w:rsidRPr="007400B7">
          <w:rPr>
            <w:rStyle w:val="Hyperlink"/>
            <w:rFonts w:ascii="Garamond" w:hAnsi="Garamond"/>
            <w:lang w:val="en-AU"/>
          </w:rPr>
          <w:t>https://www.safetyandquality.gov.au</w:t>
        </w:r>
      </w:hyperlink>
    </w:p>
    <w:p w14:paraId="61C9C3A4" w14:textId="1C56AA61" w:rsidR="000F5002" w:rsidRPr="007400B7" w:rsidRDefault="000F5002" w:rsidP="004554DB">
      <w:pPr>
        <w:autoSpaceDE w:val="0"/>
        <w:rPr>
          <w:rFonts w:ascii="Garamond" w:hAnsi="Garamond"/>
          <w:lang w:val="en-AU"/>
        </w:rPr>
      </w:pPr>
    </w:p>
    <w:p w14:paraId="0F8F08BB" w14:textId="75BA81D2" w:rsidR="00210235" w:rsidRPr="007400B7" w:rsidRDefault="00210235" w:rsidP="00EE5D5E">
      <w:pPr>
        <w:rPr>
          <w:rFonts w:ascii="Garamond" w:hAnsi="Garamond"/>
          <w:b/>
          <w:lang w:val="en-AU"/>
        </w:rPr>
      </w:pPr>
      <w:r w:rsidRPr="007400B7">
        <w:rPr>
          <w:rFonts w:ascii="Garamond" w:hAnsi="Garamond"/>
          <w:b/>
          <w:lang w:val="en-AU"/>
        </w:rPr>
        <w:t>On the Radar</w:t>
      </w:r>
    </w:p>
    <w:p w14:paraId="285C826A" w14:textId="26E16C81" w:rsidR="00357B50" w:rsidRPr="007400B7" w:rsidRDefault="00340157" w:rsidP="00764AC3">
      <w:pPr>
        <w:rPr>
          <w:rFonts w:ascii="Garamond" w:hAnsi="Garamond"/>
          <w:bCs/>
          <w:lang w:val="en-AU"/>
        </w:rPr>
      </w:pPr>
      <w:r w:rsidRPr="007400B7">
        <w:rPr>
          <w:rFonts w:ascii="Garamond" w:hAnsi="Garamond"/>
          <w:bCs/>
          <w:lang w:val="en-AU"/>
        </w:rPr>
        <w:t xml:space="preserve">Editor: </w:t>
      </w:r>
      <w:r w:rsidR="00C8085B" w:rsidRPr="007400B7">
        <w:rPr>
          <w:rFonts w:ascii="Garamond" w:hAnsi="Garamond"/>
          <w:bCs/>
          <w:lang w:val="en-AU"/>
        </w:rPr>
        <w:t xml:space="preserve">Dr </w:t>
      </w:r>
      <w:r w:rsidRPr="007400B7">
        <w:rPr>
          <w:rFonts w:ascii="Garamond" w:hAnsi="Garamond"/>
          <w:bCs/>
          <w:lang w:val="en-AU"/>
        </w:rPr>
        <w:t>Niall Johnson</w:t>
      </w:r>
      <w:bookmarkEnd w:id="0"/>
      <w:r w:rsidR="000F0ADD" w:rsidRPr="007400B7">
        <w:rPr>
          <w:rFonts w:ascii="Garamond" w:hAnsi="Garamond"/>
          <w:bCs/>
          <w:lang w:val="en-AU"/>
        </w:rPr>
        <w:br/>
        <w:t>Contributors: Niall Johnson</w:t>
      </w:r>
      <w:r w:rsidR="00D450C7">
        <w:rPr>
          <w:rFonts w:ascii="Garamond" w:hAnsi="Garamond"/>
          <w:bCs/>
          <w:lang w:val="en-AU"/>
        </w:rPr>
        <w:t>, Jennifer Caldwell</w:t>
      </w:r>
    </w:p>
    <w:p w14:paraId="5953391D" w14:textId="77777777" w:rsidR="00133692" w:rsidRDefault="00133692" w:rsidP="00764AC3">
      <w:pPr>
        <w:rPr>
          <w:rFonts w:ascii="Garamond" w:hAnsi="Garamond"/>
          <w:bCs/>
          <w:lang w:val="en-AU"/>
        </w:rPr>
      </w:pPr>
    </w:p>
    <w:p w14:paraId="39A6585F" w14:textId="0B3BAFEA" w:rsidR="004734D9" w:rsidRPr="004734D9" w:rsidRDefault="004734D9" w:rsidP="004734D9">
      <w:pPr>
        <w:rPr>
          <w:rFonts w:ascii="Garamond" w:hAnsi="Garamond"/>
          <w:b/>
          <w:bCs/>
          <w:i/>
          <w:iCs/>
          <w:lang w:val="en-AU"/>
        </w:rPr>
      </w:pPr>
      <w:r w:rsidRPr="004734D9">
        <w:rPr>
          <w:rFonts w:ascii="Garamond" w:hAnsi="Garamond"/>
          <w:b/>
          <w:bCs/>
          <w:i/>
          <w:iCs/>
          <w:lang w:val="en-AU"/>
        </w:rPr>
        <w:t>Infection Prevention and Control Week 2025</w:t>
      </w:r>
    </w:p>
    <w:p w14:paraId="49264445" w14:textId="7B7E9F95" w:rsidR="004734D9" w:rsidRDefault="004734D9" w:rsidP="004734D9">
      <w:pPr>
        <w:rPr>
          <w:rFonts w:ascii="Garamond" w:hAnsi="Garamond"/>
          <w:bCs/>
          <w:lang w:val="en-AU"/>
        </w:rPr>
      </w:pPr>
      <w:hyperlink r:id="rId14" w:history="1">
        <w:r w:rsidRPr="004734D9">
          <w:rPr>
            <w:rStyle w:val="Hyperlink"/>
            <w:rFonts w:ascii="Garamond" w:hAnsi="Garamond"/>
            <w:bCs/>
            <w:lang w:val="en-AU"/>
          </w:rPr>
          <w:t>https://www.safetyandquality.gov.au/our-work/infection-prevention-and-control/infection-prevention-and-control-week</w:t>
        </w:r>
      </w:hyperlink>
    </w:p>
    <w:p w14:paraId="46BC5A7E" w14:textId="77777777" w:rsidR="004734D9" w:rsidRDefault="004734D9" w:rsidP="004734D9">
      <w:pPr>
        <w:rPr>
          <w:rFonts w:ascii="Garamond" w:hAnsi="Garamond"/>
          <w:bCs/>
          <w:lang w:val="en-AU"/>
        </w:rPr>
      </w:pPr>
    </w:p>
    <w:p w14:paraId="3D990489" w14:textId="66AE5601" w:rsidR="004734D9" w:rsidRPr="004734D9" w:rsidRDefault="004734D9" w:rsidP="004734D9">
      <w:pPr>
        <w:rPr>
          <w:rFonts w:ascii="Garamond" w:hAnsi="Garamond"/>
          <w:bCs/>
          <w:lang w:val="en-AU"/>
        </w:rPr>
      </w:pPr>
      <w:r w:rsidRPr="004734D9">
        <w:rPr>
          <w:rFonts w:ascii="Garamond" w:hAnsi="Garamond"/>
          <w:bCs/>
          <w:lang w:val="en-AU"/>
        </w:rPr>
        <w:t xml:space="preserve">Infection Prevention and Control (IPC) Week held from </w:t>
      </w:r>
      <w:r w:rsidRPr="004734D9">
        <w:rPr>
          <w:rFonts w:ascii="Garamond" w:hAnsi="Garamond"/>
          <w:b/>
          <w:bCs/>
          <w:lang w:val="en-AU"/>
        </w:rPr>
        <w:t>19 to 25 October</w:t>
      </w:r>
      <w:r w:rsidRPr="004734D9">
        <w:rPr>
          <w:rFonts w:ascii="Garamond" w:hAnsi="Garamond"/>
          <w:bCs/>
          <w:lang w:val="en-AU"/>
        </w:rPr>
        <w:t xml:space="preserve">, highlights the important role that IPC has in protecting the community from infection. The Commission’s theme for IPC Week 2025 is </w:t>
      </w:r>
      <w:r w:rsidRPr="004734D9">
        <w:rPr>
          <w:rFonts w:ascii="Garamond" w:hAnsi="Garamond"/>
          <w:b/>
          <w:bCs/>
          <w:lang w:val="en-AU"/>
        </w:rPr>
        <w:t>A proactive approach to IPC</w:t>
      </w:r>
      <w:r w:rsidRPr="004734D9">
        <w:rPr>
          <w:rFonts w:ascii="Garamond" w:hAnsi="Garamond"/>
          <w:bCs/>
          <w:lang w:val="en-AU"/>
        </w:rPr>
        <w:t xml:space="preserve">: </w:t>
      </w:r>
      <w:r w:rsidRPr="004734D9">
        <w:rPr>
          <w:rFonts w:ascii="Garamond" w:hAnsi="Garamond"/>
          <w:b/>
          <w:bCs/>
          <w:lang w:val="en-AU"/>
        </w:rPr>
        <w:t>Identify</w:t>
      </w:r>
      <w:r w:rsidRPr="004734D9">
        <w:rPr>
          <w:rFonts w:ascii="Garamond" w:hAnsi="Garamond"/>
          <w:bCs/>
          <w:lang w:val="en-AU"/>
        </w:rPr>
        <w:t xml:space="preserve"> the risk, </w:t>
      </w:r>
      <w:r w:rsidRPr="004734D9">
        <w:rPr>
          <w:rFonts w:ascii="Garamond" w:hAnsi="Garamond"/>
          <w:b/>
          <w:bCs/>
          <w:lang w:val="en-AU"/>
        </w:rPr>
        <w:t>Protect</w:t>
      </w:r>
      <w:r w:rsidRPr="004734D9">
        <w:rPr>
          <w:rFonts w:ascii="Garamond" w:hAnsi="Garamond"/>
          <w:bCs/>
          <w:lang w:val="en-AU"/>
        </w:rPr>
        <w:t xml:space="preserve"> patients and the workforce, </w:t>
      </w:r>
      <w:r w:rsidRPr="004734D9">
        <w:rPr>
          <w:rFonts w:ascii="Garamond" w:hAnsi="Garamond"/>
          <w:b/>
          <w:bCs/>
          <w:lang w:val="en-AU"/>
        </w:rPr>
        <w:t>Control</w:t>
      </w:r>
      <w:r w:rsidRPr="004734D9">
        <w:rPr>
          <w:rFonts w:ascii="Garamond" w:hAnsi="Garamond"/>
          <w:bCs/>
          <w:lang w:val="en-AU"/>
        </w:rPr>
        <w:t xml:space="preserve"> the spread of infection.</w:t>
      </w:r>
    </w:p>
    <w:p w14:paraId="324FD54F" w14:textId="5C15F816" w:rsidR="004734D9" w:rsidRPr="004734D9" w:rsidRDefault="004734D9" w:rsidP="004734D9">
      <w:pPr>
        <w:rPr>
          <w:rFonts w:ascii="Garamond" w:hAnsi="Garamond"/>
          <w:bCs/>
          <w:lang w:val="en-AU"/>
        </w:rPr>
      </w:pPr>
      <w:r w:rsidRPr="004734D9">
        <w:rPr>
          <w:rFonts w:ascii="Garamond" w:hAnsi="Garamond"/>
          <w:bCs/>
          <w:lang w:val="en-AU"/>
        </w:rPr>
        <w:t xml:space="preserve">This year’s theme aims to highlight the importance of knowing how to identify infection risks and actions all healthcare workers can take to prevent the spread of infection in their workplace. </w:t>
      </w:r>
    </w:p>
    <w:p w14:paraId="14F8280B" w14:textId="77777777" w:rsidR="004734D9" w:rsidRDefault="004734D9" w:rsidP="004734D9">
      <w:pPr>
        <w:rPr>
          <w:rFonts w:ascii="Garamond" w:hAnsi="Garamond"/>
          <w:b/>
          <w:bCs/>
          <w:lang w:val="en-AU"/>
        </w:rPr>
      </w:pPr>
    </w:p>
    <w:p w14:paraId="3BB713DD" w14:textId="42E86FEF" w:rsidR="004734D9" w:rsidRPr="004734D9" w:rsidRDefault="004734D9" w:rsidP="004734D9">
      <w:pPr>
        <w:keepNext/>
        <w:rPr>
          <w:rFonts w:ascii="Garamond" w:hAnsi="Garamond"/>
          <w:b/>
          <w:bCs/>
          <w:lang w:val="en-AU"/>
        </w:rPr>
      </w:pPr>
      <w:r w:rsidRPr="004734D9">
        <w:rPr>
          <w:rFonts w:ascii="Garamond" w:hAnsi="Garamond"/>
          <w:b/>
          <w:bCs/>
          <w:lang w:val="en-AU"/>
        </w:rPr>
        <w:lastRenderedPageBreak/>
        <w:t>Identify, Protect and Control</w:t>
      </w:r>
    </w:p>
    <w:p w14:paraId="7981C8CB" w14:textId="77777777" w:rsidR="004734D9" w:rsidRDefault="004734D9" w:rsidP="004734D9">
      <w:pPr>
        <w:rPr>
          <w:rFonts w:ascii="Garamond" w:hAnsi="Garamond"/>
          <w:bCs/>
          <w:lang w:val="en-AU"/>
        </w:rPr>
      </w:pPr>
      <w:r w:rsidRPr="004734D9">
        <w:rPr>
          <w:rFonts w:ascii="Garamond" w:hAnsi="Garamond"/>
          <w:bCs/>
          <w:lang w:val="en-AU"/>
        </w:rPr>
        <w:t>Identifying and managing the risks for infections reduces the risk of infection transmission and improves patient safety in all healthcare settings. Protecting patients and the workforce from infection involves using preventative health strategies and promoting simple IPC practices such as standard precautions including hand hygiene, vaccination and the correct use of personal protective equipment. Understanding how infections spread helps healthcare workers learn what actions they can take to control infections before they spread to others.</w:t>
      </w:r>
    </w:p>
    <w:p w14:paraId="2CEC1D95" w14:textId="77777777" w:rsidR="004734D9" w:rsidRPr="004734D9" w:rsidRDefault="004734D9" w:rsidP="004734D9">
      <w:pPr>
        <w:rPr>
          <w:rFonts w:ascii="Garamond" w:hAnsi="Garamond"/>
          <w:bCs/>
          <w:lang w:val="en-AU"/>
        </w:rPr>
      </w:pPr>
    </w:p>
    <w:p w14:paraId="030106D7" w14:textId="77777777" w:rsidR="004734D9" w:rsidRPr="004734D9" w:rsidRDefault="004734D9" w:rsidP="004734D9">
      <w:pPr>
        <w:rPr>
          <w:rFonts w:ascii="Garamond" w:hAnsi="Garamond"/>
          <w:bCs/>
          <w:lang w:val="en-AU"/>
        </w:rPr>
      </w:pPr>
      <w:r w:rsidRPr="004734D9">
        <w:rPr>
          <w:rFonts w:ascii="Garamond" w:hAnsi="Garamond"/>
          <w:bCs/>
          <w:lang w:val="en-AU"/>
        </w:rPr>
        <w:t xml:space="preserve">Get behind </w:t>
      </w:r>
      <w:hyperlink r:id="rId15" w:history="1">
        <w:r w:rsidRPr="004734D9">
          <w:rPr>
            <w:rStyle w:val="Hyperlink"/>
            <w:rFonts w:ascii="Garamond" w:hAnsi="Garamond"/>
            <w:bCs/>
            <w:lang w:val="en-AU"/>
          </w:rPr>
          <w:t>IPC Week</w:t>
        </w:r>
      </w:hyperlink>
      <w:r w:rsidRPr="004734D9">
        <w:rPr>
          <w:rFonts w:ascii="Garamond" w:hAnsi="Garamond"/>
          <w:bCs/>
          <w:lang w:val="en-AU"/>
        </w:rPr>
        <w:t xml:space="preserve"> efforts in your health service! Use the Commission’s resources for infection prevention and control to support your organisation improve patient and healthcare worker safety.</w:t>
      </w:r>
    </w:p>
    <w:p w14:paraId="4A71010D" w14:textId="77777777" w:rsidR="00637365" w:rsidRDefault="00637365" w:rsidP="00764AC3">
      <w:pPr>
        <w:rPr>
          <w:rFonts w:ascii="Garamond" w:hAnsi="Garamond"/>
          <w:bCs/>
          <w:lang w:val="en-AU"/>
        </w:rPr>
      </w:pPr>
    </w:p>
    <w:p w14:paraId="3F921E62" w14:textId="77777777" w:rsidR="00637365" w:rsidRDefault="00637365" w:rsidP="00764AC3">
      <w:pPr>
        <w:rPr>
          <w:rFonts w:ascii="Garamond" w:hAnsi="Garamond"/>
          <w:bCs/>
          <w:lang w:val="en-AU"/>
        </w:rPr>
      </w:pPr>
    </w:p>
    <w:p w14:paraId="2D6E54D6" w14:textId="6E97FCBE" w:rsidR="000B0A01" w:rsidRDefault="000B0A01" w:rsidP="000A3862">
      <w:pPr>
        <w:keepNext/>
        <w:keepLines/>
        <w:autoSpaceDE w:val="0"/>
        <w:autoSpaceDN w:val="0"/>
        <w:adjustRightInd w:val="0"/>
        <w:rPr>
          <w:rFonts w:ascii="Garamond" w:hAnsi="Garamond"/>
          <w:b/>
          <w:lang w:val="en-AU"/>
        </w:rPr>
      </w:pPr>
      <w:r>
        <w:rPr>
          <w:rFonts w:ascii="Garamond" w:hAnsi="Garamond"/>
          <w:b/>
          <w:lang w:val="en-AU"/>
        </w:rPr>
        <w:t>Reports</w:t>
      </w:r>
    </w:p>
    <w:p w14:paraId="0DE27302" w14:textId="77777777" w:rsidR="00002069" w:rsidRDefault="00002069" w:rsidP="00002069">
      <w:pPr>
        <w:keepNext/>
        <w:keepLines/>
        <w:autoSpaceDE w:val="0"/>
        <w:autoSpaceDN w:val="0"/>
        <w:adjustRightInd w:val="0"/>
        <w:rPr>
          <w:rFonts w:ascii="Garamond" w:hAnsi="Garamond"/>
          <w:i/>
          <w:iCs/>
          <w:lang w:val="en-AU"/>
        </w:rPr>
      </w:pPr>
    </w:p>
    <w:p w14:paraId="63F6C6AB" w14:textId="77777777" w:rsidR="00E842A3" w:rsidRPr="00E842A3" w:rsidRDefault="00E842A3" w:rsidP="00E842A3">
      <w:pPr>
        <w:keepNext/>
        <w:keepLines/>
        <w:autoSpaceDE w:val="0"/>
        <w:autoSpaceDN w:val="0"/>
        <w:adjustRightInd w:val="0"/>
        <w:rPr>
          <w:rFonts w:ascii="Garamond" w:hAnsi="Garamond"/>
          <w:i/>
          <w:iCs/>
          <w:lang w:val="en-AU"/>
        </w:rPr>
      </w:pPr>
      <w:r w:rsidRPr="00E842A3">
        <w:rPr>
          <w:rFonts w:ascii="Garamond" w:hAnsi="Garamond"/>
          <w:i/>
          <w:iCs/>
          <w:lang w:val="en-AU"/>
        </w:rPr>
        <w:t>Global antibiotic resistance surveillance report 2025: WHO Global Antimicrobial Resistance and Use Surveillance System (GLASS) – Summary</w:t>
      </w:r>
    </w:p>
    <w:p w14:paraId="5650A052" w14:textId="77777777" w:rsidR="00E842A3" w:rsidRDefault="00E842A3" w:rsidP="00E842A3">
      <w:pPr>
        <w:keepNext/>
        <w:keepLines/>
        <w:autoSpaceDE w:val="0"/>
        <w:autoSpaceDN w:val="0"/>
        <w:adjustRightInd w:val="0"/>
        <w:rPr>
          <w:rFonts w:ascii="Garamond" w:hAnsi="Garamond"/>
          <w:lang w:val="en-AU"/>
        </w:rPr>
      </w:pPr>
      <w:r w:rsidRPr="00E842A3">
        <w:rPr>
          <w:rFonts w:ascii="Garamond" w:hAnsi="Garamond"/>
          <w:lang w:val="en-AU"/>
        </w:rPr>
        <w:t>World Health Organization</w:t>
      </w:r>
    </w:p>
    <w:p w14:paraId="7CA5C76F" w14:textId="65D7BE87" w:rsidR="00E842A3" w:rsidRPr="00BC2611" w:rsidRDefault="00E842A3" w:rsidP="00E842A3">
      <w:pPr>
        <w:keepNext/>
        <w:keepLines/>
        <w:autoSpaceDE w:val="0"/>
        <w:autoSpaceDN w:val="0"/>
        <w:adjustRightInd w:val="0"/>
        <w:rPr>
          <w:rFonts w:ascii="Garamond" w:hAnsi="Garamond"/>
          <w:lang w:val="en-AU"/>
        </w:rPr>
      </w:pPr>
      <w:r w:rsidRPr="00E842A3">
        <w:rPr>
          <w:rFonts w:ascii="Garamond" w:hAnsi="Garamond"/>
          <w:lang w:val="en-AU"/>
        </w:rPr>
        <w:t>Geneva: World Health Organization; 2025; 2025. p. 20.</w:t>
      </w:r>
    </w:p>
    <w:tbl>
      <w:tblPr>
        <w:tblStyle w:val="TableGrid"/>
        <w:tblW w:w="9360" w:type="dxa"/>
        <w:tblInd w:w="288" w:type="dxa"/>
        <w:tblLayout w:type="fixed"/>
        <w:tblLook w:val="01E0" w:firstRow="1" w:lastRow="1" w:firstColumn="1" w:lastColumn="1" w:noHBand="0" w:noVBand="0"/>
      </w:tblPr>
      <w:tblGrid>
        <w:gridCol w:w="1080"/>
        <w:gridCol w:w="8280"/>
      </w:tblGrid>
      <w:tr w:rsidR="00486D98" w:rsidRPr="007400B7" w14:paraId="35A1DE7B" w14:textId="77777777" w:rsidTr="00880C3E">
        <w:tc>
          <w:tcPr>
            <w:tcW w:w="1080" w:type="dxa"/>
            <w:tcBorders>
              <w:top w:val="single" w:sz="4" w:space="0" w:color="auto"/>
              <w:left w:val="single" w:sz="4" w:space="0" w:color="auto"/>
              <w:bottom w:val="single" w:sz="4" w:space="0" w:color="auto"/>
              <w:right w:val="single" w:sz="4" w:space="0" w:color="auto"/>
            </w:tcBorders>
            <w:vAlign w:val="center"/>
          </w:tcPr>
          <w:p w14:paraId="5C12B2F3" w14:textId="77777777" w:rsidR="00486D98" w:rsidRPr="007400B7" w:rsidRDefault="00486D98" w:rsidP="00880C3E">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DC8FFB5" w14:textId="631CEA3E" w:rsidR="00E842A3" w:rsidRDefault="00E842A3" w:rsidP="00880C3E">
            <w:pPr>
              <w:keepNext/>
              <w:jc w:val="both"/>
            </w:pPr>
            <w:hyperlink r:id="rId16" w:history="1">
              <w:r w:rsidRPr="003D24A9">
                <w:rPr>
                  <w:rStyle w:val="Hyperlink"/>
                </w:rPr>
                <w:t>https://doi.org/10.2471/B09585</w:t>
              </w:r>
            </w:hyperlink>
          </w:p>
          <w:p w14:paraId="54680558" w14:textId="062ACEF7" w:rsidR="00486D98" w:rsidRPr="007400B7" w:rsidRDefault="00E842A3" w:rsidP="00880C3E">
            <w:pPr>
              <w:keepNext/>
              <w:jc w:val="both"/>
              <w:rPr>
                <w:rStyle w:val="Hyperlink"/>
                <w:rFonts w:ascii="Garamond" w:hAnsi="Garamond"/>
                <w:color w:val="auto"/>
                <w:u w:val="none"/>
                <w:lang w:val="en-AU"/>
              </w:rPr>
            </w:pPr>
            <w:hyperlink r:id="rId17" w:history="1">
              <w:r w:rsidRPr="003D24A9">
                <w:rPr>
                  <w:rStyle w:val="Hyperlink"/>
                  <w:rFonts w:ascii="Garamond" w:hAnsi="Garamond"/>
                  <w:lang w:val="en-AU"/>
                </w:rPr>
                <w:t>https://www.who.int/publications/i/item/B09585</w:t>
              </w:r>
            </w:hyperlink>
          </w:p>
        </w:tc>
      </w:tr>
      <w:tr w:rsidR="00486D98" w:rsidRPr="007400B7" w14:paraId="03809395" w14:textId="77777777" w:rsidTr="00880C3E">
        <w:tc>
          <w:tcPr>
            <w:tcW w:w="1080" w:type="dxa"/>
            <w:tcBorders>
              <w:top w:val="single" w:sz="4" w:space="0" w:color="auto"/>
              <w:left w:val="single" w:sz="4" w:space="0" w:color="auto"/>
              <w:bottom w:val="single" w:sz="4" w:space="0" w:color="auto"/>
              <w:right w:val="single" w:sz="4" w:space="0" w:color="auto"/>
            </w:tcBorders>
            <w:vAlign w:val="center"/>
          </w:tcPr>
          <w:p w14:paraId="1DE0E289" w14:textId="77777777" w:rsidR="00486D98" w:rsidRPr="007400B7" w:rsidRDefault="00486D98" w:rsidP="00880C3E">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14C2115" w14:textId="77777777" w:rsidR="00E842A3" w:rsidRDefault="00E842A3" w:rsidP="00880C3E">
            <w:pPr>
              <w:keepLines/>
              <w:autoSpaceDE w:val="0"/>
              <w:autoSpaceDN w:val="0"/>
              <w:adjustRightInd w:val="0"/>
              <w:rPr>
                <w:rFonts w:ascii="Garamond" w:hAnsi="Garamond"/>
                <w:lang w:val="en-AU"/>
              </w:rPr>
            </w:pPr>
            <w:r>
              <w:rPr>
                <w:rFonts w:ascii="Garamond" w:hAnsi="Garamond"/>
                <w:lang w:val="en-AU"/>
              </w:rPr>
              <w:t>This report from the World Health Organization</w:t>
            </w:r>
            <w:r w:rsidR="00A87E8B">
              <w:rPr>
                <w:rFonts w:ascii="Garamond" w:hAnsi="Garamond"/>
                <w:lang w:val="en-AU"/>
              </w:rPr>
              <w:t xml:space="preserve"> (WHO)</w:t>
            </w:r>
            <w:r>
              <w:rPr>
                <w:rFonts w:ascii="Garamond" w:hAnsi="Garamond"/>
                <w:lang w:val="en-AU"/>
              </w:rPr>
              <w:t xml:space="preserve"> is </w:t>
            </w:r>
            <w:r w:rsidRPr="00E842A3">
              <w:rPr>
                <w:rFonts w:ascii="Garamond" w:hAnsi="Garamond"/>
                <w:lang w:val="en-AU"/>
              </w:rPr>
              <w:t xml:space="preserve">an executive summary of a new </w:t>
            </w:r>
            <w:hyperlink r:id="rId18" w:history="1">
              <w:r w:rsidRPr="00486FAF">
                <w:rPr>
                  <w:rStyle w:val="Hyperlink"/>
                  <w:rFonts w:ascii="Garamond" w:hAnsi="Garamond"/>
                  <w:lang w:val="en-AU"/>
                </w:rPr>
                <w:t>WHO report</w:t>
              </w:r>
            </w:hyperlink>
            <w:r w:rsidRPr="00E842A3">
              <w:rPr>
                <w:rFonts w:ascii="Garamond" w:hAnsi="Garamond"/>
                <w:lang w:val="en-AU"/>
              </w:rPr>
              <w:t xml:space="preserve"> which presents a global analysis of antibiotic resistance prevalence and trends, drawing on more than 23 million bacteriologically confirmed cases of bloodstream infections, urinary tract infections, gastrointestinal infections, and urogenital gonorrhoea. Data were reported by 104 countries in 2023 and 110 countries between 2016 and 2023.</w:t>
            </w:r>
            <w:r w:rsidR="00486FAF">
              <w:rPr>
                <w:rFonts w:ascii="Garamond" w:hAnsi="Garamond"/>
                <w:lang w:val="en-AU"/>
              </w:rPr>
              <w:t xml:space="preserve"> The report:</w:t>
            </w:r>
          </w:p>
          <w:p w14:paraId="1ACF77A0" w14:textId="77777777" w:rsidR="00486FAF" w:rsidRPr="00486FAF" w:rsidRDefault="00486FAF" w:rsidP="00486FAF">
            <w:pPr>
              <w:keepLines/>
              <w:autoSpaceDE w:val="0"/>
              <w:autoSpaceDN w:val="0"/>
              <w:adjustRightInd w:val="0"/>
              <w:rPr>
                <w:rFonts w:ascii="Garamond" w:hAnsi="Garamond"/>
                <w:lang w:val="en-AU"/>
              </w:rPr>
            </w:pPr>
            <w:r w:rsidRPr="00486FAF">
              <w:rPr>
                <w:rFonts w:ascii="Garamond" w:hAnsi="Garamond"/>
                <w:lang w:val="en-AU"/>
              </w:rPr>
              <w:t>The report:</w:t>
            </w:r>
          </w:p>
          <w:p w14:paraId="6C6530C6" w14:textId="77777777" w:rsidR="00486FAF" w:rsidRPr="00486FAF" w:rsidRDefault="00486FAF" w:rsidP="00486FAF">
            <w:pPr>
              <w:pStyle w:val="ListParagraph"/>
              <w:keepLines/>
              <w:numPr>
                <w:ilvl w:val="0"/>
                <w:numId w:val="34"/>
              </w:numPr>
              <w:autoSpaceDE w:val="0"/>
              <w:autoSpaceDN w:val="0"/>
              <w:adjustRightInd w:val="0"/>
              <w:rPr>
                <w:rFonts w:ascii="Garamond" w:hAnsi="Garamond"/>
                <w:lang w:val="en-AU"/>
              </w:rPr>
            </w:pPr>
            <w:r w:rsidRPr="00486FAF">
              <w:rPr>
                <w:rFonts w:ascii="Garamond" w:hAnsi="Garamond"/>
                <w:lang w:val="en-AU"/>
              </w:rPr>
              <w:t xml:space="preserve">provides adjusted global and regional estimates of AMR in 2023 for 93 infection type–pathogen–antibiotic </w:t>
            </w:r>
            <w:proofErr w:type="gramStart"/>
            <w:r w:rsidRPr="00486FAF">
              <w:rPr>
                <w:rFonts w:ascii="Garamond" w:hAnsi="Garamond"/>
                <w:lang w:val="en-AU"/>
              </w:rPr>
              <w:t>combinations;</w:t>
            </w:r>
            <w:proofErr w:type="gramEnd"/>
          </w:p>
          <w:p w14:paraId="010D1D69" w14:textId="77777777" w:rsidR="00486FAF" w:rsidRPr="00486FAF" w:rsidRDefault="00486FAF" w:rsidP="00486FAF">
            <w:pPr>
              <w:pStyle w:val="ListParagraph"/>
              <w:keepLines/>
              <w:numPr>
                <w:ilvl w:val="0"/>
                <w:numId w:val="34"/>
              </w:numPr>
              <w:autoSpaceDE w:val="0"/>
              <w:autoSpaceDN w:val="0"/>
              <w:adjustRightInd w:val="0"/>
              <w:rPr>
                <w:rFonts w:ascii="Garamond" w:hAnsi="Garamond"/>
                <w:lang w:val="en-AU"/>
              </w:rPr>
            </w:pPr>
            <w:r w:rsidRPr="00486FAF">
              <w:rPr>
                <w:rFonts w:ascii="Garamond" w:hAnsi="Garamond"/>
                <w:lang w:val="en-AU"/>
              </w:rPr>
              <w:t>presents adjusted national AMR estimates for 2023 for key pathogen–antibiotic combinations; and</w:t>
            </w:r>
          </w:p>
          <w:p w14:paraId="575F710B" w14:textId="1C7E8B79" w:rsidR="00486FAF" w:rsidRPr="00486FAF" w:rsidRDefault="00486FAF" w:rsidP="00486FAF">
            <w:pPr>
              <w:pStyle w:val="ListParagraph"/>
              <w:keepLines/>
              <w:numPr>
                <w:ilvl w:val="0"/>
                <w:numId w:val="34"/>
              </w:numPr>
              <w:autoSpaceDE w:val="0"/>
              <w:autoSpaceDN w:val="0"/>
              <w:adjustRightInd w:val="0"/>
              <w:rPr>
                <w:rFonts w:ascii="Garamond" w:hAnsi="Garamond"/>
                <w:lang w:val="en-AU"/>
              </w:rPr>
            </w:pPr>
            <w:r w:rsidRPr="00486FAF">
              <w:rPr>
                <w:rFonts w:ascii="Garamond" w:hAnsi="Garamond"/>
                <w:lang w:val="en-AU"/>
              </w:rPr>
              <w:t>tracks global and regional resistance trends for 16 combinations between 2018 and 2023</w:t>
            </w:r>
            <w:r>
              <w:rPr>
                <w:rFonts w:ascii="Garamond" w:hAnsi="Garamond"/>
                <w:lang w:val="en-AU"/>
              </w:rPr>
              <w:t>.</w:t>
            </w:r>
          </w:p>
        </w:tc>
      </w:tr>
    </w:tbl>
    <w:p w14:paraId="76AA73C6" w14:textId="77777777" w:rsidR="00486D98" w:rsidRDefault="00486D98" w:rsidP="00486D98">
      <w:pPr>
        <w:keepLines/>
        <w:autoSpaceDE w:val="0"/>
        <w:autoSpaceDN w:val="0"/>
        <w:adjustRightInd w:val="0"/>
        <w:rPr>
          <w:rFonts w:ascii="Garamond" w:hAnsi="Garamond"/>
          <w:bCs/>
          <w:lang w:val="en-AU"/>
        </w:rPr>
      </w:pPr>
    </w:p>
    <w:p w14:paraId="475FA767" w14:textId="4DA90AFF" w:rsidR="00284AA0" w:rsidRDefault="00A53231" w:rsidP="00486D98">
      <w:pPr>
        <w:keepLines/>
        <w:autoSpaceDE w:val="0"/>
        <w:autoSpaceDN w:val="0"/>
        <w:adjustRightInd w:val="0"/>
        <w:rPr>
          <w:rFonts w:ascii="Garamond" w:hAnsi="Garamond"/>
          <w:bCs/>
          <w:lang w:val="en-AU"/>
        </w:rPr>
      </w:pPr>
      <w:r>
        <w:rPr>
          <w:rFonts w:ascii="Garamond" w:hAnsi="Garamond"/>
          <w:bCs/>
          <w:lang w:val="en-AU"/>
        </w:rPr>
        <w:t xml:space="preserve">For information on the Commission’s work on </w:t>
      </w:r>
      <w:r w:rsidR="00284AA0">
        <w:rPr>
          <w:rFonts w:ascii="Garamond" w:hAnsi="Garamond"/>
          <w:bCs/>
          <w:lang w:val="en-AU"/>
        </w:rPr>
        <w:t>antimicrobial resistance</w:t>
      </w:r>
      <w:r>
        <w:rPr>
          <w:rFonts w:ascii="Garamond" w:hAnsi="Garamond"/>
          <w:bCs/>
          <w:lang w:val="en-AU"/>
        </w:rPr>
        <w:t xml:space="preserve">, see </w:t>
      </w:r>
      <w:hyperlink r:id="rId19" w:history="1">
        <w:r w:rsidR="005608A6" w:rsidRPr="00315348">
          <w:rPr>
            <w:rStyle w:val="Hyperlink"/>
            <w:rFonts w:ascii="Garamond" w:hAnsi="Garamond"/>
            <w:bCs/>
            <w:lang w:val="en-AU"/>
          </w:rPr>
          <w:t>https://www.safetyandquality.gov.au/our-work/antimicrobial-resistance</w:t>
        </w:r>
      </w:hyperlink>
    </w:p>
    <w:p w14:paraId="5DA92AC5" w14:textId="77777777" w:rsidR="005608A6" w:rsidRDefault="005608A6" w:rsidP="00486D98">
      <w:pPr>
        <w:keepLines/>
        <w:autoSpaceDE w:val="0"/>
        <w:autoSpaceDN w:val="0"/>
        <w:adjustRightInd w:val="0"/>
        <w:rPr>
          <w:rFonts w:ascii="Garamond" w:hAnsi="Garamond"/>
          <w:bCs/>
          <w:lang w:val="en-AU"/>
        </w:rPr>
      </w:pPr>
    </w:p>
    <w:p w14:paraId="2A2AED2B" w14:textId="77777777" w:rsidR="00D23052" w:rsidRDefault="00D23052">
      <w:pPr>
        <w:rPr>
          <w:rFonts w:ascii="Garamond" w:hAnsi="Garamond"/>
          <w:bCs/>
          <w:i/>
          <w:iCs/>
          <w:lang w:val="en-AU"/>
        </w:rPr>
      </w:pPr>
      <w:r>
        <w:rPr>
          <w:rFonts w:ascii="Garamond" w:hAnsi="Garamond"/>
          <w:bCs/>
          <w:i/>
          <w:iCs/>
          <w:lang w:val="en-AU"/>
        </w:rPr>
        <w:br w:type="page"/>
      </w:r>
    </w:p>
    <w:p w14:paraId="30755EE8" w14:textId="04396D83" w:rsidR="00A87E8B" w:rsidRPr="00A87E8B" w:rsidRDefault="00A87E8B" w:rsidP="00A87E8B">
      <w:pPr>
        <w:keepNext/>
        <w:keepLines/>
        <w:autoSpaceDE w:val="0"/>
        <w:autoSpaceDN w:val="0"/>
        <w:adjustRightInd w:val="0"/>
        <w:rPr>
          <w:rFonts w:ascii="Garamond" w:hAnsi="Garamond"/>
          <w:bCs/>
          <w:i/>
          <w:iCs/>
          <w:lang w:val="en-AU"/>
        </w:rPr>
      </w:pPr>
      <w:r w:rsidRPr="00A87E8B">
        <w:rPr>
          <w:rFonts w:ascii="Garamond" w:hAnsi="Garamond"/>
          <w:bCs/>
          <w:i/>
          <w:iCs/>
          <w:lang w:val="en-AU"/>
        </w:rPr>
        <w:lastRenderedPageBreak/>
        <w:t>Mental Health Promotion and Prevention: Best Practices in Public Health</w:t>
      </w:r>
    </w:p>
    <w:p w14:paraId="7ED92086" w14:textId="77777777" w:rsidR="00A87E8B" w:rsidRDefault="00A87E8B" w:rsidP="00456C67">
      <w:pPr>
        <w:keepNext/>
        <w:keepLines/>
        <w:autoSpaceDE w:val="0"/>
        <w:autoSpaceDN w:val="0"/>
        <w:adjustRightInd w:val="0"/>
        <w:rPr>
          <w:rFonts w:ascii="Garamond" w:hAnsi="Garamond"/>
          <w:bCs/>
          <w:lang w:val="en-AU"/>
        </w:rPr>
      </w:pPr>
      <w:r w:rsidRPr="00A87E8B">
        <w:rPr>
          <w:rFonts w:ascii="Garamond" w:hAnsi="Garamond"/>
          <w:bCs/>
          <w:lang w:val="en-AU"/>
        </w:rPr>
        <w:t>OECD</w:t>
      </w:r>
    </w:p>
    <w:p w14:paraId="530CA7EF" w14:textId="50D4086D" w:rsidR="00A87E8B" w:rsidRDefault="00A87E8B" w:rsidP="00456C67">
      <w:pPr>
        <w:keepNext/>
        <w:keepLines/>
        <w:autoSpaceDE w:val="0"/>
        <w:autoSpaceDN w:val="0"/>
        <w:adjustRightInd w:val="0"/>
        <w:rPr>
          <w:rFonts w:ascii="Garamond" w:hAnsi="Garamond"/>
          <w:bCs/>
          <w:lang w:val="en-AU"/>
        </w:rPr>
      </w:pPr>
      <w:r w:rsidRPr="00A87E8B">
        <w:rPr>
          <w:rFonts w:ascii="Garamond" w:hAnsi="Garamond"/>
          <w:bCs/>
          <w:lang w:val="en-AU"/>
        </w:rPr>
        <w:t>Paris: OECD Publishing; 2025. p. 333.</w:t>
      </w:r>
    </w:p>
    <w:p w14:paraId="58A95F2E" w14:textId="77777777" w:rsidR="00A87E8B" w:rsidRDefault="00A87E8B" w:rsidP="00456C67">
      <w:pPr>
        <w:keepNext/>
        <w:keepLines/>
        <w:autoSpaceDE w:val="0"/>
        <w:autoSpaceDN w:val="0"/>
        <w:adjustRightInd w:val="0"/>
        <w:rPr>
          <w:rFonts w:ascii="Garamond" w:hAnsi="Garamond"/>
          <w:bCs/>
          <w:lang w:val="en-AU"/>
        </w:rPr>
      </w:pPr>
    </w:p>
    <w:p w14:paraId="16876D7B" w14:textId="77777777" w:rsidR="00365D87" w:rsidRPr="00365D87" w:rsidRDefault="00365D87" w:rsidP="00456C67">
      <w:pPr>
        <w:keepNext/>
        <w:keepLines/>
        <w:autoSpaceDE w:val="0"/>
        <w:autoSpaceDN w:val="0"/>
        <w:adjustRightInd w:val="0"/>
        <w:rPr>
          <w:rFonts w:ascii="Garamond" w:hAnsi="Garamond"/>
          <w:bCs/>
          <w:i/>
          <w:iCs/>
          <w:lang w:val="en-AU"/>
        </w:rPr>
      </w:pPr>
      <w:r w:rsidRPr="00365D87">
        <w:rPr>
          <w:rFonts w:ascii="Garamond" w:hAnsi="Garamond"/>
          <w:bCs/>
          <w:i/>
          <w:iCs/>
          <w:lang w:val="en-AU"/>
        </w:rPr>
        <w:t>Understanding and addressing inequalities in mental health</w:t>
      </w:r>
    </w:p>
    <w:p w14:paraId="14B1B878" w14:textId="120E1326" w:rsidR="00365D87" w:rsidRDefault="00365D87" w:rsidP="00456C67">
      <w:pPr>
        <w:keepNext/>
        <w:keepLines/>
        <w:autoSpaceDE w:val="0"/>
        <w:autoSpaceDN w:val="0"/>
        <w:adjustRightInd w:val="0"/>
        <w:rPr>
          <w:rFonts w:ascii="Garamond" w:hAnsi="Garamond"/>
          <w:bCs/>
          <w:lang w:val="en-AU"/>
        </w:rPr>
      </w:pPr>
      <w:r w:rsidRPr="00365D87">
        <w:rPr>
          <w:rFonts w:ascii="Garamond" w:hAnsi="Garamond"/>
          <w:bCs/>
          <w:lang w:val="en-AU"/>
        </w:rPr>
        <w:t>OECD Health Working Papers, No. 180</w:t>
      </w:r>
    </w:p>
    <w:p w14:paraId="6B62061C" w14:textId="77777777" w:rsidR="00365D87" w:rsidRDefault="00365D87" w:rsidP="00365D87">
      <w:pPr>
        <w:keepNext/>
        <w:keepLines/>
        <w:autoSpaceDE w:val="0"/>
        <w:autoSpaceDN w:val="0"/>
        <w:adjustRightInd w:val="0"/>
        <w:rPr>
          <w:rFonts w:ascii="Garamond" w:hAnsi="Garamond"/>
          <w:bCs/>
          <w:lang w:val="en-AU"/>
        </w:rPr>
      </w:pPr>
      <w:r w:rsidRPr="00365D87">
        <w:rPr>
          <w:rFonts w:ascii="Garamond" w:hAnsi="Garamond"/>
          <w:bCs/>
          <w:lang w:val="en-AU"/>
        </w:rPr>
        <w:t>Vargas Lopes F, Llena-Nozal A</w:t>
      </w:r>
    </w:p>
    <w:p w14:paraId="04F8DACF" w14:textId="409EC30E" w:rsidR="00456C67" w:rsidRPr="006712F6" w:rsidRDefault="00365D87" w:rsidP="00456C67">
      <w:pPr>
        <w:keepNext/>
        <w:keepLines/>
        <w:autoSpaceDE w:val="0"/>
        <w:autoSpaceDN w:val="0"/>
        <w:adjustRightInd w:val="0"/>
        <w:rPr>
          <w:rFonts w:ascii="Garamond" w:hAnsi="Garamond"/>
          <w:bCs/>
          <w:lang w:val="en-AU"/>
        </w:rPr>
      </w:pPr>
      <w:r w:rsidRPr="00365D87">
        <w:rPr>
          <w:rFonts w:ascii="Garamond" w:hAnsi="Garamond"/>
          <w:bCs/>
          <w:lang w:val="en-AU"/>
        </w:rPr>
        <w:t>Paris: OECD Publishing; 2025. p. 93.</w:t>
      </w:r>
    </w:p>
    <w:tbl>
      <w:tblPr>
        <w:tblStyle w:val="TableGrid"/>
        <w:tblW w:w="9360" w:type="dxa"/>
        <w:tblInd w:w="288" w:type="dxa"/>
        <w:tblLayout w:type="fixed"/>
        <w:tblLook w:val="01E0" w:firstRow="1" w:lastRow="1" w:firstColumn="1" w:lastColumn="1" w:noHBand="0" w:noVBand="0"/>
      </w:tblPr>
      <w:tblGrid>
        <w:gridCol w:w="1080"/>
        <w:gridCol w:w="8280"/>
      </w:tblGrid>
      <w:tr w:rsidR="006712F6" w:rsidRPr="00486D98" w14:paraId="552D5296" w14:textId="77777777" w:rsidTr="00131D1C">
        <w:tc>
          <w:tcPr>
            <w:tcW w:w="1080" w:type="dxa"/>
            <w:tcBorders>
              <w:top w:val="single" w:sz="4" w:space="0" w:color="auto"/>
              <w:left w:val="single" w:sz="4" w:space="0" w:color="auto"/>
              <w:bottom w:val="single" w:sz="4" w:space="0" w:color="auto"/>
              <w:right w:val="single" w:sz="4" w:space="0" w:color="auto"/>
            </w:tcBorders>
            <w:vAlign w:val="center"/>
          </w:tcPr>
          <w:p w14:paraId="50094351" w14:textId="7DD8B73B" w:rsidR="006712F6" w:rsidRPr="007400B7" w:rsidRDefault="00365D87" w:rsidP="00131D1C">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4DD120AA" w14:textId="06C0BD95" w:rsidR="00365D87" w:rsidRDefault="00365D87" w:rsidP="00131D1C">
            <w:pPr>
              <w:keepNext/>
              <w:jc w:val="both"/>
              <w:rPr>
                <w:rStyle w:val="Hyperlink"/>
                <w:rFonts w:ascii="Garamond" w:hAnsi="Garamond"/>
                <w:color w:val="auto"/>
                <w:u w:val="none"/>
                <w:lang w:val="en-AU"/>
              </w:rPr>
            </w:pPr>
            <w:hyperlink r:id="rId20" w:history="1">
              <w:r w:rsidRPr="007811B0">
                <w:rPr>
                  <w:rStyle w:val="Hyperlink"/>
                  <w:rFonts w:ascii="Garamond" w:hAnsi="Garamond"/>
                  <w:lang w:val="en-AU"/>
                </w:rPr>
                <w:t>https://doi.org/10.1787/88bbe914-en</w:t>
              </w:r>
            </w:hyperlink>
          </w:p>
          <w:p w14:paraId="0E685FBB" w14:textId="3747E4F8" w:rsidR="00456C67" w:rsidRPr="0046244A" w:rsidRDefault="00365D87" w:rsidP="00365D87">
            <w:pPr>
              <w:keepNext/>
              <w:jc w:val="both"/>
              <w:rPr>
                <w:rStyle w:val="Hyperlink"/>
                <w:rFonts w:ascii="Garamond" w:hAnsi="Garamond"/>
                <w:color w:val="auto"/>
                <w:u w:val="none"/>
                <w:lang w:val="en-AU"/>
              </w:rPr>
            </w:pPr>
            <w:r w:rsidRPr="00365D87">
              <w:rPr>
                <w:rStyle w:val="Hyperlink"/>
                <w:rFonts w:ascii="Garamond" w:hAnsi="Garamond"/>
                <w:color w:val="auto"/>
                <w:u w:val="none"/>
                <w:lang w:val="en-AU"/>
              </w:rPr>
              <w:t xml:space="preserve">Vargas Lopes and Llena-Nozal </w:t>
            </w:r>
            <w:hyperlink r:id="rId21" w:history="1">
              <w:r w:rsidRPr="007811B0">
                <w:rPr>
                  <w:rStyle w:val="Hyperlink"/>
                  <w:rFonts w:ascii="Garamond" w:hAnsi="Garamond"/>
                  <w:lang w:val="en-AU"/>
                </w:rPr>
                <w:t>https://doi.org/10.1787/56adb10f-en</w:t>
              </w:r>
            </w:hyperlink>
          </w:p>
        </w:tc>
      </w:tr>
      <w:tr w:rsidR="006712F6" w:rsidRPr="007400B7" w14:paraId="5E092DAB" w14:textId="77777777" w:rsidTr="00131D1C">
        <w:tc>
          <w:tcPr>
            <w:tcW w:w="1080" w:type="dxa"/>
            <w:tcBorders>
              <w:top w:val="single" w:sz="4" w:space="0" w:color="auto"/>
              <w:left w:val="single" w:sz="4" w:space="0" w:color="auto"/>
              <w:bottom w:val="single" w:sz="4" w:space="0" w:color="auto"/>
              <w:right w:val="single" w:sz="4" w:space="0" w:color="auto"/>
            </w:tcBorders>
            <w:vAlign w:val="center"/>
          </w:tcPr>
          <w:p w14:paraId="46C63389" w14:textId="0D7A6D6F" w:rsidR="006712F6" w:rsidRPr="007400B7" w:rsidRDefault="006712F6" w:rsidP="00131D1C">
            <w:pPr>
              <w:rPr>
                <w:rFonts w:ascii="Garamond" w:hAnsi="Garamond"/>
                <w:lang w:val="en-AU" w:eastAsia="en-AU"/>
              </w:rPr>
            </w:pPr>
            <w:r w:rsidRPr="007400B7">
              <w:rPr>
                <w:rFonts w:ascii="Garamond" w:hAnsi="Garamond"/>
                <w:lang w:val="en-AU" w:eastAsia="en-AU"/>
              </w:rPr>
              <w:t>Note</w:t>
            </w:r>
            <w:r>
              <w:rPr>
                <w:rFonts w:ascii="Garamond" w:hAnsi="Garamond"/>
                <w:lang w:val="en-AU" w:eastAsia="en-AU"/>
              </w:rPr>
              <w:t>s</w:t>
            </w:r>
          </w:p>
        </w:tc>
        <w:tc>
          <w:tcPr>
            <w:tcW w:w="8280" w:type="dxa"/>
            <w:tcBorders>
              <w:top w:val="single" w:sz="4" w:space="0" w:color="auto"/>
              <w:left w:val="single" w:sz="4" w:space="0" w:color="auto"/>
              <w:bottom w:val="single" w:sz="4" w:space="0" w:color="auto"/>
              <w:right w:val="single" w:sz="4" w:space="0" w:color="auto"/>
            </w:tcBorders>
            <w:vAlign w:val="center"/>
          </w:tcPr>
          <w:p w14:paraId="1D213ED8" w14:textId="1883F89A" w:rsidR="006712F6" w:rsidRDefault="00456C67" w:rsidP="006712F6">
            <w:pPr>
              <w:keepLines/>
              <w:autoSpaceDE w:val="0"/>
              <w:autoSpaceDN w:val="0"/>
              <w:adjustRightInd w:val="0"/>
              <w:rPr>
                <w:rFonts w:ascii="Garamond" w:hAnsi="Garamond"/>
                <w:lang w:val="en-AU"/>
              </w:rPr>
            </w:pPr>
            <w:r>
              <w:rPr>
                <w:rFonts w:ascii="Garamond" w:hAnsi="Garamond"/>
                <w:lang w:val="en-AU"/>
              </w:rPr>
              <w:t xml:space="preserve">A pair of documents </w:t>
            </w:r>
            <w:r w:rsidR="00D23052">
              <w:rPr>
                <w:rFonts w:ascii="Garamond" w:hAnsi="Garamond"/>
                <w:lang w:val="en-AU"/>
              </w:rPr>
              <w:t xml:space="preserve">from the OECD </w:t>
            </w:r>
            <w:r>
              <w:rPr>
                <w:rFonts w:ascii="Garamond" w:hAnsi="Garamond"/>
                <w:lang w:val="en-AU"/>
              </w:rPr>
              <w:t>on mental health.</w:t>
            </w:r>
          </w:p>
          <w:p w14:paraId="0583CAB0" w14:textId="77777777" w:rsidR="00D23052" w:rsidRDefault="00D23052" w:rsidP="006712F6">
            <w:pPr>
              <w:keepLines/>
              <w:autoSpaceDE w:val="0"/>
              <w:autoSpaceDN w:val="0"/>
              <w:adjustRightInd w:val="0"/>
              <w:rPr>
                <w:rFonts w:ascii="Garamond" w:hAnsi="Garamond"/>
                <w:lang w:val="en-AU"/>
              </w:rPr>
            </w:pPr>
          </w:p>
          <w:p w14:paraId="12A1AC1B" w14:textId="4855B14D" w:rsidR="00A87E8B" w:rsidRDefault="001E17F6" w:rsidP="006712F6">
            <w:pPr>
              <w:keepLines/>
              <w:autoSpaceDE w:val="0"/>
              <w:autoSpaceDN w:val="0"/>
              <w:adjustRightInd w:val="0"/>
              <w:rPr>
                <w:rFonts w:ascii="Garamond" w:hAnsi="Garamond"/>
                <w:lang w:val="en-AU"/>
              </w:rPr>
            </w:pPr>
            <w:r>
              <w:rPr>
                <w:rFonts w:ascii="Garamond" w:hAnsi="Garamond"/>
                <w:lang w:val="en-AU"/>
              </w:rPr>
              <w:t>The first ‘</w:t>
            </w:r>
            <w:r w:rsidRPr="001E17F6">
              <w:rPr>
                <w:rFonts w:ascii="Garamond" w:hAnsi="Garamond"/>
                <w:lang w:val="en-AU"/>
              </w:rPr>
              <w:t>identifies eleven promising best practice interventions implemented across OECD and EU27 countries. These include school-based resilience programmes, mental health literacy training with a focus on front-line professionals, suicide prevention initiatives, and improved access to mental healthcare services. OECD analyses show these interventions improve mental well-being, prevent symptom deterioration, enhance educational and occupational outcomes, and deliver measurable health and economic benefits. With adequate policy support - especially investment in workforce planning and the use of established implementation strategies - these interventions can be successfully scaled and transferred across countries.</w:t>
            </w:r>
            <w:r>
              <w:rPr>
                <w:rFonts w:ascii="Garamond" w:hAnsi="Garamond"/>
                <w:lang w:val="en-AU"/>
              </w:rPr>
              <w:t>’</w:t>
            </w:r>
          </w:p>
          <w:p w14:paraId="2D3F294D" w14:textId="77777777" w:rsidR="001E17F6" w:rsidRDefault="001E17F6" w:rsidP="006712F6">
            <w:pPr>
              <w:keepLines/>
              <w:autoSpaceDE w:val="0"/>
              <w:autoSpaceDN w:val="0"/>
              <w:adjustRightInd w:val="0"/>
              <w:rPr>
                <w:rFonts w:ascii="Garamond" w:hAnsi="Garamond"/>
                <w:lang w:val="en-AU"/>
              </w:rPr>
            </w:pPr>
          </w:p>
          <w:p w14:paraId="3CB3EFF4" w14:textId="3ABA1F7C" w:rsidR="00456C67" w:rsidRPr="006712F6" w:rsidRDefault="001E17F6" w:rsidP="001E17F6">
            <w:pPr>
              <w:keepLines/>
              <w:autoSpaceDE w:val="0"/>
              <w:autoSpaceDN w:val="0"/>
              <w:adjustRightInd w:val="0"/>
              <w:rPr>
                <w:rFonts w:ascii="Garamond" w:hAnsi="Garamond"/>
                <w:lang w:val="en-AU"/>
              </w:rPr>
            </w:pPr>
            <w:r>
              <w:rPr>
                <w:rFonts w:ascii="Garamond" w:hAnsi="Garamond"/>
                <w:lang w:val="en-AU"/>
              </w:rPr>
              <w:t>The second report is an OECD working paper that explores the variation and inequalities in mental health. The ‘</w:t>
            </w:r>
            <w:r w:rsidRPr="001E17F6">
              <w:rPr>
                <w:rFonts w:ascii="Garamond" w:hAnsi="Garamond"/>
                <w:lang w:val="en-AU"/>
              </w:rPr>
              <w:t>Working Paper starts with an overview of inequalities in mental health status and access, experience and outcomes of mental health care, quantifying these differences and reviewing their determinants and risk factors. The second part of the paper strengthens the evidence base on policies to address the inequalities identified.</w:t>
            </w:r>
            <w:r>
              <w:rPr>
                <w:rFonts w:ascii="Garamond" w:hAnsi="Garamond"/>
                <w:lang w:val="en-AU"/>
              </w:rPr>
              <w:t>’ The paper seeks to highlight ‘</w:t>
            </w:r>
            <w:r w:rsidRPr="001E17F6">
              <w:rPr>
                <w:rFonts w:ascii="Garamond" w:hAnsi="Garamond"/>
                <w:lang w:val="en-AU"/>
              </w:rPr>
              <w:t>relevant and innovative strategies implemented by countries in addressing inequalities and complements country information with evidence from the literature on what interventions seem effective to reinforce population mental health resilience and close the mental health gaps</w:t>
            </w:r>
            <w:r>
              <w:rPr>
                <w:rFonts w:ascii="Garamond" w:hAnsi="Garamond"/>
                <w:lang w:val="en-AU"/>
              </w:rPr>
              <w:t>.’</w:t>
            </w:r>
          </w:p>
        </w:tc>
      </w:tr>
    </w:tbl>
    <w:p w14:paraId="2129E4A5" w14:textId="77777777" w:rsidR="006712F6" w:rsidRDefault="006712F6" w:rsidP="006712F6">
      <w:pPr>
        <w:keepLines/>
        <w:autoSpaceDE w:val="0"/>
        <w:autoSpaceDN w:val="0"/>
        <w:adjustRightInd w:val="0"/>
        <w:rPr>
          <w:rFonts w:ascii="Garamond" w:hAnsi="Garamond"/>
          <w:bCs/>
        </w:rPr>
      </w:pPr>
    </w:p>
    <w:p w14:paraId="2D87D3D1" w14:textId="0FC72127" w:rsidR="00A87E8B" w:rsidRDefault="00A87E8B" w:rsidP="006712F6">
      <w:pPr>
        <w:keepLines/>
        <w:autoSpaceDE w:val="0"/>
        <w:autoSpaceDN w:val="0"/>
        <w:adjustRightInd w:val="0"/>
        <w:rPr>
          <w:rFonts w:ascii="Garamond" w:hAnsi="Garamond"/>
          <w:bCs/>
          <w:lang w:val="en-AU"/>
        </w:rPr>
      </w:pPr>
      <w:r>
        <w:rPr>
          <w:rFonts w:ascii="Garamond" w:hAnsi="Garamond"/>
          <w:bCs/>
          <w:lang w:val="en-AU"/>
        </w:rPr>
        <w:t>For information on the Commission’s work on mental health, see</w:t>
      </w:r>
      <w:r w:rsidR="001E17F6">
        <w:rPr>
          <w:rFonts w:ascii="Garamond" w:hAnsi="Garamond"/>
          <w:bCs/>
          <w:lang w:val="en-AU"/>
        </w:rPr>
        <w:t xml:space="preserve"> </w:t>
      </w:r>
      <w:hyperlink r:id="rId22" w:history="1">
        <w:r w:rsidR="001E17F6" w:rsidRPr="007811B0">
          <w:rPr>
            <w:rStyle w:val="Hyperlink"/>
            <w:rFonts w:ascii="Garamond" w:hAnsi="Garamond"/>
            <w:bCs/>
            <w:lang w:val="en-AU"/>
          </w:rPr>
          <w:t>https://www.safetyandquality.gov.au/our-work/mental-health</w:t>
        </w:r>
      </w:hyperlink>
    </w:p>
    <w:p w14:paraId="7CBB7298" w14:textId="77777777" w:rsidR="00A87E8B" w:rsidRDefault="00A87E8B" w:rsidP="006712F6">
      <w:pPr>
        <w:keepLines/>
        <w:autoSpaceDE w:val="0"/>
        <w:autoSpaceDN w:val="0"/>
        <w:adjustRightInd w:val="0"/>
        <w:rPr>
          <w:rFonts w:ascii="Garamond" w:hAnsi="Garamond"/>
          <w:bCs/>
        </w:rPr>
      </w:pPr>
    </w:p>
    <w:p w14:paraId="284A8BD2" w14:textId="0EAFDF7A" w:rsidR="00034502" w:rsidRPr="00034502" w:rsidRDefault="00034502" w:rsidP="00D23052">
      <w:pPr>
        <w:keepNext/>
        <w:keepLines/>
        <w:autoSpaceDE w:val="0"/>
        <w:autoSpaceDN w:val="0"/>
        <w:adjustRightInd w:val="0"/>
        <w:rPr>
          <w:rFonts w:ascii="Garamond" w:hAnsi="Garamond"/>
          <w:bCs/>
          <w:i/>
          <w:iCs/>
        </w:rPr>
      </w:pPr>
      <w:r w:rsidRPr="00034502">
        <w:rPr>
          <w:rFonts w:ascii="Garamond" w:hAnsi="Garamond"/>
          <w:bCs/>
          <w:i/>
          <w:iCs/>
        </w:rPr>
        <w:lastRenderedPageBreak/>
        <w:t>Investigating under the Patient Safety Incident Response Framework (PSIRF): sharing HSSIB learning for future development</w:t>
      </w:r>
    </w:p>
    <w:p w14:paraId="659426DB" w14:textId="77777777" w:rsidR="004E5FA1" w:rsidRDefault="004E5FA1" w:rsidP="00D23052">
      <w:pPr>
        <w:keepNext/>
        <w:keepLines/>
        <w:autoSpaceDE w:val="0"/>
        <w:autoSpaceDN w:val="0"/>
        <w:adjustRightInd w:val="0"/>
        <w:rPr>
          <w:rFonts w:ascii="Garamond" w:hAnsi="Garamond"/>
          <w:bCs/>
        </w:rPr>
      </w:pPr>
      <w:r w:rsidRPr="004E5FA1">
        <w:rPr>
          <w:rFonts w:ascii="Garamond" w:hAnsi="Garamond"/>
          <w:bCs/>
        </w:rPr>
        <w:t>Health Services Safety Investigation Body</w:t>
      </w:r>
    </w:p>
    <w:p w14:paraId="174D29C9" w14:textId="7728716C" w:rsidR="006712F6" w:rsidRPr="0046244A" w:rsidRDefault="004E5FA1" w:rsidP="00D23052">
      <w:pPr>
        <w:keepNext/>
        <w:keepLines/>
        <w:autoSpaceDE w:val="0"/>
        <w:autoSpaceDN w:val="0"/>
        <w:adjustRightInd w:val="0"/>
        <w:rPr>
          <w:rFonts w:ascii="Garamond" w:hAnsi="Garamond"/>
          <w:bCs/>
        </w:rPr>
      </w:pPr>
      <w:r w:rsidRPr="004E5FA1">
        <w:rPr>
          <w:rFonts w:ascii="Garamond" w:hAnsi="Garamond"/>
          <w:bCs/>
        </w:rPr>
        <w:t>Investigation report. Poole: HSSIB; 2025.</w:t>
      </w:r>
    </w:p>
    <w:tbl>
      <w:tblPr>
        <w:tblStyle w:val="TableGrid"/>
        <w:tblW w:w="9360" w:type="dxa"/>
        <w:tblInd w:w="288" w:type="dxa"/>
        <w:tblLayout w:type="fixed"/>
        <w:tblLook w:val="01E0" w:firstRow="1" w:lastRow="1" w:firstColumn="1" w:lastColumn="1" w:noHBand="0" w:noVBand="0"/>
      </w:tblPr>
      <w:tblGrid>
        <w:gridCol w:w="1080"/>
        <w:gridCol w:w="8280"/>
      </w:tblGrid>
      <w:tr w:rsidR="006712F6" w:rsidRPr="00486D98" w14:paraId="5F7A98AA" w14:textId="77777777" w:rsidTr="00131D1C">
        <w:tc>
          <w:tcPr>
            <w:tcW w:w="1080" w:type="dxa"/>
            <w:tcBorders>
              <w:top w:val="single" w:sz="4" w:space="0" w:color="auto"/>
              <w:left w:val="single" w:sz="4" w:space="0" w:color="auto"/>
              <w:bottom w:val="single" w:sz="4" w:space="0" w:color="auto"/>
              <w:right w:val="single" w:sz="4" w:space="0" w:color="auto"/>
            </w:tcBorders>
            <w:vAlign w:val="center"/>
          </w:tcPr>
          <w:p w14:paraId="1BEA7A43" w14:textId="589BF43C" w:rsidR="006712F6" w:rsidRPr="007400B7" w:rsidRDefault="006712F6" w:rsidP="00131D1C">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D610E9F" w14:textId="3568EEEA" w:rsidR="006712F6" w:rsidRPr="0046244A" w:rsidRDefault="00034502" w:rsidP="00131D1C">
            <w:pPr>
              <w:keepNext/>
              <w:jc w:val="both"/>
              <w:rPr>
                <w:rStyle w:val="Hyperlink"/>
                <w:rFonts w:ascii="Garamond" w:hAnsi="Garamond"/>
                <w:color w:val="auto"/>
                <w:u w:val="none"/>
                <w:lang w:val="en-AU"/>
              </w:rPr>
            </w:pPr>
            <w:hyperlink r:id="rId23" w:history="1">
              <w:r w:rsidRPr="003D24A9">
                <w:rPr>
                  <w:rStyle w:val="Hyperlink"/>
                  <w:rFonts w:ascii="Garamond" w:hAnsi="Garamond"/>
                  <w:lang w:val="en-AU"/>
                </w:rPr>
                <w:t>https://www.hssib.org.uk/patient-safety-investigations/investigating-under-the-patient-safety-incident-response-framework-psirf-sharing-hssib-learning-for-future-development/investigation-report/</w:t>
              </w:r>
            </w:hyperlink>
          </w:p>
        </w:tc>
      </w:tr>
      <w:tr w:rsidR="006712F6" w:rsidRPr="007400B7" w14:paraId="2A81D96D" w14:textId="77777777" w:rsidTr="00131D1C">
        <w:tc>
          <w:tcPr>
            <w:tcW w:w="1080" w:type="dxa"/>
            <w:tcBorders>
              <w:top w:val="single" w:sz="4" w:space="0" w:color="auto"/>
              <w:left w:val="single" w:sz="4" w:space="0" w:color="auto"/>
              <w:bottom w:val="single" w:sz="4" w:space="0" w:color="auto"/>
              <w:right w:val="single" w:sz="4" w:space="0" w:color="auto"/>
            </w:tcBorders>
            <w:vAlign w:val="center"/>
          </w:tcPr>
          <w:p w14:paraId="7D3FA6B8" w14:textId="77777777" w:rsidR="006712F6" w:rsidRPr="007400B7" w:rsidRDefault="006712F6" w:rsidP="00131D1C">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DEBCF71" w14:textId="091D92B2" w:rsidR="00A762C0" w:rsidRPr="006712F6" w:rsidRDefault="00A762C0" w:rsidP="004E5FA1">
            <w:pPr>
              <w:keepLines/>
              <w:autoSpaceDE w:val="0"/>
              <w:autoSpaceDN w:val="0"/>
              <w:adjustRightInd w:val="0"/>
              <w:rPr>
                <w:rFonts w:ascii="Garamond" w:hAnsi="Garamond"/>
                <w:lang w:val="en-AU"/>
              </w:rPr>
            </w:pPr>
            <w:r w:rsidRPr="00A762C0">
              <w:rPr>
                <w:rFonts w:ascii="Garamond" w:hAnsi="Garamond"/>
                <w:lang w:val="en-AU"/>
              </w:rPr>
              <w:t>This report from the Health Services Safety Investigation Body (HSSIB) in the UK</w:t>
            </w:r>
            <w:r w:rsidR="005362C9">
              <w:rPr>
                <w:rFonts w:ascii="Garamond" w:hAnsi="Garamond"/>
                <w:lang w:val="en-AU"/>
              </w:rPr>
              <w:t xml:space="preserve"> examines the approach to investigating patient safety inci</w:t>
            </w:r>
            <w:r w:rsidR="004E5FA1">
              <w:rPr>
                <w:rFonts w:ascii="Garamond" w:hAnsi="Garamond"/>
                <w:lang w:val="en-AU"/>
              </w:rPr>
              <w:t>d</w:t>
            </w:r>
            <w:r w:rsidR="005362C9">
              <w:rPr>
                <w:rFonts w:ascii="Garamond" w:hAnsi="Garamond"/>
                <w:lang w:val="en-AU"/>
              </w:rPr>
              <w:t>ents</w:t>
            </w:r>
            <w:r w:rsidR="00287764">
              <w:rPr>
                <w:rFonts w:ascii="Garamond" w:hAnsi="Garamond"/>
                <w:lang w:val="en-AU"/>
              </w:rPr>
              <w:t xml:space="preserve"> in the NHS</w:t>
            </w:r>
            <w:r w:rsidR="004E5FA1">
              <w:rPr>
                <w:rFonts w:ascii="Garamond" w:hAnsi="Garamond"/>
                <w:lang w:val="en-AU"/>
              </w:rPr>
              <w:t xml:space="preserve">, the </w:t>
            </w:r>
            <w:r w:rsidR="004E5FA1" w:rsidRPr="004E5FA1">
              <w:rPr>
                <w:rFonts w:ascii="Garamond" w:hAnsi="Garamond"/>
                <w:lang w:val="en-AU"/>
              </w:rPr>
              <w:t>Patient Safety Incident Response Framework (PSIRF).</w:t>
            </w:r>
            <w:r w:rsidR="004E5FA1">
              <w:rPr>
                <w:rFonts w:ascii="Garamond" w:hAnsi="Garamond"/>
                <w:lang w:val="en-AU"/>
              </w:rPr>
              <w:t xml:space="preserve">  This approach was adopted in the UK from 2023. According to a </w:t>
            </w:r>
            <w:hyperlink r:id="rId24" w:history="1">
              <w:r w:rsidR="004E5FA1" w:rsidRPr="004E5FA1">
                <w:rPr>
                  <w:rStyle w:val="Hyperlink"/>
                  <w:rFonts w:ascii="Garamond" w:hAnsi="Garamond"/>
                  <w:lang w:val="en-AU"/>
                </w:rPr>
                <w:t>commentary</w:t>
              </w:r>
            </w:hyperlink>
            <w:r w:rsidR="004E5FA1">
              <w:rPr>
                <w:rFonts w:ascii="Garamond" w:hAnsi="Garamond"/>
                <w:lang w:val="en-AU"/>
              </w:rPr>
              <w:t xml:space="preserve"> on the Patient Safety Learning site, this represented a ‘</w:t>
            </w:r>
            <w:r w:rsidR="004E5FA1" w:rsidRPr="004E5FA1">
              <w:rPr>
                <w:rFonts w:ascii="Garamond" w:hAnsi="Garamond"/>
                <w:lang w:val="en-AU"/>
              </w:rPr>
              <w:t>significant shift in the way the NHS responds to patient safety incidents and is intended to be a major step towards establishing a systems approach to patient safety, maximising learning and improvement. A systems approach is one that focuses on understanding how different parts of the healthcare system interact, rather than placing blame on individuals when things go wrong.</w:t>
            </w:r>
            <w:r w:rsidR="004E5FA1">
              <w:rPr>
                <w:rFonts w:ascii="Garamond" w:hAnsi="Garamond"/>
                <w:lang w:val="en-AU"/>
              </w:rPr>
              <w:t>’ The HSSIB report includes insights and learnings and is ‘</w:t>
            </w:r>
            <w:r w:rsidR="004E5FA1" w:rsidRPr="004E5FA1">
              <w:rPr>
                <w:rFonts w:ascii="Garamond" w:hAnsi="Garamond"/>
                <w:lang w:val="en-AU"/>
              </w:rPr>
              <w:t>t is intended for national and local organisations and policymakers to help inform future work to support staff in system-based investigation across the NHS.</w:t>
            </w:r>
            <w:r w:rsidR="004E5FA1">
              <w:rPr>
                <w:rFonts w:ascii="Garamond" w:hAnsi="Garamond"/>
                <w:lang w:val="en-AU"/>
              </w:rPr>
              <w:t>’</w:t>
            </w:r>
          </w:p>
        </w:tc>
      </w:tr>
    </w:tbl>
    <w:p w14:paraId="6B4DB883" w14:textId="77777777" w:rsidR="00D450C7" w:rsidRDefault="00D450C7" w:rsidP="000A3862">
      <w:pPr>
        <w:keepNext/>
        <w:keepLines/>
        <w:autoSpaceDE w:val="0"/>
        <w:autoSpaceDN w:val="0"/>
        <w:adjustRightInd w:val="0"/>
        <w:rPr>
          <w:rFonts w:ascii="Garamond" w:hAnsi="Garamond"/>
          <w:b/>
          <w:lang w:val="en-AU"/>
        </w:rPr>
      </w:pPr>
    </w:p>
    <w:p w14:paraId="604EB9F1" w14:textId="7CA1EEA9" w:rsidR="00E02472" w:rsidRPr="007400B7" w:rsidRDefault="00E02472" w:rsidP="000A3862">
      <w:pPr>
        <w:keepNext/>
        <w:keepLines/>
        <w:autoSpaceDE w:val="0"/>
        <w:autoSpaceDN w:val="0"/>
        <w:adjustRightInd w:val="0"/>
        <w:rPr>
          <w:rFonts w:ascii="Garamond" w:hAnsi="Garamond"/>
          <w:b/>
          <w:lang w:val="en-AU"/>
        </w:rPr>
      </w:pPr>
      <w:r w:rsidRPr="007400B7">
        <w:rPr>
          <w:rFonts w:ascii="Garamond" w:hAnsi="Garamond"/>
          <w:b/>
          <w:lang w:val="en-AU"/>
        </w:rPr>
        <w:t>Journal articles</w:t>
      </w:r>
    </w:p>
    <w:p w14:paraId="27E92877" w14:textId="77777777" w:rsidR="00486D98" w:rsidRPr="0046244A" w:rsidRDefault="00486D98" w:rsidP="00486D98">
      <w:pPr>
        <w:keepLines/>
        <w:autoSpaceDE w:val="0"/>
        <w:autoSpaceDN w:val="0"/>
        <w:adjustRightInd w:val="0"/>
        <w:rPr>
          <w:rFonts w:ascii="Garamond" w:hAnsi="Garamond"/>
          <w:bCs/>
        </w:rPr>
      </w:pPr>
      <w:bookmarkStart w:id="1" w:name="_Hlk167708489"/>
    </w:p>
    <w:bookmarkEnd w:id="1"/>
    <w:p w14:paraId="01573274" w14:textId="77777777" w:rsidR="006712F6" w:rsidRPr="006712F6" w:rsidRDefault="006712F6" w:rsidP="00034502">
      <w:pPr>
        <w:keepNext/>
        <w:rPr>
          <w:rFonts w:ascii="Garamond" w:hAnsi="Garamond"/>
          <w:bCs/>
          <w:i/>
          <w:iCs/>
          <w:lang w:val="en-AU"/>
        </w:rPr>
      </w:pPr>
      <w:r w:rsidRPr="006712F6">
        <w:rPr>
          <w:rFonts w:ascii="Garamond" w:hAnsi="Garamond"/>
          <w:bCs/>
          <w:i/>
          <w:iCs/>
          <w:lang w:val="en-AU"/>
        </w:rPr>
        <w:t>Cultivating Health Care Innovation: Beyond the Disruption Paradigm</w:t>
      </w:r>
    </w:p>
    <w:p w14:paraId="5ECB8DFB" w14:textId="77777777" w:rsidR="006712F6" w:rsidRDefault="006712F6" w:rsidP="00034502">
      <w:pPr>
        <w:keepNext/>
        <w:rPr>
          <w:rFonts w:ascii="Garamond" w:hAnsi="Garamond"/>
          <w:bCs/>
          <w:lang w:val="en-AU"/>
        </w:rPr>
      </w:pPr>
      <w:r w:rsidRPr="006712F6">
        <w:rPr>
          <w:rFonts w:ascii="Garamond" w:hAnsi="Garamond"/>
          <w:bCs/>
          <w:lang w:val="en-AU"/>
        </w:rPr>
        <w:t>Rose C, Kabeer R, Bunney G, Preiksaitis C</w:t>
      </w:r>
    </w:p>
    <w:p w14:paraId="1233F332" w14:textId="06DCDCD5" w:rsidR="00D450C7" w:rsidRPr="005842B8" w:rsidRDefault="006712F6" w:rsidP="00034502">
      <w:pPr>
        <w:keepNext/>
        <w:rPr>
          <w:rFonts w:ascii="Garamond" w:hAnsi="Garamond"/>
          <w:bCs/>
          <w:lang w:val="en-AU"/>
        </w:rPr>
      </w:pPr>
      <w:r w:rsidRPr="006712F6">
        <w:rPr>
          <w:rFonts w:ascii="Garamond" w:hAnsi="Garamond"/>
          <w:bCs/>
          <w:lang w:val="en-AU"/>
        </w:rPr>
        <w:t>NEJM Catalyst.</w:t>
      </w:r>
      <w:r w:rsidR="00CD4B80">
        <w:rPr>
          <w:rFonts w:ascii="Garamond" w:hAnsi="Garamond"/>
          <w:bCs/>
          <w:lang w:val="en-AU"/>
        </w:rPr>
        <w:t xml:space="preserve"> 2025;</w:t>
      </w:r>
      <w:r w:rsidRPr="006712F6">
        <w:rPr>
          <w:rFonts w:ascii="Garamond" w:hAnsi="Garamond"/>
          <w:bCs/>
          <w:lang w:val="en-AU"/>
        </w:rPr>
        <w:t>6(10):CAT.25.0060.</w:t>
      </w:r>
    </w:p>
    <w:tbl>
      <w:tblPr>
        <w:tblStyle w:val="TableGrid"/>
        <w:tblW w:w="9360" w:type="dxa"/>
        <w:tblInd w:w="288" w:type="dxa"/>
        <w:tblLayout w:type="fixed"/>
        <w:tblLook w:val="01E0" w:firstRow="1" w:lastRow="1" w:firstColumn="1" w:lastColumn="1" w:noHBand="0" w:noVBand="0"/>
      </w:tblPr>
      <w:tblGrid>
        <w:gridCol w:w="1080"/>
        <w:gridCol w:w="8280"/>
      </w:tblGrid>
      <w:tr w:rsidR="00D450C7" w:rsidRPr="00486D98" w14:paraId="62E6DE4B" w14:textId="77777777" w:rsidTr="002C7C10">
        <w:tc>
          <w:tcPr>
            <w:tcW w:w="1080" w:type="dxa"/>
            <w:tcBorders>
              <w:top w:val="single" w:sz="4" w:space="0" w:color="auto"/>
              <w:left w:val="single" w:sz="4" w:space="0" w:color="auto"/>
              <w:bottom w:val="single" w:sz="4" w:space="0" w:color="auto"/>
              <w:right w:val="single" w:sz="4" w:space="0" w:color="auto"/>
            </w:tcBorders>
            <w:vAlign w:val="center"/>
          </w:tcPr>
          <w:p w14:paraId="6E057830" w14:textId="77777777" w:rsidR="00D450C7" w:rsidRPr="007400B7" w:rsidRDefault="00D450C7" w:rsidP="002C7C10">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2E0BE06" w14:textId="509EBBE7" w:rsidR="00D450C7" w:rsidRPr="0046244A" w:rsidRDefault="004E5FA1" w:rsidP="002C7C10">
            <w:pPr>
              <w:keepNext/>
              <w:jc w:val="both"/>
              <w:rPr>
                <w:rStyle w:val="Hyperlink"/>
                <w:rFonts w:ascii="Garamond" w:hAnsi="Garamond"/>
                <w:color w:val="auto"/>
                <w:u w:val="none"/>
                <w:lang w:val="en-AU"/>
              </w:rPr>
            </w:pPr>
            <w:hyperlink r:id="rId25" w:history="1">
              <w:r w:rsidRPr="007811B0">
                <w:rPr>
                  <w:rStyle w:val="Hyperlink"/>
                  <w:rFonts w:ascii="Garamond" w:hAnsi="Garamond"/>
                  <w:lang w:val="en-AU"/>
                </w:rPr>
                <w:t>https://doi.org/10.1056/CAT.25.0060</w:t>
              </w:r>
            </w:hyperlink>
          </w:p>
        </w:tc>
      </w:tr>
      <w:tr w:rsidR="00D450C7" w:rsidRPr="007400B7" w14:paraId="2E178365" w14:textId="77777777" w:rsidTr="002C7C10">
        <w:tc>
          <w:tcPr>
            <w:tcW w:w="1080" w:type="dxa"/>
            <w:tcBorders>
              <w:top w:val="single" w:sz="4" w:space="0" w:color="auto"/>
              <w:left w:val="single" w:sz="4" w:space="0" w:color="auto"/>
              <w:bottom w:val="single" w:sz="4" w:space="0" w:color="auto"/>
              <w:right w:val="single" w:sz="4" w:space="0" w:color="auto"/>
            </w:tcBorders>
            <w:vAlign w:val="center"/>
          </w:tcPr>
          <w:p w14:paraId="4DEAD596" w14:textId="77777777" w:rsidR="00D450C7" w:rsidRPr="007400B7" w:rsidRDefault="00D450C7" w:rsidP="002C7C10">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B644F54" w14:textId="1564852F" w:rsidR="00D450C7" w:rsidRDefault="006712F6" w:rsidP="00CD4B80">
            <w:pPr>
              <w:keepLines/>
              <w:autoSpaceDE w:val="0"/>
              <w:autoSpaceDN w:val="0"/>
              <w:adjustRightInd w:val="0"/>
              <w:rPr>
                <w:rFonts w:ascii="Garamond" w:hAnsi="Garamond"/>
                <w:lang w:val="en-AU"/>
              </w:rPr>
            </w:pPr>
            <w:r>
              <w:rPr>
                <w:rFonts w:ascii="Garamond" w:hAnsi="Garamond"/>
                <w:lang w:val="en-AU"/>
              </w:rPr>
              <w:t xml:space="preserve">Commentary in </w:t>
            </w:r>
            <w:r w:rsidRPr="00365D87">
              <w:rPr>
                <w:rFonts w:ascii="Garamond" w:hAnsi="Garamond"/>
                <w:i/>
                <w:iCs/>
                <w:lang w:val="en-AU"/>
              </w:rPr>
              <w:t>NEJM Catalyst</w:t>
            </w:r>
            <w:r>
              <w:rPr>
                <w:rFonts w:ascii="Garamond" w:hAnsi="Garamond"/>
                <w:lang w:val="en-AU"/>
              </w:rPr>
              <w:t xml:space="preserve"> observing how innovation in health care may differ from that in other sectors.</w:t>
            </w:r>
            <w:r w:rsidR="00CD4B80">
              <w:rPr>
                <w:rFonts w:ascii="Garamond" w:hAnsi="Garamond"/>
                <w:lang w:val="en-AU"/>
              </w:rPr>
              <w:t xml:space="preserve"> The authors observe that ‘</w:t>
            </w:r>
            <w:r w:rsidR="00CD4B80" w:rsidRPr="00CD4B80">
              <w:rPr>
                <w:rFonts w:ascii="Garamond" w:hAnsi="Garamond"/>
                <w:lang w:val="en-AU"/>
              </w:rPr>
              <w:t>Health care innovation stands at a crossroads between disruptive transformation and</w:t>
            </w:r>
            <w:r w:rsidR="00CD4B80">
              <w:rPr>
                <w:rFonts w:ascii="Garamond" w:hAnsi="Garamond"/>
                <w:lang w:val="en-AU"/>
              </w:rPr>
              <w:t xml:space="preserve"> </w:t>
            </w:r>
            <w:r w:rsidR="00CD4B80" w:rsidRPr="00CD4B80">
              <w:rPr>
                <w:rFonts w:ascii="Garamond" w:hAnsi="Garamond"/>
                <w:lang w:val="en-AU"/>
              </w:rPr>
              <w:t>systematic improvement. While venture capital and technology companies advocate</w:t>
            </w:r>
            <w:r w:rsidR="00CD4B80">
              <w:rPr>
                <w:rFonts w:ascii="Garamond" w:hAnsi="Garamond"/>
                <w:lang w:val="en-AU"/>
              </w:rPr>
              <w:t xml:space="preserve"> </w:t>
            </w:r>
            <w:r w:rsidR="00CD4B80" w:rsidRPr="00CD4B80">
              <w:rPr>
                <w:rFonts w:ascii="Garamond" w:hAnsi="Garamond"/>
                <w:lang w:val="en-AU"/>
              </w:rPr>
              <w:t>for disruption, evidence suggests that sustainable health care innovation requires</w:t>
            </w:r>
            <w:r w:rsidR="00CD4B80">
              <w:rPr>
                <w:rFonts w:ascii="Garamond" w:hAnsi="Garamond"/>
                <w:lang w:val="en-AU"/>
              </w:rPr>
              <w:t xml:space="preserve"> </w:t>
            </w:r>
            <w:r w:rsidR="00CD4B80" w:rsidRPr="00CD4B80">
              <w:rPr>
                <w:rFonts w:ascii="Garamond" w:hAnsi="Garamond"/>
                <w:lang w:val="en-AU"/>
              </w:rPr>
              <w:t>a more nuanced approach.</w:t>
            </w:r>
            <w:r w:rsidR="00CD4B80">
              <w:rPr>
                <w:rFonts w:ascii="Garamond" w:hAnsi="Garamond"/>
                <w:lang w:val="en-AU"/>
              </w:rPr>
              <w:t>’ They also identify ‘</w:t>
            </w:r>
            <w:r w:rsidR="00CD4B80" w:rsidRPr="00CD4B80">
              <w:rPr>
                <w:rFonts w:ascii="Garamond" w:hAnsi="Garamond"/>
                <w:lang w:val="en-AU"/>
              </w:rPr>
              <w:t>three recurring patterns in failed</w:t>
            </w:r>
            <w:r w:rsidR="00CD4B80">
              <w:rPr>
                <w:rFonts w:ascii="Garamond" w:hAnsi="Garamond"/>
                <w:lang w:val="en-AU"/>
              </w:rPr>
              <w:t xml:space="preserve"> </w:t>
            </w:r>
            <w:r w:rsidR="00CD4B80" w:rsidRPr="00CD4B80">
              <w:rPr>
                <w:rFonts w:ascii="Garamond" w:hAnsi="Garamond"/>
                <w:lang w:val="en-AU"/>
              </w:rPr>
              <w:t>disruption attempts: oversimplification of clinical decision-making, fragmentation</w:t>
            </w:r>
            <w:r w:rsidR="00CD4B80">
              <w:rPr>
                <w:rFonts w:ascii="Garamond" w:hAnsi="Garamond"/>
                <w:lang w:val="en-AU"/>
              </w:rPr>
              <w:t xml:space="preserve"> </w:t>
            </w:r>
            <w:r w:rsidR="00CD4B80" w:rsidRPr="00CD4B80">
              <w:rPr>
                <w:rFonts w:ascii="Garamond" w:hAnsi="Garamond"/>
                <w:lang w:val="en-AU"/>
              </w:rPr>
              <w:t>of care delivery processes, and underestimation of health care’s physical and human</w:t>
            </w:r>
            <w:r w:rsidR="00CD4B80">
              <w:rPr>
                <w:rFonts w:ascii="Garamond" w:hAnsi="Garamond"/>
                <w:lang w:val="en-AU"/>
              </w:rPr>
              <w:t xml:space="preserve"> </w:t>
            </w:r>
            <w:r w:rsidR="00CD4B80" w:rsidRPr="00CD4B80">
              <w:rPr>
                <w:rFonts w:ascii="Garamond" w:hAnsi="Garamond"/>
                <w:lang w:val="en-AU"/>
              </w:rPr>
              <w:t>requirements.</w:t>
            </w:r>
            <w:r w:rsidR="00CD4B80">
              <w:rPr>
                <w:rFonts w:ascii="Garamond" w:hAnsi="Garamond"/>
                <w:lang w:val="en-AU"/>
              </w:rPr>
              <w:t>’ They propose a ‘cultivation framework’ emphasizing ‘</w:t>
            </w:r>
            <w:r w:rsidR="00CD4B80">
              <w:rPr>
                <w:sz w:val="23"/>
                <w:szCs w:val="23"/>
              </w:rPr>
              <w:t>systematic innovation while preserving and enhancing existing clinical expertise</w:t>
            </w:r>
            <w:r w:rsidR="00CD4B80">
              <w:rPr>
                <w:rFonts w:ascii="Garamond" w:hAnsi="Garamond"/>
                <w:lang w:val="en-AU"/>
              </w:rPr>
              <w:t>’.</w:t>
            </w:r>
          </w:p>
          <w:p w14:paraId="29424665" w14:textId="77777777" w:rsidR="00034502" w:rsidRDefault="00034502" w:rsidP="006712F6">
            <w:pPr>
              <w:keepLines/>
              <w:autoSpaceDE w:val="0"/>
              <w:autoSpaceDN w:val="0"/>
              <w:adjustRightInd w:val="0"/>
              <w:rPr>
                <w:rFonts w:ascii="Garamond" w:hAnsi="Garamond"/>
                <w:lang w:val="en-AU"/>
              </w:rPr>
            </w:pPr>
          </w:p>
          <w:p w14:paraId="3617329D" w14:textId="77777777" w:rsidR="00CD4B80" w:rsidRDefault="00CD4B80" w:rsidP="00490710">
            <w:pPr>
              <w:keepLines/>
              <w:autoSpaceDE w:val="0"/>
              <w:autoSpaceDN w:val="0"/>
              <w:adjustRightInd w:val="0"/>
              <w:jc w:val="center"/>
              <w:rPr>
                <w:rFonts w:ascii="Garamond" w:hAnsi="Garamond"/>
                <w:lang w:val="en-AU"/>
              </w:rPr>
            </w:pPr>
            <w:r>
              <w:rPr>
                <w:rFonts w:ascii="Garamond" w:hAnsi="Garamond"/>
                <w:noProof/>
                <w:lang w:val="en-AU"/>
              </w:rPr>
              <w:drawing>
                <wp:inline distT="0" distB="0" distL="0" distR="0" wp14:anchorId="328A4CDF" wp14:editId="4A8B9CEA">
                  <wp:extent cx="3480179" cy="2375360"/>
                  <wp:effectExtent l="0" t="0" r="6350" b="6350"/>
                  <wp:docPr id="133640196" name="Picture 1" descr="Figure from article: Systems of Change in Health Care: Organizational and Disruptive Innovation Cycles. The figure displays various aspects of disruption and organizational innovation in cyclical repeating patter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0196" name="Picture 1" descr="Figure from article: Systems of Change in Health Care: Organizational and Disruptive Innovation Cycles. The figure displays various aspects of disruption and organizational innovation in cyclical repeating patterns.">
                            <a:hlinkClick r:id="rId25"/>
                          </pic:cNvPr>
                          <pic:cNvPicPr/>
                        </pic:nvPicPr>
                        <pic:blipFill>
                          <a:blip r:embed="rId26">
                            <a:extLst>
                              <a:ext uri="{28A0092B-C50C-407E-A947-70E740481C1C}">
                                <a14:useLocalDpi xmlns:a14="http://schemas.microsoft.com/office/drawing/2010/main" val="0"/>
                              </a:ext>
                            </a:extLst>
                          </a:blip>
                          <a:stretch>
                            <a:fillRect/>
                          </a:stretch>
                        </pic:blipFill>
                        <pic:spPr>
                          <a:xfrm>
                            <a:off x="0" y="0"/>
                            <a:ext cx="3493366" cy="2384361"/>
                          </a:xfrm>
                          <a:prstGeom prst="rect">
                            <a:avLst/>
                          </a:prstGeom>
                        </pic:spPr>
                      </pic:pic>
                    </a:graphicData>
                  </a:graphic>
                </wp:inline>
              </w:drawing>
            </w:r>
          </w:p>
          <w:p w14:paraId="4510BC60" w14:textId="13DF6DDF" w:rsidR="00CD4B80" w:rsidRPr="006712F6" w:rsidRDefault="00CD4B80" w:rsidP="006712F6">
            <w:pPr>
              <w:keepLines/>
              <w:autoSpaceDE w:val="0"/>
              <w:autoSpaceDN w:val="0"/>
              <w:adjustRightInd w:val="0"/>
              <w:rPr>
                <w:rFonts w:ascii="Garamond" w:hAnsi="Garamond"/>
                <w:lang w:val="en-AU"/>
              </w:rPr>
            </w:pPr>
          </w:p>
        </w:tc>
      </w:tr>
    </w:tbl>
    <w:p w14:paraId="57188F55" w14:textId="77777777" w:rsidR="00D450C7" w:rsidRDefault="00D450C7" w:rsidP="00D450C7">
      <w:pPr>
        <w:keepLines/>
        <w:autoSpaceDE w:val="0"/>
        <w:autoSpaceDN w:val="0"/>
        <w:adjustRightInd w:val="0"/>
        <w:rPr>
          <w:rFonts w:ascii="Garamond" w:hAnsi="Garamond"/>
          <w:bCs/>
        </w:rPr>
      </w:pPr>
    </w:p>
    <w:p w14:paraId="0D5BBC5D" w14:textId="77777777" w:rsidR="00490710" w:rsidRPr="00637D37" w:rsidRDefault="00490710" w:rsidP="00490710">
      <w:pPr>
        <w:rPr>
          <w:rFonts w:ascii="Garamond" w:hAnsi="Garamond"/>
          <w:bCs/>
          <w:i/>
          <w:iCs/>
          <w:lang w:val="en-AU"/>
        </w:rPr>
      </w:pPr>
      <w:r w:rsidRPr="00637D37">
        <w:rPr>
          <w:rFonts w:ascii="Garamond" w:hAnsi="Garamond"/>
          <w:bCs/>
          <w:i/>
          <w:iCs/>
          <w:lang w:val="en-AU"/>
        </w:rPr>
        <w:t>To Achieve Zero Harm, We Must Address Financial Harm</w:t>
      </w:r>
    </w:p>
    <w:p w14:paraId="1355E466" w14:textId="77777777" w:rsidR="00490710" w:rsidRDefault="00490710" w:rsidP="00490710">
      <w:pPr>
        <w:rPr>
          <w:rFonts w:ascii="Garamond" w:hAnsi="Garamond"/>
          <w:bCs/>
          <w:lang w:val="en-AU"/>
        </w:rPr>
      </w:pPr>
      <w:r w:rsidRPr="00637D37">
        <w:rPr>
          <w:rFonts w:ascii="Garamond" w:hAnsi="Garamond"/>
          <w:bCs/>
          <w:lang w:val="en-AU"/>
        </w:rPr>
        <w:t>Gandhi TK, Hemmelgarn C</w:t>
      </w:r>
    </w:p>
    <w:p w14:paraId="6127E1C3" w14:textId="77777777" w:rsidR="00490710" w:rsidRPr="005842B8" w:rsidRDefault="00490710" w:rsidP="00490710">
      <w:pPr>
        <w:rPr>
          <w:rFonts w:ascii="Garamond" w:hAnsi="Garamond"/>
          <w:bCs/>
          <w:lang w:val="en-AU"/>
        </w:rPr>
      </w:pPr>
      <w:r w:rsidRPr="00637D37">
        <w:rPr>
          <w:rFonts w:ascii="Garamond" w:hAnsi="Garamond"/>
          <w:bCs/>
          <w:lang w:val="en-AU"/>
        </w:rPr>
        <w:t xml:space="preserve">Journal of Patient Experience. </w:t>
      </w:r>
      <w:proofErr w:type="gramStart"/>
      <w:r w:rsidRPr="00637D37">
        <w:rPr>
          <w:rFonts w:ascii="Garamond" w:hAnsi="Garamond"/>
          <w:bCs/>
          <w:lang w:val="en-AU"/>
        </w:rPr>
        <w:t>2025;12:23743735251383264</w:t>
      </w:r>
      <w:proofErr w:type="gramEnd"/>
      <w:r w:rsidRPr="00637D37">
        <w:rPr>
          <w:rFonts w:ascii="Garamond" w:hAnsi="Garamond"/>
          <w:bCs/>
          <w:lang w:val="en-AU"/>
        </w:rPr>
        <w:t>.</w:t>
      </w:r>
    </w:p>
    <w:tbl>
      <w:tblPr>
        <w:tblStyle w:val="TableGrid"/>
        <w:tblW w:w="9360" w:type="dxa"/>
        <w:tblInd w:w="288" w:type="dxa"/>
        <w:tblLayout w:type="fixed"/>
        <w:tblLook w:val="01E0" w:firstRow="1" w:lastRow="1" w:firstColumn="1" w:lastColumn="1" w:noHBand="0" w:noVBand="0"/>
      </w:tblPr>
      <w:tblGrid>
        <w:gridCol w:w="1080"/>
        <w:gridCol w:w="8280"/>
      </w:tblGrid>
      <w:tr w:rsidR="00490710" w:rsidRPr="00486D98" w14:paraId="0D869CE5" w14:textId="77777777" w:rsidTr="00A210EB">
        <w:tc>
          <w:tcPr>
            <w:tcW w:w="1080" w:type="dxa"/>
            <w:tcBorders>
              <w:top w:val="single" w:sz="4" w:space="0" w:color="auto"/>
              <w:left w:val="single" w:sz="4" w:space="0" w:color="auto"/>
              <w:bottom w:val="single" w:sz="4" w:space="0" w:color="auto"/>
              <w:right w:val="single" w:sz="4" w:space="0" w:color="auto"/>
            </w:tcBorders>
            <w:vAlign w:val="center"/>
          </w:tcPr>
          <w:p w14:paraId="520CE555" w14:textId="77777777" w:rsidR="00490710" w:rsidRPr="007400B7" w:rsidRDefault="00490710" w:rsidP="00A210EB">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3C6D282" w14:textId="77777777" w:rsidR="00490710" w:rsidRPr="0046244A" w:rsidRDefault="00490710" w:rsidP="00A210EB">
            <w:pPr>
              <w:keepNext/>
              <w:jc w:val="both"/>
              <w:rPr>
                <w:rStyle w:val="Hyperlink"/>
                <w:rFonts w:ascii="Garamond" w:hAnsi="Garamond"/>
                <w:color w:val="auto"/>
                <w:u w:val="none"/>
                <w:lang w:val="en-AU"/>
              </w:rPr>
            </w:pPr>
            <w:hyperlink r:id="rId27" w:history="1">
              <w:r w:rsidRPr="00315348">
                <w:rPr>
                  <w:rStyle w:val="Hyperlink"/>
                  <w:rFonts w:ascii="Garamond" w:hAnsi="Garamond"/>
                  <w:lang w:val="en-AU"/>
                </w:rPr>
                <w:t>https://doi.org/10.1177/23743735251383264</w:t>
              </w:r>
            </w:hyperlink>
          </w:p>
        </w:tc>
      </w:tr>
      <w:tr w:rsidR="00490710" w:rsidRPr="007400B7" w14:paraId="17A3AB44" w14:textId="77777777" w:rsidTr="00A210EB">
        <w:tc>
          <w:tcPr>
            <w:tcW w:w="1080" w:type="dxa"/>
            <w:tcBorders>
              <w:top w:val="single" w:sz="4" w:space="0" w:color="auto"/>
              <w:left w:val="single" w:sz="4" w:space="0" w:color="auto"/>
              <w:bottom w:val="single" w:sz="4" w:space="0" w:color="auto"/>
              <w:right w:val="single" w:sz="4" w:space="0" w:color="auto"/>
            </w:tcBorders>
            <w:vAlign w:val="center"/>
          </w:tcPr>
          <w:p w14:paraId="003DC49A" w14:textId="77777777" w:rsidR="00490710" w:rsidRPr="007400B7" w:rsidRDefault="00490710" w:rsidP="00A210EB">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CABFF64" w14:textId="77777777" w:rsidR="00490710" w:rsidRDefault="00490710" w:rsidP="00A210EB">
            <w:pPr>
              <w:keepNext/>
              <w:keepLines/>
              <w:autoSpaceDE w:val="0"/>
              <w:autoSpaceDN w:val="0"/>
              <w:adjustRightInd w:val="0"/>
              <w:rPr>
                <w:rFonts w:ascii="Garamond" w:hAnsi="Garamond"/>
                <w:lang w:val="en-AU"/>
              </w:rPr>
            </w:pPr>
            <w:r>
              <w:rPr>
                <w:rFonts w:ascii="Garamond" w:hAnsi="Garamond"/>
                <w:lang w:val="en-AU"/>
              </w:rPr>
              <w:t xml:space="preserve">A </w:t>
            </w:r>
            <w:hyperlink r:id="rId28" w:history="1">
              <w:r w:rsidRPr="00B16E84">
                <w:rPr>
                  <w:rStyle w:val="Hyperlink"/>
                  <w:rFonts w:ascii="Garamond" w:hAnsi="Garamond"/>
                  <w:lang w:val="en-AU"/>
                </w:rPr>
                <w:t>paper</w:t>
              </w:r>
            </w:hyperlink>
            <w:r>
              <w:rPr>
                <w:rFonts w:ascii="Garamond" w:hAnsi="Garamond"/>
                <w:lang w:val="en-AU"/>
              </w:rPr>
              <w:t xml:space="preserve"> in a recent issue of </w:t>
            </w:r>
            <w:r w:rsidRPr="00B16E84">
              <w:rPr>
                <w:rFonts w:ascii="Garamond" w:hAnsi="Garamond"/>
                <w:i/>
                <w:iCs/>
                <w:lang w:val="en-AU"/>
              </w:rPr>
              <w:t>Health Affairs Scholar</w:t>
            </w:r>
            <w:r>
              <w:rPr>
                <w:rFonts w:ascii="Garamond" w:hAnsi="Garamond"/>
                <w:lang w:val="en-AU"/>
              </w:rPr>
              <w:t xml:space="preserve"> reported that </w:t>
            </w:r>
            <w:r w:rsidRPr="00637D37">
              <w:rPr>
                <w:rFonts w:ascii="Garamond" w:hAnsi="Garamond"/>
                <w:lang w:val="en-AU"/>
              </w:rPr>
              <w:t>‘In 2024, 36% of US households had medical debt’</w:t>
            </w:r>
            <w:r>
              <w:rPr>
                <w:rFonts w:ascii="Garamond" w:hAnsi="Garamond"/>
                <w:lang w:val="en-AU"/>
              </w:rPr>
              <w:t>. There is also a literature on ‘financial toxicity’ and the need for ‘financial navigation’ in health care. While it may be comforting to imagine that these issues are worse in some nations, they may exist in any setting.</w:t>
            </w:r>
          </w:p>
          <w:p w14:paraId="4D71890E" w14:textId="77777777" w:rsidR="00490710" w:rsidRPr="00637D37" w:rsidRDefault="00490710" w:rsidP="00A210EB">
            <w:pPr>
              <w:keepNext/>
              <w:keepLines/>
              <w:autoSpaceDE w:val="0"/>
              <w:autoSpaceDN w:val="0"/>
              <w:adjustRightInd w:val="0"/>
              <w:rPr>
                <w:rFonts w:ascii="Garamond" w:hAnsi="Garamond"/>
                <w:lang w:val="en-AU"/>
              </w:rPr>
            </w:pPr>
            <w:r>
              <w:rPr>
                <w:rFonts w:ascii="Garamond" w:hAnsi="Garamond"/>
                <w:lang w:val="en-AU"/>
              </w:rPr>
              <w:t xml:space="preserve">This paper, in the </w:t>
            </w:r>
            <w:r w:rsidRPr="00490710">
              <w:rPr>
                <w:rFonts w:ascii="Garamond" w:hAnsi="Garamond"/>
                <w:i/>
                <w:iCs/>
                <w:lang w:val="en-AU"/>
              </w:rPr>
              <w:t>Journal of Patient Experience</w:t>
            </w:r>
            <w:r>
              <w:rPr>
                <w:rFonts w:ascii="Garamond" w:hAnsi="Garamond"/>
                <w:lang w:val="en-AU"/>
              </w:rPr>
              <w:t>, focuses on the financial impacts/harms caused by preventable medical errors. Along with better measurement, mitigation, disclosure and ‘Communication and Resolution’ efforts, the authors argue that ‘</w:t>
            </w:r>
            <w:r w:rsidRPr="00490710">
              <w:rPr>
                <w:rFonts w:ascii="Garamond" w:hAnsi="Garamond"/>
                <w:lang w:val="en-AU"/>
              </w:rPr>
              <w:t>the full health care system, including health systems and payers, must come together to create best practices and policies to ensure that patients are not harmed financially when experiencing medical error.</w:t>
            </w:r>
            <w:r>
              <w:rPr>
                <w:rFonts w:ascii="Garamond" w:hAnsi="Garamond"/>
                <w:lang w:val="en-AU"/>
              </w:rPr>
              <w:t>’</w:t>
            </w:r>
          </w:p>
        </w:tc>
      </w:tr>
    </w:tbl>
    <w:p w14:paraId="0927483B" w14:textId="77777777" w:rsidR="00490710" w:rsidRPr="0046244A" w:rsidRDefault="00490710" w:rsidP="00D450C7">
      <w:pPr>
        <w:keepLines/>
        <w:autoSpaceDE w:val="0"/>
        <w:autoSpaceDN w:val="0"/>
        <w:adjustRightInd w:val="0"/>
        <w:rPr>
          <w:rFonts w:ascii="Garamond" w:hAnsi="Garamond"/>
          <w:bCs/>
        </w:rPr>
      </w:pPr>
    </w:p>
    <w:p w14:paraId="1C0161A1" w14:textId="77777777" w:rsidR="00DC3AFE" w:rsidRPr="004E1B78" w:rsidRDefault="00DC3AFE" w:rsidP="00DC3AFE">
      <w:pPr>
        <w:keepNext/>
        <w:keepLines/>
        <w:autoSpaceDE w:val="0"/>
        <w:autoSpaceDN w:val="0"/>
        <w:adjustRightInd w:val="0"/>
        <w:rPr>
          <w:rFonts w:ascii="Garamond" w:hAnsi="Garamond"/>
        </w:rPr>
      </w:pPr>
      <w:r w:rsidRPr="004E1B78">
        <w:rPr>
          <w:rFonts w:ascii="Garamond" w:hAnsi="Garamond"/>
          <w:i/>
          <w:iCs/>
        </w:rPr>
        <w:t>Australian Prescriber</w:t>
      </w:r>
    </w:p>
    <w:p w14:paraId="7C0B1C93" w14:textId="6D7DFFBB" w:rsidR="00DC3AFE" w:rsidRPr="004E1B78" w:rsidRDefault="00DC3AFE" w:rsidP="00DC3AFE">
      <w:pPr>
        <w:keepNext/>
        <w:keepLines/>
        <w:autoSpaceDE w:val="0"/>
        <w:autoSpaceDN w:val="0"/>
        <w:adjustRightInd w:val="0"/>
        <w:rPr>
          <w:rFonts w:ascii="Garamond" w:hAnsi="Garamond"/>
        </w:rPr>
      </w:pPr>
      <w:r w:rsidRPr="004E1B78">
        <w:rPr>
          <w:rFonts w:ascii="Garamond" w:hAnsi="Garamond"/>
        </w:rPr>
        <w:t xml:space="preserve">Volume 48, Issue </w:t>
      </w:r>
      <w:r>
        <w:rPr>
          <w:rFonts w:ascii="Garamond" w:hAnsi="Garamond"/>
        </w:rPr>
        <w:t>5</w:t>
      </w:r>
      <w:r w:rsidRPr="004E1B78">
        <w:rPr>
          <w:rFonts w:ascii="Garamond" w:hAnsi="Garamond"/>
        </w:rPr>
        <w:t xml:space="preserve">, </w:t>
      </w:r>
      <w:r>
        <w:rPr>
          <w:rFonts w:ascii="Garamond" w:hAnsi="Garamond"/>
        </w:rPr>
        <w:t>October</w:t>
      </w:r>
      <w:r w:rsidRPr="004E1B78">
        <w:rPr>
          <w:rFonts w:ascii="Garamond" w:hAnsi="Garamond"/>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DC3AFE" w:rsidRPr="004E1B78" w14:paraId="7671F7B9" w14:textId="77777777" w:rsidTr="002C7C10">
        <w:tc>
          <w:tcPr>
            <w:tcW w:w="1080" w:type="dxa"/>
            <w:tcBorders>
              <w:top w:val="single" w:sz="4" w:space="0" w:color="auto"/>
              <w:left w:val="single" w:sz="4" w:space="0" w:color="auto"/>
              <w:bottom w:val="single" w:sz="4" w:space="0" w:color="auto"/>
              <w:right w:val="single" w:sz="4" w:space="0" w:color="auto"/>
            </w:tcBorders>
            <w:vAlign w:val="center"/>
          </w:tcPr>
          <w:p w14:paraId="5154315B" w14:textId="77777777" w:rsidR="00DC3AFE" w:rsidRPr="004E1B78" w:rsidRDefault="00DC3AFE" w:rsidP="002C7C10">
            <w:pPr>
              <w:keepNext/>
              <w:rPr>
                <w:rStyle w:val="Hyperlink"/>
                <w:rFonts w:ascii="Garamond" w:hAnsi="Garamond"/>
              </w:rPr>
            </w:pPr>
            <w:r w:rsidRPr="004E1B78">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5F656F0" w14:textId="2FDA69EC" w:rsidR="00DC3AFE" w:rsidRPr="004E1B78" w:rsidRDefault="00284AA0" w:rsidP="002C7C10">
            <w:pPr>
              <w:rPr>
                <w:rStyle w:val="Hyperlink"/>
                <w:rFonts w:ascii="Garamond" w:hAnsi="Garamond"/>
                <w:color w:val="auto"/>
                <w:u w:val="none"/>
              </w:rPr>
            </w:pPr>
            <w:hyperlink r:id="rId29" w:history="1">
              <w:r w:rsidRPr="00315348">
                <w:rPr>
                  <w:rStyle w:val="Hyperlink"/>
                  <w:rFonts w:ascii="Garamond" w:hAnsi="Garamond"/>
                </w:rPr>
                <w:t>https://australianprescriber.tg.org.au/volumes/48/issues/5.html</w:t>
              </w:r>
            </w:hyperlink>
          </w:p>
        </w:tc>
      </w:tr>
      <w:tr w:rsidR="00DC3AFE" w:rsidRPr="004E1B78" w14:paraId="14E6712C" w14:textId="77777777" w:rsidTr="002C7C10">
        <w:tc>
          <w:tcPr>
            <w:tcW w:w="1080" w:type="dxa"/>
            <w:tcBorders>
              <w:top w:val="single" w:sz="4" w:space="0" w:color="auto"/>
              <w:left w:val="single" w:sz="4" w:space="0" w:color="auto"/>
              <w:bottom w:val="single" w:sz="4" w:space="0" w:color="auto"/>
              <w:right w:val="single" w:sz="4" w:space="0" w:color="auto"/>
            </w:tcBorders>
            <w:vAlign w:val="center"/>
          </w:tcPr>
          <w:p w14:paraId="0D395970" w14:textId="77777777" w:rsidR="00DC3AFE" w:rsidRPr="004E1B78" w:rsidRDefault="00DC3AFE" w:rsidP="002C7C10">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C28E072" w14:textId="3A0B8C6E" w:rsidR="00DC3AFE" w:rsidRPr="004E1B78" w:rsidRDefault="00DC3AFE" w:rsidP="002C7C10">
            <w:pPr>
              <w:keepLines/>
              <w:autoSpaceDE w:val="0"/>
              <w:autoSpaceDN w:val="0"/>
              <w:adjustRightInd w:val="0"/>
              <w:rPr>
                <w:rFonts w:ascii="Garamond" w:hAnsi="Garamond"/>
              </w:rPr>
            </w:pPr>
            <w:r w:rsidRPr="004E1B78">
              <w:rPr>
                <w:rFonts w:ascii="Garamond" w:hAnsi="Garamond"/>
              </w:rPr>
              <w:t xml:space="preserve">A new issue of </w:t>
            </w:r>
            <w:r w:rsidRPr="004E1B78">
              <w:rPr>
                <w:rFonts w:ascii="Garamond" w:hAnsi="Garamond"/>
                <w:i/>
                <w:iCs/>
              </w:rPr>
              <w:t xml:space="preserve">Australian Prescriber </w:t>
            </w:r>
            <w:r w:rsidRPr="004E1B78">
              <w:rPr>
                <w:rFonts w:ascii="Garamond" w:hAnsi="Garamond"/>
              </w:rPr>
              <w:t xml:space="preserve">has been published. Content in this issue of </w:t>
            </w:r>
            <w:r w:rsidRPr="004E1B78">
              <w:rPr>
                <w:rFonts w:ascii="Garamond" w:hAnsi="Garamond"/>
                <w:i/>
                <w:iCs/>
              </w:rPr>
              <w:t xml:space="preserve">Australian Prescriber </w:t>
            </w:r>
            <w:r w:rsidRPr="004E1B78">
              <w:rPr>
                <w:rFonts w:ascii="Garamond" w:hAnsi="Garamond"/>
              </w:rPr>
              <w:t>includes:</w:t>
            </w:r>
          </w:p>
          <w:p w14:paraId="6BDD2EAE" w14:textId="591784B2" w:rsidR="00284AA0" w:rsidRPr="00284AA0" w:rsidRDefault="00284AA0" w:rsidP="004141B2">
            <w:pPr>
              <w:pStyle w:val="ListParagraph"/>
              <w:numPr>
                <w:ilvl w:val="0"/>
                <w:numId w:val="33"/>
              </w:numPr>
              <w:rPr>
                <w:rFonts w:ascii="Garamond" w:hAnsi="Garamond"/>
              </w:rPr>
            </w:pPr>
            <w:r w:rsidRPr="00284AA0">
              <w:rPr>
                <w:rFonts w:ascii="Garamond" w:hAnsi="Garamond"/>
              </w:rPr>
              <w:t xml:space="preserve">Pharmacological management of </w:t>
            </w:r>
            <w:r w:rsidRPr="00284AA0">
              <w:rPr>
                <w:rFonts w:ascii="Garamond" w:hAnsi="Garamond"/>
                <w:b/>
                <w:bCs/>
              </w:rPr>
              <w:t>attention deficit hyperactivity disorder</w:t>
            </w:r>
            <w:r w:rsidRPr="00284AA0">
              <w:rPr>
                <w:rFonts w:ascii="Garamond" w:hAnsi="Garamond"/>
              </w:rPr>
              <w:t xml:space="preserve"> in children and adolescents (D Efron, N Coscini</w:t>
            </w:r>
            <w:r>
              <w:rPr>
                <w:rFonts w:ascii="Garamond" w:hAnsi="Garamond"/>
              </w:rPr>
              <w:t>)</w:t>
            </w:r>
          </w:p>
          <w:p w14:paraId="1CEB65DF" w14:textId="5FCAD2CD" w:rsidR="00284AA0" w:rsidRPr="00284AA0" w:rsidRDefault="00284AA0" w:rsidP="002E7102">
            <w:pPr>
              <w:pStyle w:val="ListParagraph"/>
              <w:numPr>
                <w:ilvl w:val="0"/>
                <w:numId w:val="33"/>
              </w:numPr>
              <w:rPr>
                <w:rFonts w:ascii="Garamond" w:hAnsi="Garamond"/>
              </w:rPr>
            </w:pPr>
            <w:r w:rsidRPr="00284AA0">
              <w:rPr>
                <w:rFonts w:ascii="Garamond" w:hAnsi="Garamond"/>
                <w:b/>
                <w:bCs/>
              </w:rPr>
              <w:t>Oral anticoagulation</w:t>
            </w:r>
            <w:r w:rsidRPr="00284AA0">
              <w:rPr>
                <w:rFonts w:ascii="Garamond" w:hAnsi="Garamond"/>
              </w:rPr>
              <w:t xml:space="preserve"> for adults with atrial fibrillation or venous thromboembolism (PKL Chin, MP Doogue</w:t>
            </w:r>
            <w:r>
              <w:rPr>
                <w:rFonts w:ascii="Garamond" w:hAnsi="Garamond"/>
              </w:rPr>
              <w:t>)</w:t>
            </w:r>
          </w:p>
          <w:p w14:paraId="212E4DFB" w14:textId="7491F30C" w:rsidR="00284AA0" w:rsidRPr="00284AA0" w:rsidRDefault="00284AA0" w:rsidP="00163E57">
            <w:pPr>
              <w:pStyle w:val="ListParagraph"/>
              <w:numPr>
                <w:ilvl w:val="0"/>
                <w:numId w:val="33"/>
              </w:numPr>
              <w:rPr>
                <w:rFonts w:ascii="Garamond" w:hAnsi="Garamond"/>
              </w:rPr>
            </w:pPr>
            <w:r w:rsidRPr="00284AA0">
              <w:rPr>
                <w:rFonts w:ascii="Garamond" w:hAnsi="Garamond"/>
                <w:b/>
                <w:bCs/>
              </w:rPr>
              <w:t>Gestational diabetes</w:t>
            </w:r>
            <w:r w:rsidRPr="00284AA0">
              <w:rPr>
                <w:rFonts w:ascii="Garamond" w:hAnsi="Garamond"/>
              </w:rPr>
              <w:t>: update on screening, diagnosis and maternal management (S Baddock, C Petersons, CJ Nolan</w:t>
            </w:r>
            <w:r>
              <w:rPr>
                <w:rFonts w:ascii="Garamond" w:hAnsi="Garamond"/>
              </w:rPr>
              <w:t>)</w:t>
            </w:r>
          </w:p>
          <w:p w14:paraId="5D5431D7" w14:textId="299175C9" w:rsidR="00DC3AFE" w:rsidRPr="00284AA0" w:rsidRDefault="00284AA0" w:rsidP="00631D93">
            <w:pPr>
              <w:pStyle w:val="ListParagraph"/>
              <w:numPr>
                <w:ilvl w:val="0"/>
                <w:numId w:val="33"/>
              </w:numPr>
              <w:rPr>
                <w:rFonts w:ascii="Garamond" w:hAnsi="Garamond"/>
              </w:rPr>
            </w:pPr>
            <w:r w:rsidRPr="00284AA0">
              <w:rPr>
                <w:rFonts w:ascii="Garamond" w:hAnsi="Garamond"/>
                <w:b/>
                <w:bCs/>
              </w:rPr>
              <w:t>Sun protection</w:t>
            </w:r>
            <w:r w:rsidRPr="00284AA0">
              <w:rPr>
                <w:rFonts w:ascii="Garamond" w:hAnsi="Garamond"/>
              </w:rPr>
              <w:t>: a practical guide for health professionals (S Morriss, L Scardamaglia</w:t>
            </w:r>
            <w:r>
              <w:rPr>
                <w:rFonts w:ascii="Garamond" w:hAnsi="Garamond"/>
              </w:rPr>
              <w:t>)</w:t>
            </w:r>
          </w:p>
          <w:p w14:paraId="5A62A1CF" w14:textId="14F165A2" w:rsidR="00DC3AFE" w:rsidRPr="004E1B78" w:rsidRDefault="00DC3AFE" w:rsidP="00284AA0">
            <w:pPr>
              <w:pStyle w:val="ListParagraph"/>
              <w:numPr>
                <w:ilvl w:val="0"/>
                <w:numId w:val="33"/>
              </w:numPr>
              <w:rPr>
                <w:rFonts w:ascii="Garamond" w:hAnsi="Garamond"/>
              </w:rPr>
            </w:pPr>
            <w:r w:rsidRPr="00284AA0">
              <w:rPr>
                <w:rFonts w:ascii="Garamond" w:hAnsi="Garamond"/>
                <w:b/>
                <w:bCs/>
              </w:rPr>
              <w:t>New drugs</w:t>
            </w:r>
            <w:r w:rsidRPr="00284AA0">
              <w:rPr>
                <w:rFonts w:ascii="Garamond" w:hAnsi="Garamond"/>
              </w:rPr>
              <w:t xml:space="preserve">: </w:t>
            </w:r>
            <w:r w:rsidRPr="00284AA0">
              <w:rPr>
                <w:rFonts w:ascii="Garamond" w:hAnsi="Garamond"/>
              </w:rPr>
              <w:br/>
            </w:r>
            <w:r w:rsidR="00284AA0" w:rsidRPr="00284AA0">
              <w:rPr>
                <w:rFonts w:ascii="Garamond" w:hAnsi="Garamond"/>
              </w:rPr>
              <w:t>Edaravone for amyotrophic lateral sclerosis</w:t>
            </w:r>
            <w:r w:rsidR="00284AA0" w:rsidRPr="00284AA0">
              <w:rPr>
                <w:rFonts w:ascii="Garamond" w:hAnsi="Garamond"/>
              </w:rPr>
              <w:br/>
              <w:t>Iptacopan for paroxysmal nocturnal</w:t>
            </w:r>
            <w:r w:rsidR="00284AA0">
              <w:rPr>
                <w:rFonts w:ascii="Garamond" w:hAnsi="Garamond"/>
              </w:rPr>
              <w:t xml:space="preserve"> </w:t>
            </w:r>
            <w:r w:rsidR="00284AA0" w:rsidRPr="00284AA0">
              <w:rPr>
                <w:rFonts w:ascii="Garamond" w:hAnsi="Garamond"/>
              </w:rPr>
              <w:t>haemoglobinuria</w:t>
            </w:r>
            <w:r w:rsidR="00284AA0">
              <w:rPr>
                <w:rFonts w:ascii="Garamond" w:hAnsi="Garamond"/>
              </w:rPr>
              <w:br/>
            </w:r>
            <w:r w:rsidR="00284AA0" w:rsidRPr="00284AA0">
              <w:rPr>
                <w:rFonts w:ascii="Garamond" w:hAnsi="Garamond"/>
              </w:rPr>
              <w:t>Lebrikizumab for atopic dermatitis</w:t>
            </w:r>
          </w:p>
        </w:tc>
      </w:tr>
    </w:tbl>
    <w:p w14:paraId="679058D5" w14:textId="77777777" w:rsidR="00DC3AFE" w:rsidRPr="004E1B78" w:rsidRDefault="00DC3AFE" w:rsidP="00DC3AFE">
      <w:pPr>
        <w:keepLines/>
        <w:autoSpaceDE w:val="0"/>
        <w:autoSpaceDN w:val="0"/>
        <w:adjustRightInd w:val="0"/>
        <w:rPr>
          <w:rFonts w:ascii="Garamond" w:hAnsi="Garamond"/>
        </w:rPr>
      </w:pPr>
    </w:p>
    <w:p w14:paraId="2E6C10D3" w14:textId="4E117082" w:rsidR="00DC3AFE" w:rsidRPr="006A632B" w:rsidRDefault="00DC3AFE" w:rsidP="00DC3AFE">
      <w:pPr>
        <w:keepNext/>
        <w:keepLines/>
        <w:rPr>
          <w:rFonts w:ascii="Garamond" w:hAnsi="Garamond"/>
          <w:i/>
          <w:lang w:val="en-AU"/>
        </w:rPr>
      </w:pPr>
      <w:r w:rsidRPr="006A632B">
        <w:rPr>
          <w:rFonts w:ascii="Garamond" w:hAnsi="Garamond"/>
          <w:i/>
          <w:lang w:val="en-AU"/>
        </w:rPr>
        <w:t>Healthcare Qua</w:t>
      </w:r>
      <w:r w:rsidR="00866A74">
        <w:rPr>
          <w:rFonts w:ascii="Garamond" w:hAnsi="Garamond"/>
          <w:i/>
          <w:lang w:val="en-AU"/>
        </w:rPr>
        <w:t>r</w:t>
      </w:r>
      <w:r w:rsidRPr="006A632B">
        <w:rPr>
          <w:rFonts w:ascii="Garamond" w:hAnsi="Garamond"/>
          <w:i/>
          <w:lang w:val="en-AU"/>
        </w:rPr>
        <w:t>t</w:t>
      </w:r>
      <w:r w:rsidR="00866A74">
        <w:rPr>
          <w:rFonts w:ascii="Garamond" w:hAnsi="Garamond"/>
          <w:i/>
          <w:lang w:val="en-AU"/>
        </w:rPr>
        <w:t>erl</w:t>
      </w:r>
      <w:r w:rsidRPr="006A632B">
        <w:rPr>
          <w:rFonts w:ascii="Garamond" w:hAnsi="Garamond"/>
          <w:i/>
          <w:lang w:val="en-AU"/>
        </w:rPr>
        <w:t>y</w:t>
      </w:r>
    </w:p>
    <w:p w14:paraId="02CE352A" w14:textId="77777777" w:rsidR="00DC3AFE" w:rsidRPr="007400B7" w:rsidRDefault="00DC3AFE" w:rsidP="00DC3AFE">
      <w:pPr>
        <w:keepNext/>
        <w:keepLines/>
        <w:rPr>
          <w:rFonts w:ascii="Garamond" w:hAnsi="Garamond"/>
          <w:iCs/>
          <w:lang w:val="en-AU"/>
        </w:rPr>
      </w:pPr>
      <w:r w:rsidRPr="007400B7">
        <w:rPr>
          <w:rFonts w:ascii="Garamond" w:hAnsi="Garamond"/>
          <w:iCs/>
          <w:lang w:val="en-AU"/>
        </w:rPr>
        <w:t xml:space="preserve">Volume </w:t>
      </w:r>
      <w:r>
        <w:rPr>
          <w:rFonts w:ascii="Garamond" w:hAnsi="Garamond"/>
          <w:iCs/>
          <w:lang w:val="en-AU"/>
        </w:rPr>
        <w:t>28</w:t>
      </w:r>
      <w:r w:rsidRPr="007400B7">
        <w:rPr>
          <w:rFonts w:ascii="Garamond" w:hAnsi="Garamond"/>
          <w:iCs/>
          <w:lang w:val="en-AU"/>
        </w:rPr>
        <w:t xml:space="preserve">, </w:t>
      </w:r>
      <w:r>
        <w:rPr>
          <w:rFonts w:ascii="Garamond" w:hAnsi="Garamond"/>
          <w:iCs/>
          <w:lang w:val="en-AU"/>
        </w:rPr>
        <w:t>Number 2</w:t>
      </w:r>
      <w:r w:rsidRPr="007400B7">
        <w:rPr>
          <w:rFonts w:ascii="Garamond" w:hAnsi="Garamond"/>
          <w:iCs/>
          <w:lang w:val="en-AU"/>
        </w:rPr>
        <w:t>, 2025</w:t>
      </w:r>
    </w:p>
    <w:tbl>
      <w:tblPr>
        <w:tblStyle w:val="TableGrid"/>
        <w:tblW w:w="9360" w:type="dxa"/>
        <w:tblInd w:w="288" w:type="dxa"/>
        <w:tblLayout w:type="fixed"/>
        <w:tblLook w:val="01E0" w:firstRow="1" w:lastRow="1" w:firstColumn="1" w:lastColumn="1" w:noHBand="0" w:noVBand="0"/>
      </w:tblPr>
      <w:tblGrid>
        <w:gridCol w:w="1080"/>
        <w:gridCol w:w="8280"/>
      </w:tblGrid>
      <w:tr w:rsidR="00DC3AFE" w:rsidRPr="007400B7" w14:paraId="61C858C0" w14:textId="77777777" w:rsidTr="002C7C10">
        <w:tc>
          <w:tcPr>
            <w:tcW w:w="1080" w:type="dxa"/>
            <w:tcBorders>
              <w:top w:val="single" w:sz="4" w:space="0" w:color="auto"/>
              <w:left w:val="single" w:sz="4" w:space="0" w:color="auto"/>
              <w:bottom w:val="single" w:sz="4" w:space="0" w:color="auto"/>
              <w:right w:val="single" w:sz="4" w:space="0" w:color="auto"/>
            </w:tcBorders>
            <w:vAlign w:val="center"/>
            <w:hideMark/>
          </w:tcPr>
          <w:p w14:paraId="3BDA3CD0" w14:textId="77777777" w:rsidR="00DC3AFE" w:rsidRPr="007400B7" w:rsidRDefault="00DC3AFE" w:rsidP="002C7C10">
            <w:pPr>
              <w:keepNext/>
              <w:keepLines/>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E5BC604" w14:textId="77777777" w:rsidR="00DC3AFE" w:rsidRPr="007400B7" w:rsidRDefault="00DC3AFE" w:rsidP="002C7C10">
            <w:pPr>
              <w:keepNext/>
              <w:keepLines/>
              <w:rPr>
                <w:rStyle w:val="Hyperlink"/>
                <w:rFonts w:ascii="Garamond" w:hAnsi="Garamond"/>
                <w:color w:val="auto"/>
                <w:u w:val="none"/>
                <w:lang w:val="en-AU"/>
              </w:rPr>
            </w:pPr>
            <w:hyperlink r:id="rId30" w:history="1">
              <w:r w:rsidRPr="00315348">
                <w:rPr>
                  <w:rStyle w:val="Hyperlink"/>
                  <w:rFonts w:ascii="Garamond" w:hAnsi="Garamond"/>
                  <w:lang w:val="en-AU"/>
                </w:rPr>
                <w:t>https://www.longwoods.com/publications/healthcare-quarterly/27674/</w:t>
              </w:r>
            </w:hyperlink>
          </w:p>
        </w:tc>
      </w:tr>
      <w:tr w:rsidR="00DC3AFE" w:rsidRPr="007400B7" w14:paraId="77510202" w14:textId="77777777" w:rsidTr="002C7C10">
        <w:tc>
          <w:tcPr>
            <w:tcW w:w="1080" w:type="dxa"/>
            <w:tcBorders>
              <w:top w:val="single" w:sz="4" w:space="0" w:color="auto"/>
              <w:left w:val="single" w:sz="4" w:space="0" w:color="auto"/>
              <w:bottom w:val="single" w:sz="4" w:space="0" w:color="auto"/>
              <w:right w:val="single" w:sz="4" w:space="0" w:color="auto"/>
            </w:tcBorders>
            <w:vAlign w:val="center"/>
            <w:hideMark/>
          </w:tcPr>
          <w:p w14:paraId="5E019AA9" w14:textId="77777777" w:rsidR="00DC3AFE" w:rsidRPr="007400B7" w:rsidRDefault="00DC3AFE" w:rsidP="002C7C10">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074725D" w14:textId="55962780" w:rsidR="00866A74" w:rsidRPr="007400B7" w:rsidRDefault="00DC3AFE" w:rsidP="002C7C10">
            <w:pPr>
              <w:rPr>
                <w:rFonts w:ascii="Garamond" w:hAnsi="Garamond"/>
                <w:lang w:val="en-AU"/>
              </w:rPr>
            </w:pPr>
            <w:r w:rsidRPr="007400B7">
              <w:rPr>
                <w:rFonts w:ascii="Garamond" w:hAnsi="Garamond"/>
                <w:lang w:val="en-AU"/>
              </w:rPr>
              <w:t xml:space="preserve">A new issue of </w:t>
            </w:r>
            <w:r w:rsidR="00866A74" w:rsidRPr="006A632B">
              <w:rPr>
                <w:rFonts w:ascii="Garamond" w:hAnsi="Garamond"/>
                <w:i/>
                <w:lang w:val="en-AU"/>
              </w:rPr>
              <w:t>Healthcare Qua</w:t>
            </w:r>
            <w:r w:rsidR="00866A74">
              <w:rPr>
                <w:rFonts w:ascii="Garamond" w:hAnsi="Garamond"/>
                <w:i/>
                <w:lang w:val="en-AU"/>
              </w:rPr>
              <w:t>r</w:t>
            </w:r>
            <w:r w:rsidR="00866A74" w:rsidRPr="006A632B">
              <w:rPr>
                <w:rFonts w:ascii="Garamond" w:hAnsi="Garamond"/>
                <w:i/>
                <w:lang w:val="en-AU"/>
              </w:rPr>
              <w:t>t</w:t>
            </w:r>
            <w:r w:rsidR="00866A74">
              <w:rPr>
                <w:rFonts w:ascii="Garamond" w:hAnsi="Garamond"/>
                <w:i/>
                <w:lang w:val="en-AU"/>
              </w:rPr>
              <w:t>erl</w:t>
            </w:r>
            <w:r w:rsidR="00866A74" w:rsidRPr="006A632B">
              <w:rPr>
                <w:rFonts w:ascii="Garamond" w:hAnsi="Garamond"/>
                <w:i/>
                <w:lang w:val="en-AU"/>
              </w:rPr>
              <w:t>y</w:t>
            </w:r>
            <w:r w:rsidR="00866A74" w:rsidRPr="007400B7">
              <w:rPr>
                <w:rFonts w:ascii="Garamond" w:hAnsi="Garamond"/>
                <w:lang w:val="en-AU"/>
              </w:rPr>
              <w:t xml:space="preserve"> </w:t>
            </w:r>
            <w:r w:rsidRPr="007400B7">
              <w:rPr>
                <w:rFonts w:ascii="Garamond" w:hAnsi="Garamond"/>
                <w:lang w:val="en-AU"/>
              </w:rPr>
              <w:t>has been published</w:t>
            </w:r>
            <w:r w:rsidR="00866A74">
              <w:rPr>
                <w:rFonts w:ascii="Garamond" w:hAnsi="Garamond"/>
                <w:lang w:val="en-AU"/>
              </w:rPr>
              <w:t xml:space="preserve">. </w:t>
            </w:r>
            <w:r w:rsidRPr="007400B7">
              <w:rPr>
                <w:rFonts w:ascii="Garamond" w:hAnsi="Garamond"/>
                <w:lang w:val="en-AU"/>
              </w:rPr>
              <w:t xml:space="preserve">Articles in this issue of </w:t>
            </w:r>
            <w:r w:rsidR="00866A74" w:rsidRPr="006A632B">
              <w:rPr>
                <w:rFonts w:ascii="Garamond" w:hAnsi="Garamond"/>
                <w:i/>
                <w:lang w:val="en-AU"/>
              </w:rPr>
              <w:t>Healthcare Qua</w:t>
            </w:r>
            <w:r w:rsidR="00866A74">
              <w:rPr>
                <w:rFonts w:ascii="Garamond" w:hAnsi="Garamond"/>
                <w:i/>
                <w:lang w:val="en-AU"/>
              </w:rPr>
              <w:t>r</w:t>
            </w:r>
            <w:r w:rsidR="00866A74" w:rsidRPr="006A632B">
              <w:rPr>
                <w:rFonts w:ascii="Garamond" w:hAnsi="Garamond"/>
                <w:i/>
                <w:lang w:val="en-AU"/>
              </w:rPr>
              <w:t>t</w:t>
            </w:r>
            <w:r w:rsidR="00866A74">
              <w:rPr>
                <w:rFonts w:ascii="Garamond" w:hAnsi="Garamond"/>
                <w:i/>
                <w:lang w:val="en-AU"/>
              </w:rPr>
              <w:t>erl</w:t>
            </w:r>
            <w:r w:rsidR="00866A74" w:rsidRPr="006A632B">
              <w:rPr>
                <w:rFonts w:ascii="Garamond" w:hAnsi="Garamond"/>
                <w:i/>
                <w:lang w:val="en-AU"/>
              </w:rPr>
              <w:t>y</w:t>
            </w:r>
            <w:r w:rsidR="00866A74" w:rsidRPr="007400B7">
              <w:rPr>
                <w:rFonts w:ascii="Garamond" w:hAnsi="Garamond"/>
                <w:lang w:val="en-AU"/>
              </w:rPr>
              <w:t xml:space="preserve"> </w:t>
            </w:r>
            <w:r w:rsidRPr="007400B7">
              <w:rPr>
                <w:rFonts w:ascii="Garamond" w:hAnsi="Garamond"/>
                <w:lang w:val="en-AU"/>
              </w:rPr>
              <w:t>include:</w:t>
            </w:r>
          </w:p>
          <w:p w14:paraId="13C3BD79" w14:textId="23448BF8" w:rsidR="00866A74" w:rsidRPr="00866A74" w:rsidRDefault="00866A74" w:rsidP="00866A74">
            <w:pPr>
              <w:pStyle w:val="ListParagraph"/>
              <w:numPr>
                <w:ilvl w:val="0"/>
                <w:numId w:val="18"/>
              </w:numPr>
              <w:ind w:left="714" w:hanging="357"/>
              <w:rPr>
                <w:rFonts w:ascii="Garamond" w:hAnsi="Garamond"/>
                <w:lang w:val="en-AU"/>
              </w:rPr>
            </w:pPr>
            <w:r w:rsidRPr="00866A74">
              <w:rPr>
                <w:rFonts w:ascii="Garamond" w:hAnsi="Garamond"/>
                <w:lang w:val="en-AU"/>
              </w:rPr>
              <w:t xml:space="preserve">From Crisis to Silence: </w:t>
            </w:r>
            <w:r w:rsidRPr="00866A74">
              <w:rPr>
                <w:rFonts w:ascii="Garamond" w:hAnsi="Garamond"/>
                <w:b/>
                <w:bCs/>
                <w:lang w:val="en-AU"/>
              </w:rPr>
              <w:t>Systemic Failures in Mental Healthcare for Transgender and Gender Diverse People</w:t>
            </w:r>
            <w:r w:rsidRPr="00866A74">
              <w:rPr>
                <w:rFonts w:ascii="Garamond" w:hAnsi="Garamond"/>
                <w:lang w:val="en-AU"/>
              </w:rPr>
              <w:t xml:space="preserve"> in Ontario (June Sing Hong Lam, Juveria Zaheer, Victoria Anderson, R de Silva Wijeyeratne and P Kurdyak</w:t>
            </w:r>
            <w:r>
              <w:rPr>
                <w:rFonts w:ascii="Garamond" w:hAnsi="Garamond"/>
                <w:lang w:val="en-AU"/>
              </w:rPr>
              <w:t>)</w:t>
            </w:r>
          </w:p>
          <w:p w14:paraId="11F83A6D" w14:textId="42E51BDB" w:rsidR="00866A74" w:rsidRPr="00866A74" w:rsidRDefault="00866A74" w:rsidP="00866A74">
            <w:pPr>
              <w:pStyle w:val="ListParagraph"/>
              <w:numPr>
                <w:ilvl w:val="0"/>
                <w:numId w:val="18"/>
              </w:numPr>
              <w:ind w:left="714" w:hanging="357"/>
              <w:rPr>
                <w:rFonts w:ascii="Garamond" w:hAnsi="Garamond"/>
                <w:lang w:val="en-AU"/>
              </w:rPr>
            </w:pPr>
            <w:r w:rsidRPr="00866A74">
              <w:rPr>
                <w:rFonts w:ascii="Garamond" w:hAnsi="Garamond"/>
                <w:lang w:val="en-AU"/>
              </w:rPr>
              <w:t xml:space="preserve">Timely, Connected and Person-Centred: How the Integrated interRAI Reporting System Is Supporting </w:t>
            </w:r>
            <w:r w:rsidRPr="00866A74">
              <w:rPr>
                <w:rFonts w:ascii="Garamond" w:hAnsi="Garamond"/>
                <w:b/>
                <w:bCs/>
                <w:lang w:val="en-AU"/>
              </w:rPr>
              <w:t>Senior Care</w:t>
            </w:r>
            <w:r w:rsidRPr="00866A74">
              <w:rPr>
                <w:rFonts w:ascii="Garamond" w:hAnsi="Garamond"/>
                <w:lang w:val="en-AU"/>
              </w:rPr>
              <w:t xml:space="preserve"> in Canada (Phoebe Cheng</w:t>
            </w:r>
            <w:r>
              <w:rPr>
                <w:rFonts w:ascii="Garamond" w:hAnsi="Garamond"/>
                <w:lang w:val="en-AU"/>
              </w:rPr>
              <w:t>)</w:t>
            </w:r>
          </w:p>
          <w:p w14:paraId="7D9ED6F3" w14:textId="5EC6AE00" w:rsidR="00866A74" w:rsidRPr="00866A74" w:rsidRDefault="00866A74" w:rsidP="00866A74">
            <w:pPr>
              <w:pStyle w:val="ListParagraph"/>
              <w:numPr>
                <w:ilvl w:val="0"/>
                <w:numId w:val="18"/>
              </w:numPr>
              <w:ind w:left="714" w:hanging="357"/>
              <w:rPr>
                <w:rFonts w:ascii="Garamond" w:hAnsi="Garamond"/>
                <w:lang w:val="en-AU"/>
              </w:rPr>
            </w:pPr>
            <w:r w:rsidRPr="00866A74">
              <w:rPr>
                <w:rFonts w:ascii="Garamond" w:hAnsi="Garamond"/>
                <w:lang w:val="en-AU"/>
              </w:rPr>
              <w:t xml:space="preserve">Talking about </w:t>
            </w:r>
            <w:r w:rsidRPr="00866A74">
              <w:rPr>
                <w:rFonts w:ascii="Garamond" w:hAnsi="Garamond"/>
                <w:b/>
                <w:bCs/>
                <w:lang w:val="en-AU"/>
              </w:rPr>
              <w:t>Declining Trust in Health Systems</w:t>
            </w:r>
            <w:r w:rsidRPr="00866A74">
              <w:rPr>
                <w:rFonts w:ascii="Garamond" w:hAnsi="Garamond"/>
                <w:lang w:val="en-AU"/>
              </w:rPr>
              <w:t xml:space="preserve"> — and What to do About it (Neil Seeman</w:t>
            </w:r>
            <w:r>
              <w:rPr>
                <w:rFonts w:ascii="Garamond" w:hAnsi="Garamond"/>
                <w:lang w:val="en-AU"/>
              </w:rPr>
              <w:t>)</w:t>
            </w:r>
          </w:p>
          <w:p w14:paraId="6A64E43E" w14:textId="00899E79" w:rsidR="00866A74" w:rsidRPr="00866A74" w:rsidRDefault="00866A74" w:rsidP="00866A74">
            <w:pPr>
              <w:pStyle w:val="ListParagraph"/>
              <w:numPr>
                <w:ilvl w:val="0"/>
                <w:numId w:val="18"/>
              </w:numPr>
              <w:ind w:left="714" w:hanging="357"/>
              <w:rPr>
                <w:rFonts w:ascii="Garamond" w:hAnsi="Garamond"/>
                <w:lang w:val="en-AU"/>
              </w:rPr>
            </w:pPr>
            <w:r w:rsidRPr="00866A74">
              <w:rPr>
                <w:rFonts w:ascii="Garamond" w:hAnsi="Garamond"/>
                <w:lang w:val="en-AU"/>
              </w:rPr>
              <w:t xml:space="preserve">Introduction: </w:t>
            </w:r>
            <w:r w:rsidRPr="00866A74">
              <w:rPr>
                <w:rFonts w:ascii="Garamond" w:hAnsi="Garamond"/>
                <w:b/>
                <w:bCs/>
                <w:lang w:val="en-AU"/>
              </w:rPr>
              <w:t>Social Determinants of Mental Health</w:t>
            </w:r>
            <w:r w:rsidRPr="00866A74">
              <w:rPr>
                <w:rFonts w:ascii="Garamond" w:hAnsi="Garamond"/>
                <w:lang w:val="en-AU"/>
              </w:rPr>
              <w:t xml:space="preserve"> (Ruby Brown and Anne Wojtak</w:t>
            </w:r>
            <w:r>
              <w:rPr>
                <w:rFonts w:ascii="Garamond" w:hAnsi="Garamond"/>
                <w:lang w:val="en-AU"/>
              </w:rPr>
              <w:t>)</w:t>
            </w:r>
          </w:p>
          <w:p w14:paraId="64C90C08" w14:textId="2142FD0E" w:rsidR="00866A74" w:rsidRPr="00866A74" w:rsidRDefault="00866A74" w:rsidP="00866A74">
            <w:pPr>
              <w:pStyle w:val="ListParagraph"/>
              <w:numPr>
                <w:ilvl w:val="0"/>
                <w:numId w:val="18"/>
              </w:numPr>
              <w:ind w:left="714" w:hanging="357"/>
              <w:rPr>
                <w:rFonts w:ascii="Garamond" w:hAnsi="Garamond"/>
                <w:lang w:val="en-AU"/>
              </w:rPr>
            </w:pPr>
            <w:r w:rsidRPr="00866A74">
              <w:rPr>
                <w:rFonts w:ascii="Garamond" w:hAnsi="Garamond"/>
                <w:b/>
                <w:bCs/>
                <w:lang w:val="en-AU"/>
              </w:rPr>
              <w:t>Social Prescribing</w:t>
            </w:r>
            <w:r w:rsidRPr="00866A74">
              <w:rPr>
                <w:rFonts w:ascii="Garamond" w:hAnsi="Garamond"/>
                <w:lang w:val="en-AU"/>
              </w:rPr>
              <w:t>: A Pragmatic Pathway to Address Loneliness and Mental Health in Canada (Nicole Anne D’souza, Srija Biswass and Kate Mulligan</w:t>
            </w:r>
            <w:r>
              <w:rPr>
                <w:rFonts w:ascii="Garamond" w:hAnsi="Garamond"/>
                <w:lang w:val="en-AU"/>
              </w:rPr>
              <w:t>)</w:t>
            </w:r>
          </w:p>
          <w:p w14:paraId="0F8C3F6D" w14:textId="74100E3D" w:rsidR="00866A74" w:rsidRPr="00866A74" w:rsidRDefault="00866A74" w:rsidP="00866A74">
            <w:pPr>
              <w:pStyle w:val="ListParagraph"/>
              <w:numPr>
                <w:ilvl w:val="0"/>
                <w:numId w:val="18"/>
              </w:numPr>
              <w:ind w:left="714" w:hanging="357"/>
              <w:rPr>
                <w:rFonts w:ascii="Garamond" w:hAnsi="Garamond"/>
                <w:lang w:val="en-AU"/>
              </w:rPr>
            </w:pPr>
            <w:r w:rsidRPr="00866A74">
              <w:rPr>
                <w:rFonts w:ascii="Garamond" w:hAnsi="Garamond"/>
                <w:lang w:val="en-AU"/>
              </w:rPr>
              <w:lastRenderedPageBreak/>
              <w:t xml:space="preserve">Intersectoral Collaboration to Address </w:t>
            </w:r>
            <w:r w:rsidRPr="00866A74">
              <w:rPr>
                <w:rFonts w:ascii="Garamond" w:hAnsi="Garamond"/>
                <w:b/>
                <w:bCs/>
                <w:lang w:val="en-AU"/>
              </w:rPr>
              <w:t>Loneliness</w:t>
            </w:r>
            <w:r w:rsidRPr="00866A74">
              <w:rPr>
                <w:rFonts w:ascii="Garamond" w:hAnsi="Garamond"/>
                <w:lang w:val="en-AU"/>
              </w:rPr>
              <w:t>: A Canadian Initiative (Rachel D. Savage, Parya Borhani, Christina Yu, Susan E. Bronskill, Laura Tamblyn Watts, Dena Silverberg, Kristina Fernando and Paula A. Rochon</w:t>
            </w:r>
            <w:r>
              <w:rPr>
                <w:rFonts w:ascii="Garamond" w:hAnsi="Garamond"/>
                <w:lang w:val="en-AU"/>
              </w:rPr>
              <w:t>)</w:t>
            </w:r>
          </w:p>
          <w:p w14:paraId="604686B3" w14:textId="66475098" w:rsidR="00866A74" w:rsidRPr="00866A74" w:rsidRDefault="00866A74" w:rsidP="00866A74">
            <w:pPr>
              <w:pStyle w:val="ListParagraph"/>
              <w:numPr>
                <w:ilvl w:val="0"/>
                <w:numId w:val="18"/>
              </w:numPr>
              <w:ind w:left="714" w:hanging="357"/>
              <w:rPr>
                <w:rFonts w:ascii="Garamond" w:hAnsi="Garamond"/>
                <w:lang w:val="en-AU"/>
              </w:rPr>
            </w:pPr>
            <w:r w:rsidRPr="00866A74">
              <w:rPr>
                <w:rFonts w:ascii="Garamond" w:hAnsi="Garamond"/>
                <w:lang w:val="en-AU"/>
              </w:rPr>
              <w:t xml:space="preserve">Building </w:t>
            </w:r>
            <w:r w:rsidRPr="00866A74">
              <w:rPr>
                <w:rFonts w:ascii="Garamond" w:hAnsi="Garamond"/>
                <w:b/>
                <w:bCs/>
                <w:lang w:val="en-AU"/>
              </w:rPr>
              <w:t>Community Capacity in Mental Health</w:t>
            </w:r>
            <w:r w:rsidRPr="00866A74">
              <w:rPr>
                <w:rFonts w:ascii="Garamond" w:hAnsi="Garamond"/>
                <w:lang w:val="en-AU"/>
              </w:rPr>
              <w:t>: What Leaders Can Do (Steve Lurie</w:t>
            </w:r>
            <w:r>
              <w:rPr>
                <w:rFonts w:ascii="Garamond" w:hAnsi="Garamond"/>
                <w:lang w:val="en-AU"/>
              </w:rPr>
              <w:t>)</w:t>
            </w:r>
          </w:p>
          <w:p w14:paraId="21AC6C48" w14:textId="4E4716FE" w:rsidR="00866A74" w:rsidRPr="00866A74" w:rsidRDefault="00866A74" w:rsidP="00866A74">
            <w:pPr>
              <w:pStyle w:val="ListParagraph"/>
              <w:numPr>
                <w:ilvl w:val="0"/>
                <w:numId w:val="18"/>
              </w:numPr>
              <w:ind w:left="714" w:hanging="357"/>
              <w:rPr>
                <w:rFonts w:ascii="Garamond" w:hAnsi="Garamond"/>
                <w:lang w:val="en-AU"/>
              </w:rPr>
            </w:pPr>
            <w:r w:rsidRPr="00866A74">
              <w:rPr>
                <w:rFonts w:ascii="Garamond" w:hAnsi="Garamond"/>
                <w:lang w:val="en-AU"/>
              </w:rPr>
              <w:t xml:space="preserve">A Health Economic Analysis of the Potential in Transforming Canada’s </w:t>
            </w:r>
            <w:r w:rsidRPr="00866A74">
              <w:rPr>
                <w:rFonts w:ascii="Garamond" w:hAnsi="Garamond"/>
                <w:b/>
                <w:bCs/>
                <w:lang w:val="en-AU"/>
              </w:rPr>
              <w:t>Health Data Systems</w:t>
            </w:r>
            <w:r w:rsidRPr="00866A74">
              <w:rPr>
                <w:rFonts w:ascii="Garamond" w:hAnsi="Garamond"/>
                <w:lang w:val="en-AU"/>
              </w:rPr>
              <w:t xml:space="preserve"> (Thomas Mullie, Anderson Chuck and Fahad Razek</w:t>
            </w:r>
            <w:r>
              <w:rPr>
                <w:rFonts w:ascii="Garamond" w:hAnsi="Garamond"/>
                <w:lang w:val="en-AU"/>
              </w:rPr>
              <w:t>)</w:t>
            </w:r>
          </w:p>
          <w:p w14:paraId="67167690" w14:textId="15CF0637" w:rsidR="00866A74" w:rsidRPr="00866A74" w:rsidRDefault="00866A74" w:rsidP="00866A74">
            <w:pPr>
              <w:pStyle w:val="ListParagraph"/>
              <w:numPr>
                <w:ilvl w:val="0"/>
                <w:numId w:val="18"/>
              </w:numPr>
              <w:ind w:left="714" w:hanging="357"/>
              <w:rPr>
                <w:rFonts w:ascii="Garamond" w:hAnsi="Garamond"/>
                <w:lang w:val="en-AU"/>
              </w:rPr>
            </w:pPr>
            <w:r w:rsidRPr="00866A74">
              <w:rPr>
                <w:rFonts w:ascii="Garamond" w:hAnsi="Garamond"/>
                <w:b/>
                <w:bCs/>
                <w:lang w:val="en-AU"/>
              </w:rPr>
              <w:t>System Transformation</w:t>
            </w:r>
            <w:r w:rsidRPr="00866A74">
              <w:rPr>
                <w:rFonts w:ascii="Garamond" w:hAnsi="Garamond"/>
                <w:lang w:val="en-AU"/>
              </w:rPr>
              <w:t>. Leadership Perspective: A Conversation With Anderson Chuck (Anne Wojtak and Richard Lewanczuk</w:t>
            </w:r>
            <w:r>
              <w:rPr>
                <w:rFonts w:ascii="Garamond" w:hAnsi="Garamond"/>
                <w:lang w:val="en-AU"/>
              </w:rPr>
              <w:t>)</w:t>
            </w:r>
          </w:p>
          <w:p w14:paraId="3E10C586" w14:textId="165856B0" w:rsidR="00866A74" w:rsidRPr="00866A74" w:rsidRDefault="00866A74" w:rsidP="00866A74">
            <w:pPr>
              <w:pStyle w:val="ListParagraph"/>
              <w:numPr>
                <w:ilvl w:val="0"/>
                <w:numId w:val="18"/>
              </w:numPr>
              <w:ind w:left="714" w:hanging="357"/>
              <w:rPr>
                <w:rFonts w:ascii="Garamond" w:hAnsi="Garamond"/>
                <w:lang w:val="en-AU"/>
              </w:rPr>
            </w:pPr>
            <w:r w:rsidRPr="00866A74">
              <w:rPr>
                <w:rFonts w:ascii="Garamond" w:hAnsi="Garamond"/>
                <w:b/>
                <w:bCs/>
                <w:lang w:val="en-AU"/>
              </w:rPr>
              <w:t>Supply Chain Challenges</w:t>
            </w:r>
            <w:r w:rsidRPr="00866A74">
              <w:rPr>
                <w:rFonts w:ascii="Garamond" w:hAnsi="Garamond"/>
                <w:lang w:val="en-AU"/>
              </w:rPr>
              <w:t>. Built Here, Bought Here: Strengthening Self-Reliance to Support “Canada First” Healthcare (Anne W Snowdon, Cindy Ly, Alexandra Wright and Saba Ghadiri</w:t>
            </w:r>
            <w:r>
              <w:rPr>
                <w:rFonts w:ascii="Garamond" w:hAnsi="Garamond"/>
                <w:lang w:val="en-AU"/>
              </w:rPr>
              <w:t>)</w:t>
            </w:r>
          </w:p>
          <w:p w14:paraId="7AA92961" w14:textId="046FF9DC" w:rsidR="00866A74" w:rsidRPr="00866A74" w:rsidRDefault="00866A74" w:rsidP="00866A74">
            <w:pPr>
              <w:pStyle w:val="ListParagraph"/>
              <w:numPr>
                <w:ilvl w:val="0"/>
                <w:numId w:val="18"/>
              </w:numPr>
              <w:ind w:left="714" w:hanging="357"/>
              <w:rPr>
                <w:rFonts w:ascii="Garamond" w:hAnsi="Garamond"/>
                <w:lang w:val="en-AU"/>
              </w:rPr>
            </w:pPr>
            <w:r w:rsidRPr="00866A74">
              <w:rPr>
                <w:rFonts w:ascii="Garamond" w:hAnsi="Garamond"/>
                <w:lang w:val="en-AU"/>
              </w:rPr>
              <w:t xml:space="preserve">Planetary Health. </w:t>
            </w:r>
            <w:r w:rsidRPr="00866A74">
              <w:rPr>
                <w:rFonts w:ascii="Garamond" w:hAnsi="Garamond"/>
                <w:b/>
                <w:bCs/>
                <w:lang w:val="en-AU"/>
              </w:rPr>
              <w:t>Polypharmacy</w:t>
            </w:r>
            <w:r w:rsidRPr="00866A74">
              <w:rPr>
                <w:rFonts w:ascii="Garamond" w:hAnsi="Garamond"/>
                <w:lang w:val="en-AU"/>
              </w:rPr>
              <w:t>: Institutional approaches to Support Patients, Systems and the Climate (Sarah Fallis, Ivy Lam, Lisa McCarthy and Myles Sergeant</w:t>
            </w:r>
            <w:r>
              <w:rPr>
                <w:rFonts w:ascii="Garamond" w:hAnsi="Garamond"/>
                <w:lang w:val="en-AU"/>
              </w:rPr>
              <w:t>)</w:t>
            </w:r>
          </w:p>
          <w:p w14:paraId="2B2944B4" w14:textId="3642AD89" w:rsidR="00866A74" w:rsidRPr="00866A74" w:rsidRDefault="00866A74" w:rsidP="00866A74">
            <w:pPr>
              <w:pStyle w:val="ListParagraph"/>
              <w:numPr>
                <w:ilvl w:val="0"/>
                <w:numId w:val="18"/>
              </w:numPr>
              <w:ind w:left="714" w:hanging="357"/>
              <w:rPr>
                <w:rFonts w:ascii="Garamond" w:hAnsi="Garamond"/>
                <w:lang w:val="en-AU"/>
              </w:rPr>
            </w:pPr>
            <w:r w:rsidRPr="00866A74">
              <w:rPr>
                <w:rFonts w:ascii="Garamond" w:hAnsi="Garamond"/>
                <w:lang w:val="en-AU"/>
              </w:rPr>
              <w:t xml:space="preserve">Enhancing </w:t>
            </w:r>
            <w:r w:rsidRPr="00866A74">
              <w:rPr>
                <w:rFonts w:ascii="Garamond" w:hAnsi="Garamond"/>
                <w:b/>
                <w:bCs/>
                <w:lang w:val="en-AU"/>
              </w:rPr>
              <w:t>Behavioural Support in Long-Term Care</w:t>
            </w:r>
            <w:r w:rsidRPr="00866A74">
              <w:rPr>
                <w:rFonts w:ascii="Garamond" w:hAnsi="Garamond"/>
                <w:lang w:val="en-AU"/>
              </w:rPr>
              <w:t>: Evaluation of a Regional Behavioural Support Program for Older Persons Living With Dementia (Kayla Brooks, Paul Stolee, Jacobi Elliott and Carrie McAiney</w:t>
            </w:r>
            <w:r>
              <w:rPr>
                <w:rFonts w:ascii="Garamond" w:hAnsi="Garamond"/>
                <w:lang w:val="en-AU"/>
              </w:rPr>
              <w:t>)</w:t>
            </w:r>
          </w:p>
          <w:p w14:paraId="07EF02F4" w14:textId="0E1B95C6" w:rsidR="00866A74" w:rsidRPr="007400B7" w:rsidRDefault="00866A74" w:rsidP="00866A74">
            <w:pPr>
              <w:pStyle w:val="ListParagraph"/>
              <w:numPr>
                <w:ilvl w:val="0"/>
                <w:numId w:val="18"/>
              </w:numPr>
              <w:ind w:left="714" w:hanging="357"/>
              <w:rPr>
                <w:rFonts w:ascii="Garamond" w:hAnsi="Garamond"/>
                <w:lang w:val="en-AU"/>
              </w:rPr>
            </w:pPr>
            <w:r w:rsidRPr="00866A74">
              <w:rPr>
                <w:rFonts w:ascii="Garamond" w:hAnsi="Garamond"/>
                <w:lang w:val="en-AU"/>
              </w:rPr>
              <w:t xml:space="preserve">A Plan-Do-Study-Act Framework for </w:t>
            </w:r>
            <w:r w:rsidRPr="00866A74">
              <w:rPr>
                <w:rFonts w:ascii="Garamond" w:hAnsi="Garamond"/>
                <w:b/>
                <w:bCs/>
                <w:lang w:val="en-AU"/>
              </w:rPr>
              <w:t>Adaptive Vaccine Messaging</w:t>
            </w:r>
            <w:r w:rsidRPr="00866A74">
              <w:rPr>
                <w:rFonts w:ascii="Garamond" w:hAnsi="Garamond"/>
                <w:lang w:val="en-AU"/>
              </w:rPr>
              <w:t xml:space="preserve"> Using Artificial Intelligence </w:t>
            </w:r>
            <w:r>
              <w:rPr>
                <w:rFonts w:ascii="Garamond" w:hAnsi="Garamond"/>
                <w:lang w:val="en-AU"/>
              </w:rPr>
              <w:t>(</w:t>
            </w:r>
            <w:r w:rsidRPr="00866A74">
              <w:rPr>
                <w:rFonts w:ascii="Garamond" w:hAnsi="Garamond"/>
                <w:lang w:val="en-AU"/>
              </w:rPr>
              <w:t>Olivia A. Stein and Neil Seeman</w:t>
            </w:r>
            <w:r>
              <w:rPr>
                <w:rFonts w:ascii="Garamond" w:hAnsi="Garamond"/>
                <w:lang w:val="en-AU"/>
              </w:rPr>
              <w:t>)</w:t>
            </w:r>
          </w:p>
        </w:tc>
      </w:tr>
    </w:tbl>
    <w:p w14:paraId="79C70FD8" w14:textId="77777777" w:rsidR="00DC3AFE" w:rsidRPr="007400B7" w:rsidRDefault="00DC3AFE" w:rsidP="00DC3AFE">
      <w:pPr>
        <w:keepLines/>
        <w:tabs>
          <w:tab w:val="left" w:pos="2579"/>
        </w:tabs>
        <w:autoSpaceDE w:val="0"/>
        <w:autoSpaceDN w:val="0"/>
        <w:adjustRightInd w:val="0"/>
        <w:rPr>
          <w:rFonts w:ascii="Garamond" w:hAnsi="Garamond"/>
          <w:lang w:val="en-AU"/>
        </w:rPr>
      </w:pPr>
    </w:p>
    <w:p w14:paraId="34914127" w14:textId="77777777" w:rsidR="00951C0E" w:rsidRPr="004E1B78" w:rsidRDefault="00951C0E" w:rsidP="00951C0E">
      <w:pPr>
        <w:keepNext/>
        <w:rPr>
          <w:rFonts w:ascii="Garamond" w:hAnsi="Garamond"/>
          <w:i/>
        </w:rPr>
      </w:pPr>
      <w:r w:rsidRPr="004E1B78">
        <w:rPr>
          <w:rFonts w:ascii="Garamond" w:hAnsi="Garamond"/>
          <w:i/>
        </w:rPr>
        <w:t>Health Policy</w:t>
      </w:r>
    </w:p>
    <w:p w14:paraId="437D3708" w14:textId="45F54616" w:rsidR="00951C0E" w:rsidRPr="004E1B78" w:rsidRDefault="00951C0E" w:rsidP="00951C0E">
      <w:pPr>
        <w:keepNext/>
        <w:rPr>
          <w:rFonts w:ascii="Garamond" w:hAnsi="Garamond"/>
          <w:iCs/>
        </w:rPr>
      </w:pPr>
      <w:r w:rsidRPr="004E1B78">
        <w:rPr>
          <w:rFonts w:ascii="Garamond" w:hAnsi="Garamond"/>
          <w:iCs/>
        </w:rPr>
        <w:t>Volume 1</w:t>
      </w:r>
      <w:r>
        <w:rPr>
          <w:rFonts w:ascii="Garamond" w:hAnsi="Garamond"/>
          <w:iCs/>
        </w:rPr>
        <w:t>61</w:t>
      </w:r>
      <w:r w:rsidRPr="004E1B78">
        <w:rPr>
          <w:rFonts w:ascii="Garamond" w:hAnsi="Garamond"/>
          <w:iCs/>
        </w:rPr>
        <w:t xml:space="preserve">, </w:t>
      </w:r>
      <w:r>
        <w:rPr>
          <w:rFonts w:ascii="Garamond" w:hAnsi="Garamond"/>
          <w:iCs/>
        </w:rPr>
        <w:t>November</w:t>
      </w:r>
      <w:r w:rsidRPr="004E1B78">
        <w:rPr>
          <w:rFonts w:ascii="Garamond" w:hAnsi="Garamond"/>
          <w:iCs/>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951C0E" w:rsidRPr="004E1B78" w14:paraId="249B15C2" w14:textId="77777777" w:rsidTr="002C7C10">
        <w:tc>
          <w:tcPr>
            <w:tcW w:w="1080" w:type="dxa"/>
            <w:tcBorders>
              <w:top w:val="single" w:sz="4" w:space="0" w:color="auto"/>
              <w:left w:val="single" w:sz="4" w:space="0" w:color="auto"/>
              <w:bottom w:val="single" w:sz="4" w:space="0" w:color="auto"/>
              <w:right w:val="single" w:sz="4" w:space="0" w:color="auto"/>
            </w:tcBorders>
            <w:vAlign w:val="center"/>
            <w:hideMark/>
          </w:tcPr>
          <w:p w14:paraId="35B4FAC9" w14:textId="77777777" w:rsidR="00951C0E" w:rsidRPr="004E1B78" w:rsidRDefault="00951C0E" w:rsidP="002C7C10">
            <w:pPr>
              <w:rPr>
                <w:rStyle w:val="Hyperlink"/>
                <w:rFonts w:ascii="Garamond" w:hAnsi="Garamond"/>
              </w:rPr>
            </w:pPr>
            <w:r w:rsidRPr="004E1B78">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B05B26E" w14:textId="1F9D5E63" w:rsidR="00951C0E" w:rsidRPr="004E1B78" w:rsidRDefault="00951C0E" w:rsidP="00951C0E">
            <w:pPr>
              <w:rPr>
                <w:rStyle w:val="Hyperlink"/>
                <w:rFonts w:ascii="Garamond" w:hAnsi="Garamond"/>
                <w:color w:val="auto"/>
                <w:u w:val="none"/>
              </w:rPr>
            </w:pPr>
            <w:hyperlink r:id="rId31" w:history="1">
              <w:r w:rsidRPr="00315348">
                <w:rPr>
                  <w:rStyle w:val="Hyperlink"/>
                  <w:rFonts w:ascii="Garamond" w:hAnsi="Garamond"/>
                </w:rPr>
                <w:t>https://www.sciencedirect.com/journal/health-policy/vol/161/</w:t>
              </w:r>
            </w:hyperlink>
          </w:p>
        </w:tc>
      </w:tr>
      <w:tr w:rsidR="00951C0E" w:rsidRPr="004E1B78" w14:paraId="5BDCD9F7" w14:textId="77777777" w:rsidTr="002C7C10">
        <w:tc>
          <w:tcPr>
            <w:tcW w:w="1080" w:type="dxa"/>
            <w:tcBorders>
              <w:top w:val="single" w:sz="4" w:space="0" w:color="auto"/>
              <w:left w:val="single" w:sz="4" w:space="0" w:color="auto"/>
              <w:bottom w:val="single" w:sz="4" w:space="0" w:color="auto"/>
              <w:right w:val="single" w:sz="4" w:space="0" w:color="auto"/>
            </w:tcBorders>
            <w:vAlign w:val="center"/>
            <w:hideMark/>
          </w:tcPr>
          <w:p w14:paraId="6C9E6740" w14:textId="77777777" w:rsidR="00951C0E" w:rsidRPr="004E1B78" w:rsidRDefault="00951C0E" w:rsidP="002C7C10">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3EBEFCC" w14:textId="77777777" w:rsidR="00951C0E" w:rsidRPr="004E1B78" w:rsidRDefault="00951C0E" w:rsidP="002C7C10">
            <w:pPr>
              <w:keepNext/>
              <w:rPr>
                <w:rFonts w:ascii="Garamond" w:hAnsi="Garamond"/>
              </w:rPr>
            </w:pPr>
            <w:r w:rsidRPr="004E1B78">
              <w:rPr>
                <w:rFonts w:ascii="Garamond" w:hAnsi="Garamond"/>
              </w:rPr>
              <w:t xml:space="preserve">A new issue of </w:t>
            </w:r>
            <w:r w:rsidRPr="004E1B78">
              <w:rPr>
                <w:rFonts w:ascii="Garamond" w:hAnsi="Garamond"/>
                <w:i/>
              </w:rPr>
              <w:t xml:space="preserve">Health Policy </w:t>
            </w:r>
            <w:r w:rsidRPr="004E1B78">
              <w:rPr>
                <w:rFonts w:ascii="Garamond" w:hAnsi="Garamond"/>
              </w:rPr>
              <w:t xml:space="preserve">has been published. Articles in this issue of </w:t>
            </w:r>
            <w:r w:rsidRPr="004E1B78">
              <w:rPr>
                <w:rFonts w:ascii="Garamond" w:hAnsi="Garamond"/>
                <w:i/>
              </w:rPr>
              <w:t xml:space="preserve">Health Policy </w:t>
            </w:r>
            <w:r w:rsidRPr="004E1B78">
              <w:rPr>
                <w:rFonts w:ascii="Garamond" w:hAnsi="Garamond"/>
              </w:rPr>
              <w:t>include:</w:t>
            </w:r>
          </w:p>
          <w:p w14:paraId="54C94E9B" w14:textId="18B5AC63" w:rsidR="00E842A3" w:rsidRPr="0000658F" w:rsidRDefault="00E842A3" w:rsidP="00174D8B">
            <w:pPr>
              <w:pStyle w:val="ListParagraph"/>
              <w:numPr>
                <w:ilvl w:val="0"/>
                <w:numId w:val="18"/>
              </w:numPr>
              <w:rPr>
                <w:rFonts w:ascii="Garamond" w:hAnsi="Garamond"/>
              </w:rPr>
            </w:pPr>
            <w:r w:rsidRPr="0000658F">
              <w:rPr>
                <w:rFonts w:ascii="Garamond" w:hAnsi="Garamond"/>
              </w:rPr>
              <w:t xml:space="preserve">Unraveling the </w:t>
            </w:r>
            <w:r w:rsidRPr="0000658F">
              <w:rPr>
                <w:rFonts w:ascii="Garamond" w:hAnsi="Garamond"/>
                <w:b/>
                <w:bCs/>
              </w:rPr>
              <w:t>policies, legislations, and regulations of psychedelics</w:t>
            </w:r>
            <w:r w:rsidRPr="0000658F">
              <w:rPr>
                <w:rFonts w:ascii="Garamond" w:hAnsi="Garamond"/>
              </w:rPr>
              <w:t xml:space="preserve"> in Australia, Canada, Netherlands, New Zealand, and India</w:t>
            </w:r>
            <w:r w:rsidR="0000658F" w:rsidRPr="0000658F">
              <w:rPr>
                <w:rFonts w:ascii="Garamond" w:hAnsi="Garamond"/>
              </w:rPr>
              <w:t xml:space="preserve"> (</w:t>
            </w:r>
            <w:r w:rsidRPr="0000658F">
              <w:rPr>
                <w:rFonts w:ascii="Garamond" w:hAnsi="Garamond"/>
              </w:rPr>
              <w:t>Ramesh Joga, Sravani Yerram, Jayasri Devi Patnam, K K Choudhary, ... S Srivastava</w:t>
            </w:r>
            <w:r w:rsidR="0000658F">
              <w:rPr>
                <w:rFonts w:ascii="Garamond" w:hAnsi="Garamond"/>
              </w:rPr>
              <w:t>)</w:t>
            </w:r>
          </w:p>
          <w:p w14:paraId="0FD21690" w14:textId="6D9D3CE2" w:rsidR="00E842A3" w:rsidRPr="0000658F" w:rsidRDefault="00E842A3" w:rsidP="00C944FA">
            <w:pPr>
              <w:pStyle w:val="ListParagraph"/>
              <w:numPr>
                <w:ilvl w:val="0"/>
                <w:numId w:val="18"/>
              </w:numPr>
              <w:rPr>
                <w:rFonts w:ascii="Garamond" w:hAnsi="Garamond"/>
              </w:rPr>
            </w:pPr>
            <w:r w:rsidRPr="0000658F">
              <w:rPr>
                <w:rFonts w:ascii="Garamond" w:hAnsi="Garamond"/>
              </w:rPr>
              <w:t xml:space="preserve">New government, old habits? The opportunity for a turning point in </w:t>
            </w:r>
            <w:r w:rsidRPr="0000658F">
              <w:rPr>
                <w:rFonts w:ascii="Garamond" w:hAnsi="Garamond"/>
                <w:b/>
                <w:bCs/>
              </w:rPr>
              <w:t>prevention health policies</w:t>
            </w:r>
            <w:r w:rsidRPr="0000658F">
              <w:rPr>
                <w:rFonts w:ascii="Garamond" w:hAnsi="Garamond"/>
              </w:rPr>
              <w:t xml:space="preserve"> in Germany is now!</w:t>
            </w:r>
            <w:r w:rsidR="0000658F" w:rsidRPr="0000658F">
              <w:rPr>
                <w:rFonts w:ascii="Garamond" w:hAnsi="Garamond"/>
              </w:rPr>
              <w:t xml:space="preserve"> (</w:t>
            </w:r>
            <w:r w:rsidRPr="0000658F">
              <w:rPr>
                <w:rFonts w:ascii="Garamond" w:hAnsi="Garamond"/>
              </w:rPr>
              <w:t>Marike Andreas, Lisa Kellermann, Ludgera Lewerich, Falko F Sniehotta</w:t>
            </w:r>
            <w:r w:rsidR="0000658F">
              <w:rPr>
                <w:rFonts w:ascii="Garamond" w:hAnsi="Garamond"/>
              </w:rPr>
              <w:t>)</w:t>
            </w:r>
          </w:p>
          <w:p w14:paraId="208E3224" w14:textId="625D51F4" w:rsidR="00E842A3" w:rsidRPr="00456C67" w:rsidRDefault="00E842A3" w:rsidP="007007E6">
            <w:pPr>
              <w:pStyle w:val="ListParagraph"/>
              <w:numPr>
                <w:ilvl w:val="0"/>
                <w:numId w:val="18"/>
              </w:numPr>
              <w:rPr>
                <w:rFonts w:ascii="Garamond" w:hAnsi="Garamond"/>
              </w:rPr>
            </w:pPr>
            <w:r w:rsidRPr="00456C67">
              <w:rPr>
                <w:rFonts w:ascii="Garamond" w:hAnsi="Garamond"/>
                <w:b/>
                <w:bCs/>
              </w:rPr>
              <w:t>Can de-budgeting save primary care</w:t>
            </w:r>
            <w:r w:rsidRPr="00456C67">
              <w:rPr>
                <w:rFonts w:ascii="Garamond" w:hAnsi="Garamond"/>
              </w:rPr>
              <w:t xml:space="preserve"> in Germany? A turning point for general practice</w:t>
            </w:r>
            <w:r w:rsidR="00456C67" w:rsidRPr="00456C67">
              <w:rPr>
                <w:rFonts w:ascii="Garamond" w:hAnsi="Garamond"/>
              </w:rPr>
              <w:t xml:space="preserve"> (</w:t>
            </w:r>
            <w:r w:rsidRPr="00456C67">
              <w:rPr>
                <w:rFonts w:ascii="Garamond" w:hAnsi="Garamond"/>
              </w:rPr>
              <w:t>Damon Mohebbi, Rumeysa Yasar, Altina Ademi, Nazmiye Acar, Shadan Rahimpour</w:t>
            </w:r>
            <w:r w:rsidR="00456C67">
              <w:rPr>
                <w:rFonts w:ascii="Garamond" w:hAnsi="Garamond"/>
              </w:rPr>
              <w:t>)</w:t>
            </w:r>
          </w:p>
          <w:p w14:paraId="37C607DB" w14:textId="413E65CB" w:rsidR="00E842A3" w:rsidRPr="00456C67" w:rsidRDefault="00E842A3" w:rsidP="00F97074">
            <w:pPr>
              <w:pStyle w:val="ListParagraph"/>
              <w:numPr>
                <w:ilvl w:val="0"/>
                <w:numId w:val="18"/>
              </w:numPr>
              <w:rPr>
                <w:rFonts w:ascii="Garamond" w:hAnsi="Garamond"/>
              </w:rPr>
            </w:pPr>
            <w:r w:rsidRPr="00456C67">
              <w:rPr>
                <w:rFonts w:ascii="Garamond" w:hAnsi="Garamond"/>
              </w:rPr>
              <w:t xml:space="preserve">Urgent action needed to address the </w:t>
            </w:r>
            <w:r w:rsidRPr="00456C67">
              <w:rPr>
                <w:rFonts w:ascii="Garamond" w:hAnsi="Garamond"/>
                <w:b/>
                <w:bCs/>
              </w:rPr>
              <w:t>epidemiological threat of prolonged war in Gaza</w:t>
            </w:r>
            <w:r w:rsidR="00456C67" w:rsidRPr="00456C67">
              <w:rPr>
                <w:rFonts w:ascii="Garamond" w:hAnsi="Garamond"/>
                <w:b/>
                <w:bCs/>
              </w:rPr>
              <w:t xml:space="preserve"> </w:t>
            </w:r>
            <w:r w:rsidR="00456C67" w:rsidRPr="00456C67">
              <w:rPr>
                <w:rFonts w:ascii="Garamond" w:hAnsi="Garamond"/>
              </w:rPr>
              <w:t>(</w:t>
            </w:r>
            <w:r w:rsidRPr="00456C67">
              <w:rPr>
                <w:rFonts w:ascii="Garamond" w:hAnsi="Garamond"/>
              </w:rPr>
              <w:t>Hanane EL Hafa</w:t>
            </w:r>
            <w:r w:rsidR="00456C67">
              <w:rPr>
                <w:rFonts w:ascii="Garamond" w:hAnsi="Garamond"/>
              </w:rPr>
              <w:t>)</w:t>
            </w:r>
          </w:p>
          <w:p w14:paraId="73B16D2D" w14:textId="14B28980" w:rsidR="00E842A3" w:rsidRDefault="00E842A3" w:rsidP="00451FAA">
            <w:pPr>
              <w:pStyle w:val="ListParagraph"/>
              <w:numPr>
                <w:ilvl w:val="0"/>
                <w:numId w:val="18"/>
              </w:numPr>
              <w:rPr>
                <w:rFonts w:ascii="Garamond" w:hAnsi="Garamond"/>
              </w:rPr>
            </w:pPr>
            <w:r w:rsidRPr="00456C67">
              <w:rPr>
                <w:rFonts w:ascii="Garamond" w:hAnsi="Garamond"/>
              </w:rPr>
              <w:t xml:space="preserve">We should care about </w:t>
            </w:r>
            <w:r w:rsidRPr="00456C67">
              <w:rPr>
                <w:rFonts w:ascii="Garamond" w:hAnsi="Garamond"/>
                <w:b/>
                <w:bCs/>
              </w:rPr>
              <w:t>informal carers</w:t>
            </w:r>
            <w:r w:rsidRPr="00456C67">
              <w:rPr>
                <w:rFonts w:ascii="Garamond" w:hAnsi="Garamond"/>
              </w:rPr>
              <w:t>: Reforms are needed to improve their health and wellbeing</w:t>
            </w:r>
            <w:r w:rsidR="00456C67" w:rsidRPr="00456C67">
              <w:rPr>
                <w:rFonts w:ascii="Garamond" w:hAnsi="Garamond"/>
              </w:rPr>
              <w:t xml:space="preserve"> (</w:t>
            </w:r>
            <w:r w:rsidRPr="00456C67">
              <w:rPr>
                <w:rFonts w:ascii="Garamond" w:hAnsi="Garamond"/>
              </w:rPr>
              <w:t>Natalie Winter, Rebecca Haddock</w:t>
            </w:r>
            <w:r w:rsidR="00456C67">
              <w:rPr>
                <w:rFonts w:ascii="Garamond" w:hAnsi="Garamond"/>
              </w:rPr>
              <w:t>)</w:t>
            </w:r>
          </w:p>
          <w:p w14:paraId="4D5D3630" w14:textId="6F0CEC36" w:rsidR="00E842A3" w:rsidRPr="00456C67" w:rsidRDefault="00E842A3" w:rsidP="00227977">
            <w:pPr>
              <w:pStyle w:val="ListParagraph"/>
              <w:numPr>
                <w:ilvl w:val="0"/>
                <w:numId w:val="18"/>
              </w:numPr>
              <w:rPr>
                <w:rFonts w:ascii="Garamond" w:hAnsi="Garamond"/>
                <w:lang w:val="en-AU"/>
              </w:rPr>
            </w:pPr>
            <w:r w:rsidRPr="00456C67">
              <w:rPr>
                <w:rFonts w:ascii="Garamond" w:hAnsi="Garamond"/>
              </w:rPr>
              <w:t xml:space="preserve">Implementation of the </w:t>
            </w:r>
            <w:r w:rsidRPr="00456C67">
              <w:rPr>
                <w:rFonts w:ascii="Garamond" w:hAnsi="Garamond"/>
                <w:b/>
                <w:bCs/>
              </w:rPr>
              <w:t>European health data space</w:t>
            </w:r>
            <w:r w:rsidRPr="00456C67">
              <w:rPr>
                <w:rFonts w:ascii="Garamond" w:hAnsi="Garamond"/>
              </w:rPr>
              <w:t>: a qualitative study on expectations of health data experts from 23 countries</w:t>
            </w:r>
            <w:r w:rsidR="00456C67" w:rsidRPr="00456C67">
              <w:rPr>
                <w:rFonts w:ascii="Garamond" w:hAnsi="Garamond"/>
              </w:rPr>
              <w:t xml:space="preserve"> (</w:t>
            </w:r>
            <w:r w:rsidRPr="00456C67">
              <w:rPr>
                <w:rFonts w:ascii="Garamond" w:hAnsi="Garamond"/>
                <w:lang w:val="en-AU"/>
              </w:rPr>
              <w:t>Patricia Cervera de la Cruz, Teodora Lalova-Spinks, Mahsa Shabani</w:t>
            </w:r>
            <w:r w:rsidR="00456C67" w:rsidRPr="00456C67">
              <w:rPr>
                <w:rFonts w:ascii="Garamond" w:hAnsi="Garamond"/>
                <w:lang w:val="en-AU"/>
              </w:rPr>
              <w:t>)</w:t>
            </w:r>
          </w:p>
          <w:p w14:paraId="514BF8C6" w14:textId="30604161" w:rsidR="00E842A3" w:rsidRPr="00456C67" w:rsidRDefault="00E842A3" w:rsidP="003F1F06">
            <w:pPr>
              <w:pStyle w:val="ListParagraph"/>
              <w:numPr>
                <w:ilvl w:val="0"/>
                <w:numId w:val="18"/>
              </w:numPr>
              <w:rPr>
                <w:rFonts w:ascii="Garamond" w:hAnsi="Garamond"/>
              </w:rPr>
            </w:pPr>
            <w:r w:rsidRPr="00456C67">
              <w:rPr>
                <w:rFonts w:ascii="Garamond" w:hAnsi="Garamond"/>
                <w:b/>
                <w:bCs/>
              </w:rPr>
              <w:t>Health care coverage and access for displaced persons from Ukraine</w:t>
            </w:r>
            <w:r w:rsidRPr="00456C67">
              <w:rPr>
                <w:rFonts w:ascii="Garamond" w:hAnsi="Garamond"/>
              </w:rPr>
              <w:t>: Assessing the implementation of the Temporary Protection Directive across EU Member States</w:t>
            </w:r>
            <w:r w:rsidR="00456C67" w:rsidRPr="00456C67">
              <w:rPr>
                <w:rFonts w:ascii="Garamond" w:hAnsi="Garamond"/>
              </w:rPr>
              <w:t xml:space="preserve"> (</w:t>
            </w:r>
            <w:r w:rsidRPr="00456C67">
              <w:rPr>
                <w:rFonts w:ascii="Garamond" w:hAnsi="Garamond"/>
              </w:rPr>
              <w:t>Nicole Mauer, Cristina Hernandez-Quevedo, Astrid Eriksen, Giada Scarpetti, ... Ingrid Schmidt</w:t>
            </w:r>
            <w:r w:rsidR="00456C67">
              <w:rPr>
                <w:rFonts w:ascii="Garamond" w:hAnsi="Garamond"/>
              </w:rPr>
              <w:t>)</w:t>
            </w:r>
          </w:p>
          <w:p w14:paraId="6A75D0F4" w14:textId="66A98EE9" w:rsidR="00E842A3" w:rsidRPr="00456C67" w:rsidRDefault="00E842A3" w:rsidP="005B44D4">
            <w:pPr>
              <w:pStyle w:val="ListParagraph"/>
              <w:numPr>
                <w:ilvl w:val="0"/>
                <w:numId w:val="18"/>
              </w:numPr>
              <w:rPr>
                <w:rFonts w:ascii="Garamond" w:hAnsi="Garamond"/>
              </w:rPr>
            </w:pPr>
            <w:r w:rsidRPr="00456C67">
              <w:rPr>
                <w:rFonts w:ascii="Garamond" w:hAnsi="Garamond"/>
              </w:rPr>
              <w:t xml:space="preserve">Comparative analysis of </w:t>
            </w:r>
            <w:r w:rsidRPr="00456C67">
              <w:rPr>
                <w:rFonts w:ascii="Garamond" w:hAnsi="Garamond"/>
                <w:b/>
                <w:bCs/>
              </w:rPr>
              <w:t>tuberculosis management</w:t>
            </w:r>
            <w:r w:rsidRPr="00456C67">
              <w:rPr>
                <w:rFonts w:ascii="Garamond" w:hAnsi="Garamond"/>
              </w:rPr>
              <w:t xml:space="preserve"> in Indigenous North Canada and Alaska, USA from 1950s to 2019</w:t>
            </w:r>
            <w:r w:rsidR="00456C67" w:rsidRPr="00456C67">
              <w:rPr>
                <w:rFonts w:ascii="Garamond" w:hAnsi="Garamond"/>
              </w:rPr>
              <w:t xml:space="preserve"> (</w:t>
            </w:r>
            <w:r w:rsidRPr="00456C67">
              <w:rPr>
                <w:rFonts w:ascii="Garamond" w:hAnsi="Garamond"/>
              </w:rPr>
              <w:t>Hongyu Huang, Raja Faisal Abbas, Shishi Wu, Jerome Song, ... Xiaolin Wei</w:t>
            </w:r>
            <w:r w:rsidR="00456C67">
              <w:rPr>
                <w:rFonts w:ascii="Garamond" w:hAnsi="Garamond"/>
              </w:rPr>
              <w:t>)</w:t>
            </w:r>
          </w:p>
          <w:p w14:paraId="4395E5F5" w14:textId="79B1FA3E" w:rsidR="00E842A3" w:rsidRPr="00456C67" w:rsidRDefault="00E842A3" w:rsidP="00B23CF1">
            <w:pPr>
              <w:pStyle w:val="ListParagraph"/>
              <w:numPr>
                <w:ilvl w:val="0"/>
                <w:numId w:val="18"/>
              </w:numPr>
              <w:rPr>
                <w:rFonts w:ascii="Garamond" w:hAnsi="Garamond"/>
              </w:rPr>
            </w:pPr>
            <w:r w:rsidRPr="00456C67">
              <w:rPr>
                <w:rFonts w:ascii="Garamond" w:hAnsi="Garamond"/>
              </w:rPr>
              <w:lastRenderedPageBreak/>
              <w:t xml:space="preserve">Impacts of </w:t>
            </w:r>
            <w:r w:rsidRPr="00456C67">
              <w:rPr>
                <w:rFonts w:ascii="Garamond" w:hAnsi="Garamond"/>
                <w:b/>
                <w:bCs/>
              </w:rPr>
              <w:t>social determinants on the transient and persistent inefficiency of health systems</w:t>
            </w:r>
            <w:r w:rsidRPr="00456C67">
              <w:rPr>
                <w:rFonts w:ascii="Garamond" w:hAnsi="Garamond"/>
              </w:rPr>
              <w:t xml:space="preserve"> in OECD countries</w:t>
            </w:r>
            <w:r w:rsidR="00456C67" w:rsidRPr="00456C67">
              <w:rPr>
                <w:rFonts w:ascii="Garamond" w:hAnsi="Garamond"/>
              </w:rPr>
              <w:t xml:space="preserve"> (</w:t>
            </w:r>
            <w:r w:rsidRPr="00456C67">
              <w:rPr>
                <w:rFonts w:ascii="Garamond" w:hAnsi="Garamond"/>
              </w:rPr>
              <w:t>Ezgi Önen Efecan, Volkan Efecan</w:t>
            </w:r>
            <w:r w:rsidR="00456C67">
              <w:rPr>
                <w:rFonts w:ascii="Garamond" w:hAnsi="Garamond"/>
              </w:rPr>
              <w:t>)</w:t>
            </w:r>
          </w:p>
          <w:p w14:paraId="3B9ECE7D" w14:textId="6C8F007C" w:rsidR="00E842A3" w:rsidRPr="00456C67" w:rsidRDefault="00E842A3" w:rsidP="00FB1224">
            <w:pPr>
              <w:pStyle w:val="ListParagraph"/>
              <w:numPr>
                <w:ilvl w:val="0"/>
                <w:numId w:val="18"/>
              </w:numPr>
              <w:rPr>
                <w:rFonts w:ascii="Garamond" w:hAnsi="Garamond"/>
              </w:rPr>
            </w:pPr>
            <w:r w:rsidRPr="00456C67">
              <w:rPr>
                <w:rFonts w:ascii="Garamond" w:hAnsi="Garamond"/>
              </w:rPr>
              <w:t xml:space="preserve">The role of </w:t>
            </w:r>
            <w:r w:rsidRPr="00456C67">
              <w:rPr>
                <w:rFonts w:ascii="Garamond" w:hAnsi="Garamond"/>
                <w:b/>
                <w:bCs/>
              </w:rPr>
              <w:t>private equity</w:t>
            </w:r>
            <w:r w:rsidRPr="00456C67">
              <w:rPr>
                <w:rFonts w:ascii="Garamond" w:hAnsi="Garamond"/>
              </w:rPr>
              <w:t xml:space="preserve"> in the German outpatient sector</w:t>
            </w:r>
            <w:r w:rsidR="00456C67" w:rsidRPr="00456C67">
              <w:rPr>
                <w:rFonts w:ascii="Garamond" w:hAnsi="Garamond"/>
              </w:rPr>
              <w:t xml:space="preserve"> (</w:t>
            </w:r>
            <w:r w:rsidRPr="00456C67">
              <w:rPr>
                <w:rFonts w:ascii="Garamond" w:hAnsi="Garamond"/>
              </w:rPr>
              <w:t>Beate Jochimsen, Bernhard Gibis</w:t>
            </w:r>
            <w:r w:rsidR="00456C67">
              <w:rPr>
                <w:rFonts w:ascii="Garamond" w:hAnsi="Garamond"/>
              </w:rPr>
              <w:t>)</w:t>
            </w:r>
          </w:p>
          <w:p w14:paraId="2B9CD796" w14:textId="3C2A89B8" w:rsidR="00E842A3" w:rsidRPr="00456C67" w:rsidRDefault="00E842A3" w:rsidP="00E514F4">
            <w:pPr>
              <w:pStyle w:val="ListParagraph"/>
              <w:numPr>
                <w:ilvl w:val="0"/>
                <w:numId w:val="18"/>
              </w:numPr>
              <w:rPr>
                <w:rFonts w:ascii="Garamond" w:hAnsi="Garamond"/>
              </w:rPr>
            </w:pPr>
            <w:r w:rsidRPr="00456C67">
              <w:rPr>
                <w:rFonts w:ascii="Garamond" w:hAnsi="Garamond"/>
              </w:rPr>
              <w:t xml:space="preserve">A new integrated conceptual framework of </w:t>
            </w:r>
            <w:r w:rsidRPr="00456C67">
              <w:rPr>
                <w:rFonts w:ascii="Garamond" w:hAnsi="Garamond"/>
                <w:b/>
                <w:bCs/>
              </w:rPr>
              <w:t>health insurance literacy</w:t>
            </w:r>
            <w:r w:rsidRPr="00456C67">
              <w:rPr>
                <w:rFonts w:ascii="Garamond" w:hAnsi="Garamond"/>
              </w:rPr>
              <w:t>: Results of a critical interpretive synthesis</w:t>
            </w:r>
            <w:r w:rsidR="00456C67" w:rsidRPr="00456C67">
              <w:rPr>
                <w:rFonts w:ascii="Garamond" w:hAnsi="Garamond"/>
              </w:rPr>
              <w:t xml:space="preserve"> (</w:t>
            </w:r>
            <w:r w:rsidRPr="00456C67">
              <w:rPr>
                <w:rFonts w:ascii="Garamond" w:hAnsi="Garamond"/>
              </w:rPr>
              <w:t>Reut Ron, Paula Feder-Bubis, Kierstin Trocha, Moriah Ellen</w:t>
            </w:r>
            <w:r w:rsidR="00456C67">
              <w:rPr>
                <w:rFonts w:ascii="Garamond" w:hAnsi="Garamond"/>
              </w:rPr>
              <w:t>)</w:t>
            </w:r>
          </w:p>
          <w:p w14:paraId="166E76B9" w14:textId="09032ED3" w:rsidR="00E842A3" w:rsidRPr="00456C67" w:rsidRDefault="00E842A3" w:rsidP="00315126">
            <w:pPr>
              <w:pStyle w:val="ListParagraph"/>
              <w:numPr>
                <w:ilvl w:val="0"/>
                <w:numId w:val="18"/>
              </w:numPr>
              <w:rPr>
                <w:rFonts w:ascii="Garamond" w:hAnsi="Garamond"/>
              </w:rPr>
            </w:pPr>
            <w:r w:rsidRPr="00456C67">
              <w:rPr>
                <w:rFonts w:ascii="Garamond" w:hAnsi="Garamond"/>
              </w:rPr>
              <w:t xml:space="preserve">Operationalising </w:t>
            </w:r>
            <w:r w:rsidRPr="00456C67">
              <w:rPr>
                <w:rFonts w:ascii="Garamond" w:hAnsi="Garamond"/>
                <w:b/>
                <w:bCs/>
              </w:rPr>
              <w:t>public trust for health policymakers</w:t>
            </w:r>
            <w:r w:rsidRPr="00456C67">
              <w:rPr>
                <w:rFonts w:ascii="Garamond" w:hAnsi="Garamond"/>
              </w:rPr>
              <w:t xml:space="preserve"> - A qualitative study in the EU, France, Italy, and Switzerland</w:t>
            </w:r>
            <w:r w:rsidR="00456C67" w:rsidRPr="00456C67">
              <w:rPr>
                <w:rFonts w:ascii="Garamond" w:hAnsi="Garamond"/>
              </w:rPr>
              <w:t xml:space="preserve"> (</w:t>
            </w:r>
            <w:r w:rsidRPr="00456C67">
              <w:rPr>
                <w:rFonts w:ascii="Garamond" w:hAnsi="Garamond"/>
              </w:rPr>
              <w:t>Federica Zavattaro, Viktor von Wyl, Felix Gille</w:t>
            </w:r>
            <w:r w:rsidR="00456C67">
              <w:rPr>
                <w:rFonts w:ascii="Garamond" w:hAnsi="Garamond"/>
              </w:rPr>
              <w:t>)</w:t>
            </w:r>
          </w:p>
          <w:p w14:paraId="4E1D6138" w14:textId="6DB54214" w:rsidR="00E842A3" w:rsidRPr="00456C67" w:rsidRDefault="00E842A3" w:rsidP="008E3C8F">
            <w:pPr>
              <w:pStyle w:val="ListParagraph"/>
              <w:numPr>
                <w:ilvl w:val="0"/>
                <w:numId w:val="18"/>
              </w:numPr>
              <w:rPr>
                <w:rFonts w:ascii="Garamond" w:hAnsi="Garamond"/>
              </w:rPr>
            </w:pPr>
            <w:r w:rsidRPr="00456C67">
              <w:rPr>
                <w:rFonts w:ascii="Garamond" w:hAnsi="Garamond"/>
              </w:rPr>
              <w:t xml:space="preserve">The use of discrete choice experiments in </w:t>
            </w:r>
            <w:r w:rsidRPr="00456C67">
              <w:rPr>
                <w:rFonts w:ascii="Garamond" w:hAnsi="Garamond"/>
                <w:b/>
                <w:bCs/>
              </w:rPr>
              <w:t>evaluating telehealth</w:t>
            </w:r>
            <w:r w:rsidRPr="00456C67">
              <w:rPr>
                <w:rFonts w:ascii="Garamond" w:hAnsi="Garamond"/>
              </w:rPr>
              <w:t>: a systematic review</w:t>
            </w:r>
            <w:r w:rsidR="00456C67" w:rsidRPr="00456C67">
              <w:rPr>
                <w:rFonts w:ascii="Garamond" w:hAnsi="Garamond"/>
              </w:rPr>
              <w:t xml:space="preserve"> (</w:t>
            </w:r>
            <w:r w:rsidRPr="00456C67">
              <w:rPr>
                <w:rFonts w:ascii="Garamond" w:hAnsi="Garamond"/>
              </w:rPr>
              <w:t>Feby Savira, Madison Frith, Dieu Nguyen, R Norman, ... S Robinson</w:t>
            </w:r>
            <w:r w:rsidR="00456C67">
              <w:rPr>
                <w:rFonts w:ascii="Garamond" w:hAnsi="Garamond"/>
              </w:rPr>
              <w:t>)</w:t>
            </w:r>
          </w:p>
          <w:p w14:paraId="000B0F38" w14:textId="0995B318" w:rsidR="00E842A3" w:rsidRPr="00456C67" w:rsidRDefault="00E842A3" w:rsidP="00673135">
            <w:pPr>
              <w:pStyle w:val="ListParagraph"/>
              <w:numPr>
                <w:ilvl w:val="0"/>
                <w:numId w:val="18"/>
              </w:numPr>
              <w:rPr>
                <w:rFonts w:ascii="Garamond" w:hAnsi="Garamond"/>
              </w:rPr>
            </w:pPr>
            <w:r w:rsidRPr="00456C67">
              <w:rPr>
                <w:rFonts w:ascii="Garamond" w:hAnsi="Garamond"/>
                <w:b/>
                <w:bCs/>
              </w:rPr>
              <w:t>Large language models in radiology workflows</w:t>
            </w:r>
            <w:r w:rsidRPr="00456C67">
              <w:rPr>
                <w:rFonts w:ascii="Garamond" w:hAnsi="Garamond"/>
              </w:rPr>
              <w:t>: An exploratory study of generative AI for non-visual tasks in the German healthcare system</w:t>
            </w:r>
            <w:r w:rsidR="00456C67" w:rsidRPr="00456C67">
              <w:rPr>
                <w:rFonts w:ascii="Garamond" w:hAnsi="Garamond"/>
              </w:rPr>
              <w:t xml:space="preserve"> (</w:t>
            </w:r>
            <w:r w:rsidRPr="00456C67">
              <w:rPr>
                <w:rFonts w:ascii="Garamond" w:hAnsi="Garamond"/>
              </w:rPr>
              <w:t>Stefanie Steinhauser, Sabrina Welsch</w:t>
            </w:r>
            <w:r w:rsidR="00456C67">
              <w:rPr>
                <w:rFonts w:ascii="Garamond" w:hAnsi="Garamond"/>
              </w:rPr>
              <w:t>)</w:t>
            </w:r>
          </w:p>
          <w:p w14:paraId="2C1B8660" w14:textId="2B1809EA" w:rsidR="00E842A3" w:rsidRPr="00456C67" w:rsidRDefault="00E842A3" w:rsidP="00CE1A26">
            <w:pPr>
              <w:pStyle w:val="ListParagraph"/>
              <w:numPr>
                <w:ilvl w:val="0"/>
                <w:numId w:val="18"/>
              </w:numPr>
              <w:rPr>
                <w:rFonts w:ascii="Garamond" w:hAnsi="Garamond"/>
                <w:lang w:val="fr-FR"/>
              </w:rPr>
            </w:pPr>
            <w:r w:rsidRPr="00456C67">
              <w:rPr>
                <w:rFonts w:ascii="Garamond" w:hAnsi="Garamond"/>
              </w:rPr>
              <w:t xml:space="preserve">What matters most to the population in case of </w:t>
            </w:r>
            <w:r w:rsidRPr="00456C67">
              <w:rPr>
                <w:rFonts w:ascii="Garamond" w:hAnsi="Garamond"/>
                <w:b/>
                <w:bCs/>
              </w:rPr>
              <w:t>chronic conditions</w:t>
            </w:r>
            <w:r w:rsidRPr="00456C67">
              <w:rPr>
                <w:rFonts w:ascii="Garamond" w:hAnsi="Garamond"/>
              </w:rPr>
              <w:t>? Results from a discrete choice experiment in Italy</w:t>
            </w:r>
            <w:r w:rsidR="00456C67" w:rsidRPr="00456C67">
              <w:rPr>
                <w:rFonts w:ascii="Garamond" w:hAnsi="Garamond"/>
              </w:rPr>
              <w:t xml:space="preserve"> (</w:t>
            </w:r>
            <w:r w:rsidRPr="00456C67">
              <w:rPr>
                <w:rFonts w:ascii="Garamond" w:hAnsi="Garamond"/>
                <w:lang w:val="fr-FR"/>
              </w:rPr>
              <w:t>Milena Vainieri, Veronica Spataro, Sabina De Rosis, Filippo Quattrone, Sabina Nuti</w:t>
            </w:r>
            <w:r w:rsidR="00456C67">
              <w:rPr>
                <w:rFonts w:ascii="Garamond" w:hAnsi="Garamond"/>
                <w:lang w:val="fr-FR"/>
              </w:rPr>
              <w:t>)</w:t>
            </w:r>
          </w:p>
          <w:p w14:paraId="27891A7F" w14:textId="01F43C71" w:rsidR="00E842A3" w:rsidRPr="00456C67" w:rsidRDefault="00E842A3" w:rsidP="00F614AC">
            <w:pPr>
              <w:pStyle w:val="ListParagraph"/>
              <w:numPr>
                <w:ilvl w:val="0"/>
                <w:numId w:val="18"/>
              </w:numPr>
              <w:rPr>
                <w:rFonts w:ascii="Garamond" w:hAnsi="Garamond"/>
              </w:rPr>
            </w:pPr>
            <w:r w:rsidRPr="00456C67">
              <w:rPr>
                <w:rFonts w:ascii="Garamond" w:hAnsi="Garamond"/>
              </w:rPr>
              <w:t xml:space="preserve">Accounting for morbidity in </w:t>
            </w:r>
            <w:r w:rsidRPr="00456C67">
              <w:rPr>
                <w:rFonts w:ascii="Garamond" w:hAnsi="Garamond"/>
                <w:b/>
                <w:bCs/>
              </w:rPr>
              <w:t>capitation payments</w:t>
            </w:r>
            <w:r w:rsidRPr="00456C67">
              <w:rPr>
                <w:rFonts w:ascii="Garamond" w:hAnsi="Garamond"/>
              </w:rPr>
              <w:t>: A person-based workload formula for primary medical care in England</w:t>
            </w:r>
            <w:r w:rsidR="00456C67" w:rsidRPr="00456C67">
              <w:rPr>
                <w:rFonts w:ascii="Garamond" w:hAnsi="Garamond"/>
              </w:rPr>
              <w:t xml:space="preserve"> (</w:t>
            </w:r>
            <w:r w:rsidRPr="00456C67">
              <w:rPr>
                <w:rFonts w:ascii="Garamond" w:hAnsi="Garamond"/>
              </w:rPr>
              <w:t>Laura Anselmi, Shaolin Wang, Yiu-Shing Lau, Michael Anderson, ... Matt Sutton</w:t>
            </w:r>
            <w:r w:rsidR="00456C67">
              <w:rPr>
                <w:rFonts w:ascii="Garamond" w:hAnsi="Garamond"/>
              </w:rPr>
              <w:t>)</w:t>
            </w:r>
          </w:p>
          <w:p w14:paraId="6A39791B" w14:textId="6B4506F1" w:rsidR="00E842A3" w:rsidRPr="00456C67" w:rsidRDefault="00E842A3" w:rsidP="00964C8C">
            <w:pPr>
              <w:pStyle w:val="ListParagraph"/>
              <w:numPr>
                <w:ilvl w:val="0"/>
                <w:numId w:val="18"/>
              </w:numPr>
              <w:rPr>
                <w:rFonts w:ascii="Garamond" w:hAnsi="Garamond"/>
              </w:rPr>
            </w:pPr>
            <w:r w:rsidRPr="00456C67">
              <w:rPr>
                <w:rFonts w:ascii="Garamond" w:hAnsi="Garamond"/>
                <w:b/>
                <w:bCs/>
              </w:rPr>
              <w:t>Employment models for general practitioners</w:t>
            </w:r>
            <w:r w:rsidRPr="00456C67">
              <w:rPr>
                <w:rFonts w:ascii="Garamond" w:hAnsi="Garamond"/>
              </w:rPr>
              <w:t xml:space="preserve"> in </w:t>
            </w:r>
            <w:r w:rsidR="00456C67" w:rsidRPr="00456C67">
              <w:rPr>
                <w:rFonts w:ascii="Garamond" w:hAnsi="Garamond"/>
              </w:rPr>
              <w:t>E</w:t>
            </w:r>
            <w:r w:rsidRPr="00456C67">
              <w:rPr>
                <w:rFonts w:ascii="Garamond" w:hAnsi="Garamond"/>
              </w:rPr>
              <w:t>ngland: evidence from repeated surveys</w:t>
            </w:r>
            <w:r w:rsidR="00456C67" w:rsidRPr="00456C67">
              <w:rPr>
                <w:rFonts w:ascii="Garamond" w:hAnsi="Garamond"/>
              </w:rPr>
              <w:t xml:space="preserve"> (</w:t>
            </w:r>
            <w:r w:rsidRPr="00456C67">
              <w:rPr>
                <w:rFonts w:ascii="Garamond" w:hAnsi="Garamond"/>
              </w:rPr>
              <w:t>J M Gibson, S Urwin, S Spooner, K Checkland, M Sutton</w:t>
            </w:r>
            <w:r w:rsidR="00456C67">
              <w:rPr>
                <w:rFonts w:ascii="Garamond" w:hAnsi="Garamond"/>
              </w:rPr>
              <w:t>)</w:t>
            </w:r>
          </w:p>
          <w:p w14:paraId="045AA729" w14:textId="7364B5BC" w:rsidR="00E842A3" w:rsidRPr="00456C67" w:rsidRDefault="00E842A3" w:rsidP="00B964C1">
            <w:pPr>
              <w:pStyle w:val="ListParagraph"/>
              <w:numPr>
                <w:ilvl w:val="0"/>
                <w:numId w:val="18"/>
              </w:numPr>
              <w:rPr>
                <w:rFonts w:ascii="Garamond" w:hAnsi="Garamond"/>
              </w:rPr>
            </w:pPr>
            <w:r w:rsidRPr="00456C67">
              <w:rPr>
                <w:rFonts w:ascii="Garamond" w:hAnsi="Garamond"/>
              </w:rPr>
              <w:t xml:space="preserve">Under what conditions do people accept </w:t>
            </w:r>
            <w:r w:rsidRPr="00456C67">
              <w:rPr>
                <w:rFonts w:ascii="Garamond" w:hAnsi="Garamond"/>
                <w:b/>
                <w:bCs/>
              </w:rPr>
              <w:t>health inequality</w:t>
            </w:r>
            <w:r w:rsidRPr="00456C67">
              <w:rPr>
                <w:rFonts w:ascii="Garamond" w:hAnsi="Garamond"/>
              </w:rPr>
              <w:t>? A cross-national regression analysis of OECD countries</w:t>
            </w:r>
            <w:r w:rsidR="00456C67" w:rsidRPr="00456C67">
              <w:rPr>
                <w:rFonts w:ascii="Garamond" w:hAnsi="Garamond"/>
              </w:rPr>
              <w:t xml:space="preserve"> (</w:t>
            </w:r>
            <w:r w:rsidRPr="00456C67">
              <w:rPr>
                <w:rFonts w:ascii="Garamond" w:hAnsi="Garamond"/>
              </w:rPr>
              <w:t>Minjung Kim, Young Jun Choi</w:t>
            </w:r>
            <w:r w:rsidR="00456C67">
              <w:rPr>
                <w:rFonts w:ascii="Garamond" w:hAnsi="Garamond"/>
              </w:rPr>
              <w:t>)</w:t>
            </w:r>
          </w:p>
          <w:p w14:paraId="1CFDAEEF" w14:textId="4232A874" w:rsidR="00E842A3" w:rsidRPr="00456C67" w:rsidRDefault="00E842A3" w:rsidP="004B7A22">
            <w:pPr>
              <w:pStyle w:val="ListParagraph"/>
              <w:numPr>
                <w:ilvl w:val="0"/>
                <w:numId w:val="18"/>
              </w:numPr>
              <w:rPr>
                <w:rFonts w:ascii="Garamond" w:hAnsi="Garamond"/>
              </w:rPr>
            </w:pPr>
            <w:r w:rsidRPr="00456C67">
              <w:rPr>
                <w:rFonts w:ascii="Garamond" w:hAnsi="Garamond"/>
              </w:rPr>
              <w:t xml:space="preserve">The associations between prices and taxes and the </w:t>
            </w:r>
            <w:r w:rsidRPr="00456C67">
              <w:rPr>
                <w:rFonts w:ascii="Garamond" w:hAnsi="Garamond"/>
                <w:b/>
                <w:bCs/>
              </w:rPr>
              <w:t>use of tobacco</w:t>
            </w:r>
            <w:r w:rsidRPr="00456C67">
              <w:rPr>
                <w:rFonts w:ascii="Garamond" w:hAnsi="Garamond"/>
              </w:rPr>
              <w:t xml:space="preserve"> products in Latin America and the Caribbean: a systematic review and meta-analysis</w:t>
            </w:r>
            <w:r w:rsidR="00456C67" w:rsidRPr="00456C67">
              <w:rPr>
                <w:rFonts w:ascii="Garamond" w:hAnsi="Garamond"/>
              </w:rPr>
              <w:t xml:space="preserve"> (</w:t>
            </w:r>
            <w:r w:rsidRPr="00456C67">
              <w:rPr>
                <w:rFonts w:ascii="Garamond" w:hAnsi="Garamond"/>
              </w:rPr>
              <w:t>G. Emmanuel Guindon, Ignacio Finot Cornejo, Mauricio Flores Muñoz, Luca Pruzzo, Guillermo Paraje</w:t>
            </w:r>
            <w:r w:rsidR="00456C67">
              <w:rPr>
                <w:rFonts w:ascii="Garamond" w:hAnsi="Garamond"/>
              </w:rPr>
              <w:t>)</w:t>
            </w:r>
          </w:p>
          <w:p w14:paraId="5D702998" w14:textId="1B5D54F3" w:rsidR="00E842A3" w:rsidRPr="00456C67" w:rsidRDefault="00E842A3" w:rsidP="009E3FC6">
            <w:pPr>
              <w:pStyle w:val="ListParagraph"/>
              <w:numPr>
                <w:ilvl w:val="0"/>
                <w:numId w:val="18"/>
              </w:numPr>
              <w:rPr>
                <w:rFonts w:ascii="Garamond" w:hAnsi="Garamond"/>
              </w:rPr>
            </w:pPr>
            <w:r w:rsidRPr="00456C67">
              <w:rPr>
                <w:rFonts w:ascii="Garamond" w:hAnsi="Garamond"/>
              </w:rPr>
              <w:t xml:space="preserve">Impact of the 2012 </w:t>
            </w:r>
            <w:r w:rsidRPr="00456C67">
              <w:rPr>
                <w:rFonts w:ascii="Garamond" w:hAnsi="Garamond"/>
                <w:b/>
                <w:bCs/>
              </w:rPr>
              <w:t>pharmaceutical co-payment reform</w:t>
            </w:r>
            <w:r w:rsidRPr="00456C67">
              <w:rPr>
                <w:rFonts w:ascii="Garamond" w:hAnsi="Garamond"/>
              </w:rPr>
              <w:t xml:space="preserve"> on drug consumption among children in Catalonia: Evidence from a regression discontinuity design</w:t>
            </w:r>
            <w:r w:rsidR="00456C67" w:rsidRPr="00456C67">
              <w:rPr>
                <w:rFonts w:ascii="Garamond" w:hAnsi="Garamond"/>
              </w:rPr>
              <w:t xml:space="preserve"> (</w:t>
            </w:r>
            <w:r w:rsidRPr="00456C67">
              <w:rPr>
                <w:rFonts w:ascii="Garamond" w:hAnsi="Garamond"/>
              </w:rPr>
              <w:t>Toni Mora</w:t>
            </w:r>
            <w:r w:rsidR="00456C67">
              <w:rPr>
                <w:rFonts w:ascii="Garamond" w:hAnsi="Garamond"/>
              </w:rPr>
              <w:t>)</w:t>
            </w:r>
          </w:p>
          <w:p w14:paraId="6322161E" w14:textId="714BFB15" w:rsidR="00E842A3" w:rsidRPr="00837E11" w:rsidRDefault="00E842A3" w:rsidP="004709CA">
            <w:pPr>
              <w:pStyle w:val="ListParagraph"/>
              <w:numPr>
                <w:ilvl w:val="0"/>
                <w:numId w:val="18"/>
              </w:numPr>
              <w:rPr>
                <w:rFonts w:ascii="Garamond" w:hAnsi="Garamond"/>
                <w:lang w:val="en-AU"/>
              </w:rPr>
            </w:pPr>
            <w:r w:rsidRPr="00837E11">
              <w:rPr>
                <w:rFonts w:ascii="Garamond" w:hAnsi="Garamond"/>
              </w:rPr>
              <w:t xml:space="preserve">Public perceptions of </w:t>
            </w:r>
            <w:r w:rsidRPr="00837E11">
              <w:rPr>
                <w:rFonts w:ascii="Garamond" w:hAnsi="Garamond"/>
                <w:b/>
                <w:bCs/>
              </w:rPr>
              <w:t>front-of-package warning label</w:t>
            </w:r>
            <w:r w:rsidRPr="00837E11">
              <w:rPr>
                <w:rFonts w:ascii="Garamond" w:hAnsi="Garamond"/>
              </w:rPr>
              <w:t xml:space="preserve"> during policy design and implementation in Uruguay: A content analysis of social media narratives</w:t>
            </w:r>
            <w:r w:rsidR="00837E11" w:rsidRPr="00837E11">
              <w:rPr>
                <w:rFonts w:ascii="Garamond" w:hAnsi="Garamond"/>
              </w:rPr>
              <w:t xml:space="preserve"> (</w:t>
            </w:r>
            <w:r w:rsidRPr="00837E11">
              <w:rPr>
                <w:rFonts w:ascii="Garamond" w:hAnsi="Garamond"/>
                <w:lang w:val="en-AU"/>
              </w:rPr>
              <w:t>Gastón Ares, Carlos Gómez Corona, Lucía Antúnez, Anne-Marie Thow</w:t>
            </w:r>
            <w:r w:rsidR="00837E11" w:rsidRPr="00837E11">
              <w:rPr>
                <w:rFonts w:ascii="Garamond" w:hAnsi="Garamond"/>
                <w:lang w:val="en-AU"/>
              </w:rPr>
              <w:t>)</w:t>
            </w:r>
          </w:p>
          <w:p w14:paraId="0FB76278" w14:textId="37075529" w:rsidR="00E842A3" w:rsidRPr="00837E11" w:rsidRDefault="00E842A3" w:rsidP="00CD6903">
            <w:pPr>
              <w:pStyle w:val="ListParagraph"/>
              <w:numPr>
                <w:ilvl w:val="0"/>
                <w:numId w:val="18"/>
              </w:numPr>
              <w:rPr>
                <w:rFonts w:ascii="Garamond" w:hAnsi="Garamond"/>
                <w:lang w:val="en-AU"/>
              </w:rPr>
            </w:pPr>
            <w:r w:rsidRPr="00837E11">
              <w:rPr>
                <w:rFonts w:ascii="Garamond" w:hAnsi="Garamond"/>
              </w:rPr>
              <w:t xml:space="preserve">The 2023 European Commission proposal and the 2024 European Parliament proposal for the </w:t>
            </w:r>
            <w:r w:rsidRPr="00837E11">
              <w:rPr>
                <w:rFonts w:ascii="Garamond" w:hAnsi="Garamond"/>
                <w:b/>
                <w:bCs/>
              </w:rPr>
              <w:t>EU pharmaceutical legislation</w:t>
            </w:r>
            <w:r w:rsidRPr="00837E11">
              <w:rPr>
                <w:rFonts w:ascii="Garamond" w:hAnsi="Garamond"/>
              </w:rPr>
              <w:t>: policy content analysis</w:t>
            </w:r>
            <w:r w:rsidR="00837E11" w:rsidRPr="00837E11">
              <w:rPr>
                <w:rFonts w:ascii="Garamond" w:hAnsi="Garamond"/>
              </w:rPr>
              <w:t xml:space="preserve"> (</w:t>
            </w:r>
            <w:r w:rsidRPr="00837E11">
              <w:rPr>
                <w:rFonts w:ascii="Garamond" w:hAnsi="Garamond"/>
                <w:lang w:val="en-AU"/>
              </w:rPr>
              <w:t>Simona Gamba, Laura Magazzini, Paolo Pertile</w:t>
            </w:r>
            <w:r w:rsidR="00837E11" w:rsidRPr="00837E11">
              <w:rPr>
                <w:rFonts w:ascii="Garamond" w:hAnsi="Garamond"/>
                <w:lang w:val="en-AU"/>
              </w:rPr>
              <w:t>)</w:t>
            </w:r>
          </w:p>
          <w:p w14:paraId="5FF2BECE" w14:textId="535CE179" w:rsidR="00E842A3" w:rsidRPr="00837E11" w:rsidRDefault="00E842A3" w:rsidP="00A53D37">
            <w:pPr>
              <w:pStyle w:val="ListParagraph"/>
              <w:numPr>
                <w:ilvl w:val="0"/>
                <w:numId w:val="18"/>
              </w:numPr>
              <w:rPr>
                <w:rFonts w:ascii="Garamond" w:hAnsi="Garamond"/>
              </w:rPr>
            </w:pPr>
            <w:r w:rsidRPr="00837E11">
              <w:rPr>
                <w:rFonts w:ascii="Garamond" w:hAnsi="Garamond"/>
              </w:rPr>
              <w:t xml:space="preserve">Overview of </w:t>
            </w:r>
            <w:r w:rsidRPr="00837E11">
              <w:rPr>
                <w:rFonts w:ascii="Garamond" w:hAnsi="Garamond"/>
                <w:b/>
                <w:bCs/>
              </w:rPr>
              <w:t>Australia’s state-wide cardiovascular program</w:t>
            </w:r>
            <w:r w:rsidRPr="00837E11">
              <w:rPr>
                <w:rFonts w:ascii="Garamond" w:hAnsi="Garamond"/>
              </w:rPr>
              <w:t xml:space="preserve"> and reflections on its piloting between 2021 and 2024</w:t>
            </w:r>
            <w:r w:rsidR="00837E11" w:rsidRPr="00837E11">
              <w:rPr>
                <w:rFonts w:ascii="Garamond" w:hAnsi="Garamond"/>
              </w:rPr>
              <w:t xml:space="preserve"> (</w:t>
            </w:r>
            <w:r w:rsidRPr="00837E11">
              <w:rPr>
                <w:rFonts w:ascii="Garamond" w:hAnsi="Garamond"/>
              </w:rPr>
              <w:t>N.N. Khan, S. Jennings, E. Lugg, A. Beauchamp, ... A. Driscoll</w:t>
            </w:r>
            <w:r w:rsidR="00837E11">
              <w:rPr>
                <w:rFonts w:ascii="Garamond" w:hAnsi="Garamond"/>
              </w:rPr>
              <w:t>)</w:t>
            </w:r>
          </w:p>
          <w:p w14:paraId="5F470AF2" w14:textId="33E67570" w:rsidR="00E842A3" w:rsidRPr="00837E11" w:rsidRDefault="00E842A3" w:rsidP="00E52D77">
            <w:pPr>
              <w:pStyle w:val="ListParagraph"/>
              <w:numPr>
                <w:ilvl w:val="0"/>
                <w:numId w:val="18"/>
              </w:numPr>
              <w:rPr>
                <w:rFonts w:ascii="Garamond" w:hAnsi="Garamond"/>
              </w:rPr>
            </w:pPr>
            <w:r w:rsidRPr="00837E11">
              <w:rPr>
                <w:rFonts w:ascii="Garamond" w:hAnsi="Garamond"/>
              </w:rPr>
              <w:t xml:space="preserve">The use of social return on investment approaches to evaluate </w:t>
            </w:r>
            <w:r w:rsidRPr="00837E11">
              <w:rPr>
                <w:rFonts w:ascii="Garamond" w:hAnsi="Garamond"/>
                <w:b/>
                <w:bCs/>
              </w:rPr>
              <w:t>integrated long-term care</w:t>
            </w:r>
            <w:r w:rsidRPr="00837E11">
              <w:rPr>
                <w:rFonts w:ascii="Garamond" w:hAnsi="Garamond"/>
              </w:rPr>
              <w:t xml:space="preserve"> in high-income countries: A scoping review</w:t>
            </w:r>
            <w:r w:rsidR="00837E11" w:rsidRPr="00837E11">
              <w:rPr>
                <w:rFonts w:ascii="Garamond" w:hAnsi="Garamond"/>
              </w:rPr>
              <w:t xml:space="preserve"> (</w:t>
            </w:r>
            <w:r w:rsidRPr="00837E11">
              <w:rPr>
                <w:rFonts w:ascii="Garamond" w:hAnsi="Garamond"/>
              </w:rPr>
              <w:t>Susana Ramalho Marques, Ricardo Rodrigues, Jürgen Zerth, Carola Orrego</w:t>
            </w:r>
            <w:r w:rsidR="00837E11">
              <w:rPr>
                <w:rFonts w:ascii="Garamond" w:hAnsi="Garamond"/>
              </w:rPr>
              <w:t>)</w:t>
            </w:r>
          </w:p>
          <w:p w14:paraId="4BCE2C76" w14:textId="34036954" w:rsidR="00E842A3" w:rsidRPr="00837E11" w:rsidRDefault="00E842A3" w:rsidP="00306FB7">
            <w:pPr>
              <w:pStyle w:val="ListParagraph"/>
              <w:numPr>
                <w:ilvl w:val="0"/>
                <w:numId w:val="18"/>
              </w:numPr>
              <w:rPr>
                <w:rFonts w:ascii="Garamond" w:hAnsi="Garamond"/>
              </w:rPr>
            </w:pPr>
            <w:r w:rsidRPr="00837E11">
              <w:rPr>
                <w:rFonts w:ascii="Garamond" w:hAnsi="Garamond"/>
              </w:rPr>
              <w:t xml:space="preserve">A population-based exploration of </w:t>
            </w:r>
            <w:r w:rsidRPr="00837E11">
              <w:rPr>
                <w:rFonts w:ascii="Garamond" w:hAnsi="Garamond"/>
                <w:b/>
                <w:bCs/>
              </w:rPr>
              <w:t xml:space="preserve">immigrants undergoing general surgery </w:t>
            </w:r>
            <w:r w:rsidRPr="00837E11">
              <w:rPr>
                <w:rFonts w:ascii="Garamond" w:hAnsi="Garamond"/>
              </w:rPr>
              <w:t>procedures in British Columbia: Do immigrants present for emergency surgeries more than non-immigrants?</w:t>
            </w:r>
            <w:r w:rsidR="00837E11" w:rsidRPr="00837E11">
              <w:rPr>
                <w:rFonts w:ascii="Garamond" w:hAnsi="Garamond"/>
              </w:rPr>
              <w:t xml:space="preserve"> (</w:t>
            </w:r>
            <w:r w:rsidRPr="00837E11">
              <w:rPr>
                <w:rFonts w:ascii="Garamond" w:hAnsi="Garamond"/>
              </w:rPr>
              <w:t>Michael Guo, Nicolas Mourad, Ahmer Karimuddin, Jason M. Sutherland</w:t>
            </w:r>
            <w:r w:rsidR="00837E11">
              <w:rPr>
                <w:rFonts w:ascii="Garamond" w:hAnsi="Garamond"/>
              </w:rPr>
              <w:t>)</w:t>
            </w:r>
          </w:p>
          <w:p w14:paraId="0DB4BF54" w14:textId="20D87147" w:rsidR="00E842A3" w:rsidRPr="00837E11" w:rsidRDefault="00E842A3" w:rsidP="009E3420">
            <w:pPr>
              <w:pStyle w:val="ListParagraph"/>
              <w:numPr>
                <w:ilvl w:val="0"/>
                <w:numId w:val="18"/>
              </w:numPr>
              <w:rPr>
                <w:rFonts w:ascii="Garamond" w:hAnsi="Garamond"/>
              </w:rPr>
            </w:pPr>
            <w:r w:rsidRPr="00837E11">
              <w:rPr>
                <w:rFonts w:ascii="Garamond" w:hAnsi="Garamond"/>
              </w:rPr>
              <w:lastRenderedPageBreak/>
              <w:t xml:space="preserve">Financial penalty associated with a decline in </w:t>
            </w:r>
            <w:r w:rsidRPr="00837E11">
              <w:rPr>
                <w:rFonts w:ascii="Garamond" w:hAnsi="Garamond"/>
                <w:b/>
                <w:bCs/>
              </w:rPr>
              <w:t xml:space="preserve">hospital-acquired complications </w:t>
            </w:r>
            <w:r w:rsidRPr="00837E11">
              <w:rPr>
                <w:rFonts w:ascii="Garamond" w:hAnsi="Garamond"/>
              </w:rPr>
              <w:t>in Australia</w:t>
            </w:r>
            <w:r w:rsidR="00837E11" w:rsidRPr="00837E11">
              <w:rPr>
                <w:rFonts w:ascii="Garamond" w:hAnsi="Garamond"/>
              </w:rPr>
              <w:t xml:space="preserve"> (</w:t>
            </w:r>
            <w:r w:rsidRPr="00837E11">
              <w:rPr>
                <w:rFonts w:ascii="Garamond" w:hAnsi="Garamond"/>
              </w:rPr>
              <w:t>Luke Slawomirski, Petr Otahal, Martin Hensher, Julie Campbell, ... Barbara de Graaff</w:t>
            </w:r>
            <w:r w:rsidR="00837E11">
              <w:rPr>
                <w:rFonts w:ascii="Garamond" w:hAnsi="Garamond"/>
              </w:rPr>
              <w:t>)</w:t>
            </w:r>
          </w:p>
          <w:p w14:paraId="5F2450F1" w14:textId="764FF0E3" w:rsidR="00E842A3" w:rsidRPr="00837E11" w:rsidRDefault="00E842A3" w:rsidP="005622FE">
            <w:pPr>
              <w:pStyle w:val="ListParagraph"/>
              <w:numPr>
                <w:ilvl w:val="0"/>
                <w:numId w:val="18"/>
              </w:numPr>
              <w:rPr>
                <w:rFonts w:ascii="Garamond" w:hAnsi="Garamond"/>
                <w:lang w:val="en-AU"/>
              </w:rPr>
            </w:pPr>
            <w:r w:rsidRPr="00837E11">
              <w:rPr>
                <w:rFonts w:ascii="Garamond" w:hAnsi="Garamond"/>
              </w:rPr>
              <w:t xml:space="preserve">Strengthening primary health care: The new </w:t>
            </w:r>
            <w:r w:rsidRPr="00837E11">
              <w:rPr>
                <w:rFonts w:ascii="Garamond" w:hAnsi="Garamond"/>
                <w:b/>
                <w:bCs/>
              </w:rPr>
              <w:t>contribution of midwives to gynecological care</w:t>
            </w:r>
            <w:r w:rsidRPr="00837E11">
              <w:rPr>
                <w:rFonts w:ascii="Garamond" w:hAnsi="Garamond"/>
              </w:rPr>
              <w:t xml:space="preserve"> in France</w:t>
            </w:r>
            <w:r w:rsidR="00837E11" w:rsidRPr="00837E11">
              <w:rPr>
                <w:rFonts w:ascii="Garamond" w:hAnsi="Garamond"/>
              </w:rPr>
              <w:t xml:space="preserve"> (</w:t>
            </w:r>
            <w:r w:rsidRPr="00837E11">
              <w:rPr>
                <w:rFonts w:ascii="Garamond" w:hAnsi="Garamond"/>
                <w:lang w:val="en-AU"/>
              </w:rPr>
              <w:t>Quitterie Roquebert, Henri Panjo, C Franc</w:t>
            </w:r>
            <w:r w:rsidR="00837E11" w:rsidRPr="00837E11">
              <w:rPr>
                <w:rFonts w:ascii="Garamond" w:hAnsi="Garamond"/>
                <w:lang w:val="en-AU"/>
              </w:rPr>
              <w:t>)</w:t>
            </w:r>
          </w:p>
          <w:p w14:paraId="6B9B20B1" w14:textId="070B1179" w:rsidR="00E842A3" w:rsidRPr="00837E11" w:rsidRDefault="00E842A3" w:rsidP="00EE5F3C">
            <w:pPr>
              <w:pStyle w:val="ListParagraph"/>
              <w:numPr>
                <w:ilvl w:val="0"/>
                <w:numId w:val="18"/>
              </w:numPr>
              <w:rPr>
                <w:rFonts w:ascii="Garamond" w:hAnsi="Garamond"/>
              </w:rPr>
            </w:pPr>
            <w:r w:rsidRPr="00837E11">
              <w:rPr>
                <w:rFonts w:ascii="Garamond" w:hAnsi="Garamond"/>
              </w:rPr>
              <w:t xml:space="preserve">Understanding </w:t>
            </w:r>
            <w:r w:rsidRPr="00837E11">
              <w:rPr>
                <w:rFonts w:ascii="Garamond" w:hAnsi="Garamond"/>
                <w:b/>
                <w:bCs/>
              </w:rPr>
              <w:t>physician prescription behaviors</w:t>
            </w:r>
            <w:r w:rsidRPr="00837E11">
              <w:rPr>
                <w:rFonts w:ascii="Garamond" w:hAnsi="Garamond"/>
              </w:rPr>
              <w:t>: a systematic review and meta-analysis of macro, meso, and micro-level influences</w:t>
            </w:r>
            <w:r w:rsidR="00837E11" w:rsidRPr="00837E11">
              <w:rPr>
                <w:rFonts w:ascii="Garamond" w:hAnsi="Garamond"/>
              </w:rPr>
              <w:t xml:space="preserve"> (</w:t>
            </w:r>
            <w:r w:rsidRPr="00837E11">
              <w:rPr>
                <w:rFonts w:ascii="Garamond" w:hAnsi="Garamond"/>
              </w:rPr>
              <w:t>Giaele Moretti, Francesca Ferrè, Alma Martelli, Paola Cantarelli</w:t>
            </w:r>
            <w:r w:rsidR="00837E11">
              <w:rPr>
                <w:rFonts w:ascii="Garamond" w:hAnsi="Garamond"/>
              </w:rPr>
              <w:t>)</w:t>
            </w:r>
          </w:p>
          <w:p w14:paraId="2B575116" w14:textId="13F38763" w:rsidR="00E842A3" w:rsidRPr="00E842A3" w:rsidRDefault="00E842A3" w:rsidP="00E842A3">
            <w:pPr>
              <w:pStyle w:val="ListParagraph"/>
              <w:numPr>
                <w:ilvl w:val="0"/>
                <w:numId w:val="18"/>
              </w:numPr>
              <w:rPr>
                <w:rFonts w:ascii="Garamond" w:hAnsi="Garamond"/>
              </w:rPr>
            </w:pPr>
            <w:r w:rsidRPr="00837E11">
              <w:rPr>
                <w:rFonts w:ascii="Garamond" w:hAnsi="Garamond"/>
                <w:b/>
                <w:bCs/>
              </w:rPr>
              <w:t>Mental health as a determinant of work</w:t>
            </w:r>
            <w:r w:rsidRPr="00E842A3">
              <w:rPr>
                <w:rFonts w:ascii="Garamond" w:hAnsi="Garamond"/>
              </w:rPr>
              <w:t>: a scoping review on the impact of mental health on precarious employment</w:t>
            </w:r>
            <w:r w:rsidR="00837E11">
              <w:rPr>
                <w:rFonts w:ascii="Garamond" w:hAnsi="Garamond"/>
              </w:rPr>
              <w:t xml:space="preserve"> (</w:t>
            </w:r>
            <w:r w:rsidR="00837E11" w:rsidRPr="00837E11">
              <w:rPr>
                <w:rFonts w:ascii="Garamond" w:hAnsi="Garamond"/>
              </w:rPr>
              <w:t>Claire de Oliveira, Margaret Jamieson, Sara Bonato</w:t>
            </w:r>
            <w:r w:rsidR="00837E11">
              <w:rPr>
                <w:rFonts w:ascii="Garamond" w:hAnsi="Garamond"/>
              </w:rPr>
              <w:t>)</w:t>
            </w:r>
          </w:p>
          <w:p w14:paraId="48274B36" w14:textId="1F231537" w:rsidR="00E842A3" w:rsidRPr="00837E11" w:rsidRDefault="00E842A3" w:rsidP="007E1D16">
            <w:pPr>
              <w:pStyle w:val="ListParagraph"/>
              <w:numPr>
                <w:ilvl w:val="0"/>
                <w:numId w:val="18"/>
              </w:numPr>
              <w:rPr>
                <w:rFonts w:ascii="Garamond" w:hAnsi="Garamond"/>
                <w:lang w:val="en-AU"/>
              </w:rPr>
            </w:pPr>
            <w:r w:rsidRPr="00837E11">
              <w:rPr>
                <w:rFonts w:ascii="Garamond" w:hAnsi="Garamond"/>
              </w:rPr>
              <w:t xml:space="preserve">Reducing </w:t>
            </w:r>
            <w:r w:rsidRPr="00837E11">
              <w:rPr>
                <w:rFonts w:ascii="Garamond" w:hAnsi="Garamond"/>
                <w:b/>
                <w:bCs/>
              </w:rPr>
              <w:t>mental health emergency department visits</w:t>
            </w:r>
            <w:r w:rsidRPr="00837E11">
              <w:rPr>
                <w:rFonts w:ascii="Garamond" w:hAnsi="Garamond"/>
              </w:rPr>
              <w:t xml:space="preserve"> through community-based assessment services. A controlled time-series analysis in the city of Lyon, France</w:t>
            </w:r>
            <w:r w:rsidR="00837E11" w:rsidRPr="00837E11">
              <w:rPr>
                <w:rFonts w:ascii="Garamond" w:hAnsi="Garamond"/>
              </w:rPr>
              <w:t xml:space="preserve"> (</w:t>
            </w:r>
            <w:r w:rsidRPr="00837E11">
              <w:rPr>
                <w:rFonts w:ascii="Garamond" w:hAnsi="Garamond"/>
                <w:lang w:val="en-AU"/>
              </w:rPr>
              <w:t>Guillaume Barbalat, Romane De Rozario, Nicolas Franck</w:t>
            </w:r>
            <w:r w:rsidR="00837E11" w:rsidRPr="00837E11">
              <w:rPr>
                <w:rFonts w:ascii="Garamond" w:hAnsi="Garamond"/>
                <w:lang w:val="en-AU"/>
              </w:rPr>
              <w:t>)</w:t>
            </w:r>
          </w:p>
          <w:p w14:paraId="278DAF03" w14:textId="67B347B5" w:rsidR="00E842A3" w:rsidRPr="00837E11" w:rsidRDefault="00E842A3" w:rsidP="001A5039">
            <w:pPr>
              <w:pStyle w:val="ListParagraph"/>
              <w:numPr>
                <w:ilvl w:val="0"/>
                <w:numId w:val="18"/>
              </w:numPr>
              <w:rPr>
                <w:rFonts w:ascii="Garamond" w:hAnsi="Garamond"/>
              </w:rPr>
            </w:pPr>
            <w:r w:rsidRPr="00837E11">
              <w:rPr>
                <w:rFonts w:ascii="Garamond" w:hAnsi="Garamond"/>
              </w:rPr>
              <w:t xml:space="preserve">Comparing health outcomes and costs of home and community-based services (HCBS) versus institutional care (IC) for </w:t>
            </w:r>
            <w:r w:rsidRPr="00837E11">
              <w:rPr>
                <w:rFonts w:ascii="Garamond" w:hAnsi="Garamond"/>
                <w:b/>
                <w:bCs/>
              </w:rPr>
              <w:t>long-term care insurance beneficiaries</w:t>
            </w:r>
            <w:r w:rsidRPr="00837E11">
              <w:rPr>
                <w:rFonts w:ascii="Garamond" w:hAnsi="Garamond"/>
              </w:rPr>
              <w:t xml:space="preserve"> in South Korea: Can the less severe benefit more?</w:t>
            </w:r>
            <w:r w:rsidR="00837E11" w:rsidRPr="00837E11">
              <w:rPr>
                <w:rFonts w:ascii="Garamond" w:hAnsi="Garamond"/>
              </w:rPr>
              <w:t xml:space="preserve"> (</w:t>
            </w:r>
            <w:r w:rsidRPr="00837E11">
              <w:rPr>
                <w:rFonts w:ascii="Garamond" w:hAnsi="Garamond"/>
              </w:rPr>
              <w:t>Sunghun Yun, Soonman Kwon</w:t>
            </w:r>
            <w:r w:rsidR="00837E11">
              <w:rPr>
                <w:rFonts w:ascii="Garamond" w:hAnsi="Garamond"/>
              </w:rPr>
              <w:t>)</w:t>
            </w:r>
          </w:p>
          <w:p w14:paraId="2A740F75" w14:textId="39518D2D" w:rsidR="00E842A3" w:rsidRPr="00837E11" w:rsidRDefault="00E842A3" w:rsidP="002650A9">
            <w:pPr>
              <w:pStyle w:val="ListParagraph"/>
              <w:numPr>
                <w:ilvl w:val="0"/>
                <w:numId w:val="18"/>
              </w:numPr>
              <w:rPr>
                <w:rFonts w:ascii="Garamond" w:hAnsi="Garamond"/>
              </w:rPr>
            </w:pPr>
            <w:r w:rsidRPr="00837E11">
              <w:rPr>
                <w:rFonts w:ascii="Garamond" w:hAnsi="Garamond"/>
              </w:rPr>
              <w:t xml:space="preserve">Is health financing fair? Evidence from 29 countries on the progressivity of </w:t>
            </w:r>
            <w:r w:rsidRPr="00837E11">
              <w:rPr>
                <w:rFonts w:ascii="Garamond" w:hAnsi="Garamond"/>
                <w:b/>
                <w:bCs/>
              </w:rPr>
              <w:t>health care revenue collection</w:t>
            </w:r>
            <w:r w:rsidR="00837E11" w:rsidRPr="00837E11">
              <w:rPr>
                <w:rFonts w:ascii="Garamond" w:hAnsi="Garamond"/>
              </w:rPr>
              <w:t xml:space="preserve"> (</w:t>
            </w:r>
            <w:r w:rsidRPr="00837E11">
              <w:rPr>
                <w:rFonts w:ascii="Garamond" w:hAnsi="Garamond"/>
              </w:rPr>
              <w:t>Thomas Rice, Ruth Waitzberg, A Võrk</w:t>
            </w:r>
            <w:r w:rsidR="00837E11">
              <w:rPr>
                <w:rFonts w:ascii="Garamond" w:hAnsi="Garamond"/>
              </w:rPr>
              <w:t>)</w:t>
            </w:r>
          </w:p>
          <w:p w14:paraId="5FFFB22B" w14:textId="61E495D7" w:rsidR="00E842A3" w:rsidRPr="00837E11" w:rsidRDefault="00E842A3" w:rsidP="00B07BE3">
            <w:pPr>
              <w:pStyle w:val="ListParagraph"/>
              <w:numPr>
                <w:ilvl w:val="0"/>
                <w:numId w:val="18"/>
              </w:numPr>
              <w:rPr>
                <w:rFonts w:ascii="Garamond" w:hAnsi="Garamond"/>
              </w:rPr>
            </w:pPr>
            <w:r w:rsidRPr="00837E11">
              <w:rPr>
                <w:rFonts w:ascii="Garamond" w:hAnsi="Garamond"/>
              </w:rPr>
              <w:t xml:space="preserve">The effects of </w:t>
            </w:r>
            <w:r w:rsidRPr="00837E11">
              <w:rPr>
                <w:rFonts w:ascii="Garamond" w:hAnsi="Garamond"/>
                <w:b/>
                <w:bCs/>
              </w:rPr>
              <w:t>private equity ownership</w:t>
            </w:r>
            <w:r w:rsidRPr="00837E11">
              <w:rPr>
                <w:rFonts w:ascii="Garamond" w:hAnsi="Garamond"/>
              </w:rPr>
              <w:t xml:space="preserve"> in U.S. nursing homes quality and financial performance: A systematic review</w:t>
            </w:r>
            <w:r w:rsidR="00837E11" w:rsidRPr="00837E11">
              <w:rPr>
                <w:rFonts w:ascii="Garamond" w:hAnsi="Garamond"/>
              </w:rPr>
              <w:t xml:space="preserve"> (</w:t>
            </w:r>
            <w:r w:rsidRPr="00837E11">
              <w:rPr>
                <w:rFonts w:ascii="Garamond" w:hAnsi="Garamond"/>
              </w:rPr>
              <w:t>Gregory N. Orewa, Aizhan Karabukayeva, Rohit Pradhan, Itopa Jimoh, Robert Weech-Maldonado</w:t>
            </w:r>
            <w:r w:rsidR="00837E11">
              <w:rPr>
                <w:rFonts w:ascii="Garamond" w:hAnsi="Garamond"/>
              </w:rPr>
              <w:t>)</w:t>
            </w:r>
          </w:p>
          <w:p w14:paraId="0600579D" w14:textId="712CE7EB" w:rsidR="00E842A3" w:rsidRPr="00837E11" w:rsidRDefault="00E842A3" w:rsidP="004F5BDC">
            <w:pPr>
              <w:pStyle w:val="ListParagraph"/>
              <w:numPr>
                <w:ilvl w:val="0"/>
                <w:numId w:val="18"/>
              </w:numPr>
              <w:rPr>
                <w:rFonts w:ascii="Garamond" w:hAnsi="Garamond"/>
              </w:rPr>
            </w:pPr>
            <w:r w:rsidRPr="00837E11">
              <w:rPr>
                <w:rFonts w:ascii="Garamond" w:hAnsi="Garamond"/>
              </w:rPr>
              <w:t xml:space="preserve">The role of </w:t>
            </w:r>
            <w:r w:rsidRPr="00837E11">
              <w:rPr>
                <w:rFonts w:ascii="Garamond" w:hAnsi="Garamond"/>
                <w:b/>
                <w:bCs/>
              </w:rPr>
              <w:t>private equity</w:t>
            </w:r>
            <w:r w:rsidRPr="00837E11">
              <w:rPr>
                <w:rFonts w:ascii="Garamond" w:hAnsi="Garamond"/>
              </w:rPr>
              <w:t xml:space="preserve"> funds in healthcare: trends, impact and policy responses</w:t>
            </w:r>
            <w:r w:rsidR="00837E11" w:rsidRPr="00837E11">
              <w:rPr>
                <w:rFonts w:ascii="Garamond" w:hAnsi="Garamond"/>
              </w:rPr>
              <w:t xml:space="preserve"> (</w:t>
            </w:r>
            <w:r w:rsidRPr="00837E11">
              <w:rPr>
                <w:rFonts w:ascii="Garamond" w:hAnsi="Garamond"/>
              </w:rPr>
              <w:t>Bernd Rechel, Florian Tille, J Mercille, P Groenewegen, R Timans</w:t>
            </w:r>
            <w:r w:rsidR="00837E11">
              <w:rPr>
                <w:rFonts w:ascii="Garamond" w:hAnsi="Garamond"/>
              </w:rPr>
              <w:t>)</w:t>
            </w:r>
          </w:p>
          <w:p w14:paraId="7BDB3C25" w14:textId="5ACF6CF9" w:rsidR="00E842A3" w:rsidRPr="00837E11" w:rsidRDefault="00E842A3" w:rsidP="005B141C">
            <w:pPr>
              <w:pStyle w:val="ListParagraph"/>
              <w:numPr>
                <w:ilvl w:val="0"/>
                <w:numId w:val="18"/>
              </w:numPr>
              <w:rPr>
                <w:rFonts w:ascii="Garamond" w:hAnsi="Garamond"/>
              </w:rPr>
            </w:pPr>
            <w:r w:rsidRPr="00837E11">
              <w:rPr>
                <w:rFonts w:ascii="Garamond" w:hAnsi="Garamond"/>
              </w:rPr>
              <w:t xml:space="preserve">The challenge of the first 1000 days. The dynamics of </w:t>
            </w:r>
            <w:r w:rsidRPr="00837E11">
              <w:rPr>
                <w:rFonts w:ascii="Garamond" w:hAnsi="Garamond"/>
                <w:b/>
                <w:bCs/>
              </w:rPr>
              <w:t>early-life health inequalities</w:t>
            </w:r>
            <w:r w:rsidRPr="00837E11">
              <w:rPr>
                <w:rFonts w:ascii="Garamond" w:hAnsi="Garamond"/>
              </w:rPr>
              <w:t xml:space="preserve"> in a universal healthcare system: Evidence from Italy</w:t>
            </w:r>
            <w:r w:rsidR="00837E11" w:rsidRPr="00837E11">
              <w:rPr>
                <w:rFonts w:ascii="Garamond" w:hAnsi="Garamond"/>
              </w:rPr>
              <w:t xml:space="preserve"> (</w:t>
            </w:r>
            <w:r w:rsidRPr="00837E11">
              <w:rPr>
                <w:rFonts w:ascii="Garamond" w:hAnsi="Garamond"/>
              </w:rPr>
              <w:t>Paolo Berta, Gilberto Turati</w:t>
            </w:r>
            <w:r w:rsidR="00837E11">
              <w:rPr>
                <w:rFonts w:ascii="Garamond" w:hAnsi="Garamond"/>
              </w:rPr>
              <w:t>)</w:t>
            </w:r>
          </w:p>
          <w:p w14:paraId="67CA694B" w14:textId="04695FEA" w:rsidR="00E842A3" w:rsidRPr="00837E11" w:rsidRDefault="00E842A3" w:rsidP="00296A14">
            <w:pPr>
              <w:pStyle w:val="ListParagraph"/>
              <w:numPr>
                <w:ilvl w:val="0"/>
                <w:numId w:val="18"/>
              </w:numPr>
              <w:rPr>
                <w:rFonts w:ascii="Garamond" w:hAnsi="Garamond"/>
              </w:rPr>
            </w:pPr>
            <w:r w:rsidRPr="00837E11">
              <w:rPr>
                <w:rFonts w:ascii="Garamond" w:hAnsi="Garamond"/>
              </w:rPr>
              <w:t xml:space="preserve">A scoping review of </w:t>
            </w:r>
            <w:r w:rsidRPr="00837E11">
              <w:rPr>
                <w:rFonts w:ascii="Garamond" w:hAnsi="Garamond"/>
                <w:b/>
                <w:bCs/>
              </w:rPr>
              <w:t>transformational leadership development</w:t>
            </w:r>
            <w:r w:rsidRPr="00837E11">
              <w:rPr>
                <w:rFonts w:ascii="Garamond" w:hAnsi="Garamond"/>
              </w:rPr>
              <w:t xml:space="preserve"> in health-related PhD programs</w:t>
            </w:r>
            <w:r w:rsidR="00837E11" w:rsidRPr="00837E11">
              <w:rPr>
                <w:rFonts w:ascii="Garamond" w:hAnsi="Garamond"/>
              </w:rPr>
              <w:t xml:space="preserve"> (</w:t>
            </w:r>
            <w:r w:rsidRPr="00837E11">
              <w:rPr>
                <w:rFonts w:ascii="Garamond" w:hAnsi="Garamond"/>
              </w:rPr>
              <w:t>Barbara Maria Löfflad-Bürkin, Anja Matthiä, Heather Krasna, Nino Künzli, ... Katarzyna Czabanowska</w:t>
            </w:r>
            <w:r w:rsidR="00837E11">
              <w:rPr>
                <w:rFonts w:ascii="Garamond" w:hAnsi="Garamond"/>
              </w:rPr>
              <w:t>)</w:t>
            </w:r>
          </w:p>
          <w:p w14:paraId="66046021" w14:textId="50639AEB" w:rsidR="00E842A3" w:rsidRPr="00837E11" w:rsidRDefault="00E842A3" w:rsidP="009A5F57">
            <w:pPr>
              <w:pStyle w:val="ListParagraph"/>
              <w:numPr>
                <w:ilvl w:val="0"/>
                <w:numId w:val="18"/>
              </w:numPr>
              <w:rPr>
                <w:rFonts w:ascii="Garamond" w:hAnsi="Garamond"/>
              </w:rPr>
            </w:pPr>
            <w:r w:rsidRPr="00837E11">
              <w:rPr>
                <w:rFonts w:ascii="Garamond" w:hAnsi="Garamond"/>
              </w:rPr>
              <w:t xml:space="preserve">Meso-organisational determinants of </w:t>
            </w:r>
            <w:r w:rsidRPr="00837E11">
              <w:rPr>
                <w:rFonts w:ascii="Garamond" w:hAnsi="Garamond"/>
                <w:b/>
                <w:bCs/>
              </w:rPr>
              <w:t>healthcare workers’ resilience</w:t>
            </w:r>
            <w:r w:rsidRPr="00837E11">
              <w:rPr>
                <w:rFonts w:ascii="Garamond" w:hAnsi="Garamond"/>
              </w:rPr>
              <w:t>: results of a scoping review</w:t>
            </w:r>
            <w:r w:rsidR="00837E11" w:rsidRPr="00837E11">
              <w:rPr>
                <w:rFonts w:ascii="Garamond" w:hAnsi="Garamond"/>
              </w:rPr>
              <w:t xml:space="preserve"> (</w:t>
            </w:r>
            <w:r w:rsidRPr="00837E11">
              <w:rPr>
                <w:rFonts w:ascii="Garamond" w:hAnsi="Garamond"/>
              </w:rPr>
              <w:t>Natalia Oprea, Giorgio Giacomelli, Marco Sartirana, Elisabetta Trinchero, Irène Georgescu</w:t>
            </w:r>
            <w:r w:rsidR="00837E11">
              <w:rPr>
                <w:rFonts w:ascii="Garamond" w:hAnsi="Garamond"/>
              </w:rPr>
              <w:t>)</w:t>
            </w:r>
          </w:p>
          <w:p w14:paraId="418E58DA" w14:textId="2ED4A4EF" w:rsidR="00E842A3" w:rsidRPr="00837E11" w:rsidRDefault="00E842A3" w:rsidP="00105CA3">
            <w:pPr>
              <w:pStyle w:val="ListParagraph"/>
              <w:numPr>
                <w:ilvl w:val="0"/>
                <w:numId w:val="18"/>
              </w:numPr>
              <w:rPr>
                <w:rFonts w:ascii="Garamond" w:hAnsi="Garamond"/>
              </w:rPr>
            </w:pPr>
            <w:r w:rsidRPr="00837E11">
              <w:rPr>
                <w:rFonts w:ascii="Garamond" w:hAnsi="Garamond"/>
              </w:rPr>
              <w:t xml:space="preserve">Strengthening </w:t>
            </w:r>
            <w:r w:rsidRPr="00837E11">
              <w:rPr>
                <w:rFonts w:ascii="Garamond" w:hAnsi="Garamond"/>
                <w:b/>
                <w:bCs/>
              </w:rPr>
              <w:t>innovation capacity in health and care workforce</w:t>
            </w:r>
            <w:r w:rsidRPr="00837E11">
              <w:rPr>
                <w:rFonts w:ascii="Garamond" w:hAnsi="Garamond"/>
              </w:rPr>
              <w:t>: A role-based framework for the procurement professionals</w:t>
            </w:r>
            <w:r w:rsidR="00837E11" w:rsidRPr="00837E11">
              <w:rPr>
                <w:rFonts w:ascii="Garamond" w:hAnsi="Garamond"/>
              </w:rPr>
              <w:t xml:space="preserve"> (</w:t>
            </w:r>
            <w:r w:rsidRPr="00837E11">
              <w:rPr>
                <w:rFonts w:ascii="Garamond" w:hAnsi="Garamond"/>
              </w:rPr>
              <w:t>Klaas Stek, Luc Lefers, Carolina Belotti Pedroso</w:t>
            </w:r>
            <w:r w:rsidR="00837E11">
              <w:rPr>
                <w:rFonts w:ascii="Garamond" w:hAnsi="Garamond"/>
              </w:rPr>
              <w:t>)</w:t>
            </w:r>
          </w:p>
          <w:p w14:paraId="419FFFFC" w14:textId="6236A091" w:rsidR="00E842A3" w:rsidRPr="00837E11" w:rsidRDefault="00E842A3" w:rsidP="00755DC2">
            <w:pPr>
              <w:pStyle w:val="ListParagraph"/>
              <w:numPr>
                <w:ilvl w:val="0"/>
                <w:numId w:val="18"/>
              </w:numPr>
              <w:rPr>
                <w:rFonts w:ascii="Garamond" w:hAnsi="Garamond"/>
              </w:rPr>
            </w:pPr>
            <w:r w:rsidRPr="00837E11">
              <w:rPr>
                <w:rFonts w:ascii="Garamond" w:hAnsi="Garamond"/>
                <w:b/>
                <w:bCs/>
              </w:rPr>
              <w:t>Health workforce planning</w:t>
            </w:r>
            <w:r w:rsidRPr="00837E11">
              <w:rPr>
                <w:rFonts w:ascii="Garamond" w:hAnsi="Garamond"/>
              </w:rPr>
              <w:t xml:space="preserve"> should be strategy or policy-driven: From linear forecasts to normative futures</w:t>
            </w:r>
            <w:r w:rsidR="00837E11" w:rsidRPr="00837E11">
              <w:rPr>
                <w:rFonts w:ascii="Garamond" w:hAnsi="Garamond"/>
              </w:rPr>
              <w:t xml:space="preserve"> (</w:t>
            </w:r>
            <w:r w:rsidRPr="00837E11">
              <w:rPr>
                <w:rFonts w:ascii="Garamond" w:hAnsi="Garamond"/>
              </w:rPr>
              <w:t>Gareth H Rees, Graham Willis, Cris Scotter</w:t>
            </w:r>
            <w:r w:rsidR="00837E11">
              <w:rPr>
                <w:rFonts w:ascii="Garamond" w:hAnsi="Garamond"/>
              </w:rPr>
              <w:t>)</w:t>
            </w:r>
          </w:p>
          <w:p w14:paraId="361CB33D" w14:textId="79918D06" w:rsidR="00E842A3" w:rsidRPr="00837E11" w:rsidRDefault="00E842A3" w:rsidP="00A567F9">
            <w:pPr>
              <w:pStyle w:val="ListParagraph"/>
              <w:numPr>
                <w:ilvl w:val="0"/>
                <w:numId w:val="18"/>
              </w:numPr>
              <w:rPr>
                <w:rFonts w:ascii="Garamond" w:hAnsi="Garamond"/>
              </w:rPr>
            </w:pPr>
            <w:r w:rsidRPr="00837E11">
              <w:rPr>
                <w:rFonts w:ascii="Garamond" w:hAnsi="Garamond"/>
                <w:b/>
                <w:bCs/>
              </w:rPr>
              <w:t>Cumulative legacies and crisis decision-making</w:t>
            </w:r>
            <w:r w:rsidRPr="00837E11">
              <w:rPr>
                <w:rFonts w:ascii="Garamond" w:hAnsi="Garamond"/>
              </w:rPr>
              <w:t xml:space="preserve"> in shocks to the Irish health system: A mixed methods analysis</w:t>
            </w:r>
            <w:r w:rsidR="00837E11" w:rsidRPr="00837E11">
              <w:rPr>
                <w:rFonts w:ascii="Garamond" w:hAnsi="Garamond"/>
              </w:rPr>
              <w:t xml:space="preserve"> (</w:t>
            </w:r>
            <w:r w:rsidRPr="00837E11">
              <w:rPr>
                <w:rFonts w:ascii="Garamond" w:hAnsi="Garamond"/>
              </w:rPr>
              <w:t>Steve Thomas, Catherine O’Donoghue, Arianna Almirall-Sanchez, Liz Farsaci</w:t>
            </w:r>
            <w:r w:rsidR="00837E11">
              <w:rPr>
                <w:rFonts w:ascii="Garamond" w:hAnsi="Garamond"/>
              </w:rPr>
              <w:t>)</w:t>
            </w:r>
          </w:p>
          <w:p w14:paraId="1E52719A" w14:textId="657550B5" w:rsidR="00E842A3" w:rsidRPr="004E1B78" w:rsidRDefault="00E842A3" w:rsidP="00837E11">
            <w:pPr>
              <w:pStyle w:val="ListParagraph"/>
              <w:numPr>
                <w:ilvl w:val="0"/>
                <w:numId w:val="18"/>
              </w:numPr>
              <w:rPr>
                <w:rFonts w:ascii="Garamond" w:hAnsi="Garamond"/>
              </w:rPr>
            </w:pPr>
            <w:r w:rsidRPr="00837E11">
              <w:rPr>
                <w:rFonts w:ascii="Garamond" w:hAnsi="Garamond"/>
                <w:b/>
                <w:bCs/>
              </w:rPr>
              <w:t>Measuring health system resilience</w:t>
            </w:r>
            <w:r w:rsidRPr="00E842A3">
              <w:rPr>
                <w:rFonts w:ascii="Garamond" w:hAnsi="Garamond"/>
              </w:rPr>
              <w:t>: Understanding the relationship between excess mortality and health system performance</w:t>
            </w:r>
            <w:r w:rsidR="00837E11">
              <w:rPr>
                <w:rFonts w:ascii="Garamond" w:hAnsi="Garamond"/>
              </w:rPr>
              <w:t xml:space="preserve"> (</w:t>
            </w:r>
            <w:r w:rsidRPr="00E842A3">
              <w:rPr>
                <w:rFonts w:ascii="Garamond" w:hAnsi="Garamond"/>
              </w:rPr>
              <w:t>Irene Papanicolas, Jorge Ledesma</w:t>
            </w:r>
            <w:r w:rsidR="00837E11">
              <w:rPr>
                <w:rFonts w:ascii="Garamond" w:hAnsi="Garamond"/>
              </w:rPr>
              <w:t>)</w:t>
            </w:r>
          </w:p>
        </w:tc>
      </w:tr>
    </w:tbl>
    <w:p w14:paraId="42A2BB56" w14:textId="77777777" w:rsidR="00951C0E" w:rsidRPr="00AB175F" w:rsidRDefault="00951C0E" w:rsidP="00951C0E">
      <w:pPr>
        <w:rPr>
          <w:rFonts w:ascii="Garamond" w:hAnsi="Garamond"/>
          <w:b/>
        </w:rPr>
      </w:pPr>
    </w:p>
    <w:p w14:paraId="46F8D37B" w14:textId="77777777" w:rsidR="005E51B2" w:rsidRDefault="005E51B2">
      <w:pPr>
        <w:rPr>
          <w:rFonts w:ascii="Garamond" w:hAnsi="Garamond"/>
          <w:i/>
          <w:lang w:val="en-AU"/>
        </w:rPr>
      </w:pPr>
      <w:r>
        <w:rPr>
          <w:rFonts w:ascii="Garamond" w:hAnsi="Garamond"/>
          <w:i/>
          <w:lang w:val="en-AU"/>
        </w:rPr>
        <w:br w:type="page"/>
      </w:r>
    </w:p>
    <w:p w14:paraId="31A22402" w14:textId="55D77D90" w:rsidR="00F9255C" w:rsidRPr="007400B7" w:rsidRDefault="00F9255C" w:rsidP="00F9255C">
      <w:pPr>
        <w:keepNext/>
        <w:rPr>
          <w:rFonts w:ascii="Garamond" w:hAnsi="Garamond"/>
          <w:lang w:val="en-AU"/>
        </w:rPr>
      </w:pPr>
      <w:r w:rsidRPr="007400B7">
        <w:rPr>
          <w:rFonts w:ascii="Garamond" w:hAnsi="Garamond"/>
          <w:i/>
          <w:lang w:val="en-AU"/>
        </w:rPr>
        <w:lastRenderedPageBreak/>
        <w:t xml:space="preserve">BMJ Quality &amp; Safety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7400B7"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7400B7" w:rsidRDefault="00F9255C">
            <w:pPr>
              <w:keepNext/>
              <w:rPr>
                <w:rFonts w:ascii="Garamond" w:hAnsi="Garamond"/>
                <w:lang w:val="en-AU"/>
              </w:rPr>
            </w:pPr>
            <w:r w:rsidRPr="007400B7">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7400B7" w:rsidRDefault="00F9255C">
            <w:pPr>
              <w:keepNext/>
              <w:rPr>
                <w:rFonts w:ascii="Garamond" w:hAnsi="Garamond"/>
                <w:lang w:val="en-AU"/>
              </w:rPr>
            </w:pPr>
            <w:hyperlink r:id="rId32" w:history="1">
              <w:r w:rsidRPr="007400B7">
                <w:rPr>
                  <w:rStyle w:val="Hyperlink"/>
                  <w:rFonts w:ascii="Garamond" w:hAnsi="Garamond"/>
                  <w:lang w:val="en-AU"/>
                </w:rPr>
                <w:t>https://qualitysafety.bmj.com/content/early/recent</w:t>
              </w:r>
            </w:hyperlink>
          </w:p>
        </w:tc>
      </w:tr>
      <w:tr w:rsidR="00F9255C" w:rsidRPr="00034502"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7400B7" w:rsidRDefault="00F9255C">
            <w:pPr>
              <w:rPr>
                <w:rFonts w:ascii="Garamond" w:hAnsi="Garamond"/>
                <w:lang w:val="en-AU"/>
              </w:rPr>
            </w:pPr>
            <w:r w:rsidRPr="007400B7">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7400B7" w:rsidRDefault="00F9255C">
            <w:pPr>
              <w:rPr>
                <w:rFonts w:ascii="Garamond" w:hAnsi="Garamond"/>
                <w:lang w:val="en-AU"/>
              </w:rPr>
            </w:pPr>
            <w:r w:rsidRPr="007400B7">
              <w:rPr>
                <w:rFonts w:ascii="Garamond" w:hAnsi="Garamond"/>
                <w:i/>
                <w:lang w:val="en-AU"/>
              </w:rPr>
              <w:t>BMJ Quality &amp;Safety</w:t>
            </w:r>
            <w:r w:rsidRPr="007400B7">
              <w:rPr>
                <w:rFonts w:ascii="Garamond" w:hAnsi="Garamond"/>
                <w:lang w:val="en-AU"/>
              </w:rPr>
              <w:t xml:space="preserve"> has published </w:t>
            </w:r>
            <w:proofErr w:type="gramStart"/>
            <w:r w:rsidRPr="007400B7">
              <w:rPr>
                <w:rFonts w:ascii="Garamond" w:hAnsi="Garamond"/>
                <w:lang w:val="en-AU"/>
              </w:rPr>
              <w:t>a number of</w:t>
            </w:r>
            <w:proofErr w:type="gramEnd"/>
            <w:r w:rsidRPr="007400B7">
              <w:rPr>
                <w:rFonts w:ascii="Garamond" w:hAnsi="Garamond"/>
                <w:lang w:val="en-AU"/>
              </w:rPr>
              <w:t xml:space="preserve"> ‘online first’ articles, including:</w:t>
            </w:r>
          </w:p>
          <w:p w14:paraId="575E983D" w14:textId="08C2058D" w:rsidR="00034502" w:rsidRPr="00034502" w:rsidRDefault="00034502" w:rsidP="00F217DE">
            <w:pPr>
              <w:pStyle w:val="ListParagraph"/>
              <w:keepNext/>
              <w:numPr>
                <w:ilvl w:val="0"/>
                <w:numId w:val="16"/>
              </w:numPr>
              <w:rPr>
                <w:rFonts w:ascii="Garamond" w:hAnsi="Garamond"/>
                <w:lang w:val="en-AU"/>
              </w:rPr>
            </w:pPr>
            <w:r w:rsidRPr="00034502">
              <w:rPr>
                <w:rFonts w:ascii="Garamond" w:hAnsi="Garamond"/>
                <w:lang w:val="en-AU"/>
              </w:rPr>
              <w:t xml:space="preserve">Evaluating the effects of increasing </w:t>
            </w:r>
            <w:r w:rsidRPr="00034502">
              <w:rPr>
                <w:rFonts w:ascii="Garamond" w:hAnsi="Garamond"/>
                <w:b/>
                <w:bCs/>
                <w:lang w:val="en-AU"/>
              </w:rPr>
              <w:t>nursing numbers on quality of newborn care</w:t>
            </w:r>
            <w:r w:rsidRPr="00034502">
              <w:rPr>
                <w:rFonts w:ascii="Garamond" w:hAnsi="Garamond"/>
                <w:lang w:val="en-AU"/>
              </w:rPr>
              <w:t xml:space="preserve"> in understaffed neonatal units in Kenya: a prospective intervention study (Abdulazeez Imam, Mike English, Jalemba Aluvaala, Vincent Kagonya, Onesmus Onyango, Fred Were, Sebastian Fuller, Kenneth Karumba, Attakrit Leckcivilize, David Gathara, Michuki Maina</w:t>
            </w:r>
            <w:r>
              <w:rPr>
                <w:rFonts w:ascii="Garamond" w:hAnsi="Garamond"/>
                <w:lang w:val="en-AU"/>
              </w:rPr>
              <w:t>)</w:t>
            </w:r>
          </w:p>
          <w:p w14:paraId="2F15730C" w14:textId="5E169CDB" w:rsidR="00337152" w:rsidRPr="00034502" w:rsidRDefault="00034502" w:rsidP="00034502">
            <w:pPr>
              <w:pStyle w:val="ListParagraph"/>
              <w:keepNext/>
              <w:numPr>
                <w:ilvl w:val="0"/>
                <w:numId w:val="16"/>
              </w:numPr>
              <w:rPr>
                <w:rFonts w:ascii="Garamond" w:hAnsi="Garamond"/>
                <w:lang w:val="en-AU"/>
              </w:rPr>
            </w:pPr>
            <w:r w:rsidRPr="00034502">
              <w:rPr>
                <w:rFonts w:ascii="Garamond" w:hAnsi="Garamond"/>
                <w:lang w:val="en-AU"/>
              </w:rPr>
              <w:t xml:space="preserve">Diminishing returns: how </w:t>
            </w:r>
            <w:r w:rsidRPr="00034502">
              <w:rPr>
                <w:rFonts w:ascii="Garamond" w:hAnsi="Garamond"/>
                <w:b/>
                <w:bCs/>
                <w:lang w:val="en-AU"/>
              </w:rPr>
              <w:t>treatment delays</w:t>
            </w:r>
            <w:r w:rsidRPr="00034502">
              <w:rPr>
                <w:rFonts w:ascii="Garamond" w:hAnsi="Garamond"/>
                <w:lang w:val="en-AU"/>
              </w:rPr>
              <w:t xml:space="preserve"> undermine the mortality benefits of </w:t>
            </w:r>
            <w:r w:rsidRPr="00034502">
              <w:rPr>
                <w:rFonts w:ascii="Garamond" w:hAnsi="Garamond"/>
                <w:b/>
                <w:bCs/>
                <w:lang w:val="en-AU"/>
              </w:rPr>
              <w:t>high-quality stroke care</w:t>
            </w:r>
            <w:r>
              <w:rPr>
                <w:rFonts w:ascii="Garamond" w:hAnsi="Garamond"/>
                <w:lang w:val="en-AU"/>
              </w:rPr>
              <w:t xml:space="preserve"> (</w:t>
            </w:r>
            <w:r w:rsidRPr="00034502">
              <w:rPr>
                <w:rFonts w:ascii="Garamond" w:hAnsi="Garamond"/>
                <w:lang w:val="en-AU"/>
              </w:rPr>
              <w:t>Ruize Guo, Mengyang Liu, Qianni Li, Jingkun Li, Meina Liu)</w:t>
            </w:r>
          </w:p>
        </w:tc>
      </w:tr>
    </w:tbl>
    <w:p w14:paraId="33F1CFEB" w14:textId="77777777" w:rsidR="00F9255C" w:rsidRPr="00034502" w:rsidRDefault="00F9255C" w:rsidP="00F9255C">
      <w:pPr>
        <w:keepLines/>
        <w:autoSpaceDE w:val="0"/>
        <w:autoSpaceDN w:val="0"/>
        <w:adjustRightInd w:val="0"/>
        <w:rPr>
          <w:rFonts w:ascii="Garamond" w:hAnsi="Garamond"/>
          <w:i/>
          <w:lang w:val="en-AU"/>
        </w:rPr>
      </w:pPr>
    </w:p>
    <w:p w14:paraId="7C9EEDC8" w14:textId="77777777" w:rsidR="00FD67E9" w:rsidRPr="007400B7" w:rsidRDefault="00FD67E9" w:rsidP="00C62C05">
      <w:pPr>
        <w:keepLines/>
        <w:autoSpaceDE w:val="0"/>
        <w:autoSpaceDN w:val="0"/>
        <w:adjustRightInd w:val="0"/>
        <w:rPr>
          <w:rFonts w:ascii="Garamond" w:hAnsi="Garamond"/>
          <w:lang w:val="en-AU"/>
        </w:rPr>
      </w:pPr>
    </w:p>
    <w:p w14:paraId="5B667626" w14:textId="77777777" w:rsidR="00FD67E9" w:rsidRPr="007400B7" w:rsidRDefault="00FD67E9" w:rsidP="00C62C05">
      <w:pPr>
        <w:keepLines/>
        <w:autoSpaceDE w:val="0"/>
        <w:autoSpaceDN w:val="0"/>
        <w:adjustRightInd w:val="0"/>
        <w:rPr>
          <w:rFonts w:ascii="Garamond" w:hAnsi="Garamond"/>
          <w:lang w:val="en-AU"/>
        </w:rPr>
      </w:pPr>
    </w:p>
    <w:p w14:paraId="71069483" w14:textId="77777777" w:rsidR="00FD67E9" w:rsidRPr="007400B7" w:rsidRDefault="00FD67E9" w:rsidP="00FD67E9">
      <w:pPr>
        <w:keepNext/>
        <w:keepLines/>
        <w:rPr>
          <w:rFonts w:ascii="Garamond" w:hAnsi="Garamond"/>
          <w:b/>
          <w:lang w:val="en-AU"/>
        </w:rPr>
      </w:pPr>
      <w:r w:rsidRPr="007400B7">
        <w:rPr>
          <w:rFonts w:ascii="Garamond" w:hAnsi="Garamond"/>
          <w:b/>
          <w:lang w:val="en-AU"/>
        </w:rPr>
        <w:t>Online resources</w:t>
      </w:r>
    </w:p>
    <w:p w14:paraId="2C97E649" w14:textId="77777777" w:rsidR="009A08B0" w:rsidRPr="009A08B0" w:rsidRDefault="009A08B0" w:rsidP="00FD67E9">
      <w:pPr>
        <w:keepNext/>
        <w:keepLines/>
        <w:rPr>
          <w:rFonts w:ascii="Garamond" w:hAnsi="Garamond"/>
          <w:b/>
          <w:bCs/>
          <w:iCs/>
          <w:lang w:val="en-AU"/>
        </w:rPr>
      </w:pPr>
    </w:p>
    <w:p w14:paraId="504C11AB" w14:textId="57C14599" w:rsidR="00FD67E9" w:rsidRPr="007400B7" w:rsidRDefault="00FD67E9" w:rsidP="00FD67E9">
      <w:pPr>
        <w:keepNext/>
        <w:keepLines/>
        <w:rPr>
          <w:rFonts w:ascii="Garamond" w:hAnsi="Garamond"/>
          <w:b/>
          <w:bCs/>
          <w:i/>
          <w:lang w:val="en-AU"/>
        </w:rPr>
      </w:pPr>
      <w:r w:rsidRPr="007400B7">
        <w:rPr>
          <w:rFonts w:ascii="Garamond" w:hAnsi="Garamond"/>
          <w:b/>
          <w:bCs/>
          <w:i/>
          <w:lang w:val="en-AU"/>
        </w:rPr>
        <w:t>Australian Living Evidence Collaboration</w:t>
      </w:r>
    </w:p>
    <w:p w14:paraId="114EB5E0" w14:textId="77777777" w:rsidR="00FD67E9" w:rsidRPr="007400B7" w:rsidRDefault="00FD67E9" w:rsidP="00FD67E9">
      <w:pPr>
        <w:keepLines/>
        <w:rPr>
          <w:rFonts w:ascii="Garamond" w:hAnsi="Garamond"/>
          <w:lang w:val="en-AU"/>
        </w:rPr>
      </w:pPr>
      <w:hyperlink r:id="rId33" w:history="1">
        <w:r w:rsidRPr="007400B7">
          <w:rPr>
            <w:rStyle w:val="Hyperlink"/>
            <w:rFonts w:ascii="Garamond" w:hAnsi="Garamond"/>
            <w:lang w:val="en-AU"/>
          </w:rPr>
          <w:t>https://livingevidence.org.au/</w:t>
        </w:r>
      </w:hyperlink>
    </w:p>
    <w:p w14:paraId="13A4034E" w14:textId="77777777" w:rsidR="00FD67E9" w:rsidRDefault="00FD67E9" w:rsidP="00FD67E9">
      <w:pPr>
        <w:keepNext/>
        <w:rPr>
          <w:rFonts w:ascii="Garamond" w:hAnsi="Garamond"/>
          <w:iCs/>
          <w:lang w:val="en-AU"/>
        </w:rPr>
      </w:pPr>
    </w:p>
    <w:p w14:paraId="081C56EA" w14:textId="77777777" w:rsidR="00275F7D" w:rsidRPr="007400B7" w:rsidRDefault="00275F7D" w:rsidP="00275F7D">
      <w:pPr>
        <w:keepNext/>
        <w:rPr>
          <w:rFonts w:ascii="Garamond" w:hAnsi="Garamond"/>
          <w:b/>
          <w:bCs/>
          <w:i/>
          <w:lang w:val="en-AU"/>
        </w:rPr>
      </w:pPr>
      <w:r w:rsidRPr="007400B7">
        <w:rPr>
          <w:rFonts w:ascii="Garamond" w:hAnsi="Garamond"/>
          <w:b/>
          <w:bCs/>
          <w:i/>
          <w:lang w:val="en-AU"/>
        </w:rPr>
        <w:t>Guidance</w:t>
      </w:r>
    </w:p>
    <w:p w14:paraId="423F0B66" w14:textId="6C9771A5" w:rsidR="00275F7D" w:rsidRPr="007400B7" w:rsidRDefault="00275F7D" w:rsidP="00275F7D">
      <w:pPr>
        <w:keepNext/>
        <w:rPr>
          <w:rFonts w:ascii="Garamond" w:hAnsi="Garamond"/>
          <w:iCs/>
          <w:lang w:val="en-AU"/>
        </w:rPr>
      </w:pPr>
      <w:proofErr w:type="gramStart"/>
      <w:r w:rsidRPr="007400B7">
        <w:rPr>
          <w:rFonts w:ascii="Garamond" w:hAnsi="Garamond"/>
          <w:iCs/>
          <w:lang w:val="en-AU"/>
        </w:rPr>
        <w:t>A number of</w:t>
      </w:r>
      <w:proofErr w:type="gramEnd"/>
      <w:r w:rsidRPr="007400B7">
        <w:rPr>
          <w:rFonts w:ascii="Garamond" w:hAnsi="Garamond"/>
          <w:iCs/>
          <w:lang w:val="en-AU"/>
        </w:rPr>
        <w:t xml:space="preserve"> guidelines or guidance have recently been published or updated</w:t>
      </w:r>
      <w:r w:rsidR="008E1962">
        <w:rPr>
          <w:rFonts w:ascii="Garamond" w:hAnsi="Garamond"/>
          <w:iCs/>
          <w:lang w:val="en-AU"/>
        </w:rPr>
        <w:t xml:space="preserve"> </w:t>
      </w:r>
      <w:r w:rsidRPr="007400B7">
        <w:rPr>
          <w:rFonts w:ascii="Garamond" w:hAnsi="Garamond"/>
          <w:iCs/>
          <w:lang w:val="en-AU"/>
        </w:rPr>
        <w:t>These include:</w:t>
      </w:r>
    </w:p>
    <w:p w14:paraId="5CF15A59" w14:textId="218042C6" w:rsidR="00D450C7" w:rsidRPr="00A03F53" w:rsidRDefault="00A03F53" w:rsidP="00862633">
      <w:pPr>
        <w:pStyle w:val="ListParagraph"/>
        <w:keepNext/>
        <w:numPr>
          <w:ilvl w:val="0"/>
          <w:numId w:val="19"/>
        </w:numPr>
        <w:rPr>
          <w:rFonts w:ascii="Garamond" w:hAnsi="Garamond"/>
          <w:iCs/>
          <w:lang w:val="en-AU"/>
        </w:rPr>
      </w:pPr>
      <w:r w:rsidRPr="00A03F53">
        <w:rPr>
          <w:rFonts w:ascii="Garamond" w:hAnsi="Garamond"/>
          <w:iCs/>
          <w:lang w:val="en-AU"/>
        </w:rPr>
        <w:t xml:space="preserve">Stroke Foundation, </w:t>
      </w:r>
      <w:r w:rsidRPr="00A03F53">
        <w:rPr>
          <w:rFonts w:ascii="Garamond" w:hAnsi="Garamond"/>
          <w:i/>
          <w:lang w:val="en-AU"/>
        </w:rPr>
        <w:t>Australian and New Zealand Clinical Guidelines for Stroke Management</w:t>
      </w:r>
      <w:r w:rsidRPr="00A03F53">
        <w:rPr>
          <w:rFonts w:ascii="Garamond" w:hAnsi="Garamond"/>
          <w:iCs/>
          <w:lang w:val="en-AU"/>
        </w:rPr>
        <w:t xml:space="preserve"> </w:t>
      </w:r>
      <w:hyperlink r:id="rId34" w:history="1">
        <w:r w:rsidRPr="00A03F53">
          <w:rPr>
            <w:rStyle w:val="Hyperlink"/>
            <w:rFonts w:ascii="Garamond" w:hAnsi="Garamond"/>
            <w:iCs/>
            <w:lang w:val="en-AU"/>
          </w:rPr>
          <w:t>https://informme.org.au/guidelines/living-clinical-guidelines-for-stroke-management</w:t>
        </w:r>
      </w:hyperlink>
    </w:p>
    <w:p w14:paraId="673A2CC7" w14:textId="4D6F2E1A" w:rsidR="00A03F53" w:rsidRDefault="00A03F53" w:rsidP="000314D4">
      <w:pPr>
        <w:pStyle w:val="ListParagraph"/>
        <w:keepNext/>
        <w:numPr>
          <w:ilvl w:val="0"/>
          <w:numId w:val="19"/>
        </w:numPr>
        <w:rPr>
          <w:rFonts w:ascii="Garamond" w:hAnsi="Garamond"/>
          <w:iCs/>
          <w:lang w:val="en-AU"/>
        </w:rPr>
      </w:pPr>
      <w:r w:rsidRPr="00A03F53">
        <w:rPr>
          <w:rFonts w:ascii="Garamond" w:hAnsi="Garamond"/>
          <w:iCs/>
          <w:lang w:val="en-AU"/>
        </w:rPr>
        <w:t>Living Evidence for Australian Pregnancy and Postnatal Care (LEAPP) consortium</w:t>
      </w:r>
      <w:r>
        <w:rPr>
          <w:rFonts w:ascii="Garamond" w:hAnsi="Garamond"/>
          <w:iCs/>
          <w:lang w:val="en-AU"/>
        </w:rPr>
        <w:t>,</w:t>
      </w:r>
      <w:r w:rsidRPr="00A03F53">
        <w:rPr>
          <w:rFonts w:ascii="Garamond" w:hAnsi="Garamond"/>
          <w:iCs/>
          <w:lang w:val="en-AU"/>
        </w:rPr>
        <w:t xml:space="preserve"> </w:t>
      </w:r>
      <w:r w:rsidRPr="00A03F53">
        <w:rPr>
          <w:rFonts w:ascii="Garamond" w:hAnsi="Garamond"/>
          <w:i/>
          <w:lang w:val="en-AU"/>
        </w:rPr>
        <w:t>Australian Pregnancy Care Guidelines</w:t>
      </w:r>
      <w:r>
        <w:rPr>
          <w:rFonts w:ascii="Garamond" w:hAnsi="Garamond"/>
          <w:iCs/>
          <w:lang w:val="en-AU"/>
        </w:rPr>
        <w:t xml:space="preserve"> </w:t>
      </w:r>
      <w:hyperlink r:id="rId35" w:anchor="/guideline/jm83RE/section/jNxeDG" w:history="1">
        <w:r w:rsidRPr="00D4274D">
          <w:rPr>
            <w:rStyle w:val="Hyperlink"/>
            <w:rFonts w:ascii="Garamond" w:hAnsi="Garamond"/>
            <w:iCs/>
            <w:lang w:val="en-AU"/>
          </w:rPr>
          <w:t>https://app.magicapp.org/#/guideline/jm83RE/section/jNxeDG</w:t>
        </w:r>
      </w:hyperlink>
    </w:p>
    <w:p w14:paraId="67E3B1C5" w14:textId="50095213" w:rsidR="00A03F53" w:rsidRDefault="00A03F53" w:rsidP="000314D4">
      <w:pPr>
        <w:pStyle w:val="ListParagraph"/>
        <w:keepNext/>
        <w:numPr>
          <w:ilvl w:val="0"/>
          <w:numId w:val="19"/>
        </w:numPr>
        <w:rPr>
          <w:rFonts w:ascii="Garamond" w:hAnsi="Garamond"/>
          <w:iCs/>
          <w:lang w:val="en-AU"/>
        </w:rPr>
      </w:pPr>
      <w:r w:rsidRPr="00A03F53">
        <w:rPr>
          <w:rFonts w:ascii="Garamond" w:hAnsi="Garamond"/>
          <w:iCs/>
          <w:lang w:val="en-AU"/>
        </w:rPr>
        <w:t>Living Evidence for Australian Pregnancy and Postnatal Care (LEAPP) consortium</w:t>
      </w:r>
      <w:r>
        <w:rPr>
          <w:rFonts w:ascii="Garamond" w:hAnsi="Garamond"/>
          <w:iCs/>
          <w:lang w:val="en-AU"/>
        </w:rPr>
        <w:t xml:space="preserve">, </w:t>
      </w:r>
      <w:r w:rsidRPr="00A03F53">
        <w:rPr>
          <w:rFonts w:ascii="Garamond" w:hAnsi="Garamond"/>
          <w:i/>
          <w:lang w:val="en-AU"/>
        </w:rPr>
        <w:t>Australian Postnatal Care Guidelines</w:t>
      </w:r>
      <w:r>
        <w:rPr>
          <w:rFonts w:ascii="Garamond" w:hAnsi="Garamond"/>
          <w:iCs/>
          <w:lang w:val="en-AU"/>
        </w:rPr>
        <w:t xml:space="preserve"> </w:t>
      </w:r>
      <w:hyperlink r:id="rId36" w:anchor="/guideline/jW0ZbL" w:history="1">
        <w:r w:rsidRPr="00D4274D">
          <w:rPr>
            <w:rStyle w:val="Hyperlink"/>
            <w:rFonts w:ascii="Garamond" w:hAnsi="Garamond"/>
            <w:iCs/>
            <w:lang w:val="en-AU"/>
          </w:rPr>
          <w:t>https://app.magicapp.org/#/guideline/jW0ZbL</w:t>
        </w:r>
      </w:hyperlink>
    </w:p>
    <w:p w14:paraId="229B8AA8" w14:textId="77777777" w:rsidR="003B10CB" w:rsidRPr="003B10CB" w:rsidRDefault="003B10CB" w:rsidP="00275F7D">
      <w:pPr>
        <w:keepNext/>
        <w:keepLines/>
        <w:rPr>
          <w:rFonts w:ascii="Garamond" w:hAnsi="Garamond"/>
          <w:iCs/>
          <w:lang w:val="en-AU"/>
        </w:rPr>
      </w:pPr>
    </w:p>
    <w:p w14:paraId="520956D8" w14:textId="2672BA22" w:rsidR="00275F7D" w:rsidRPr="007400B7" w:rsidRDefault="00275F7D" w:rsidP="00275F7D">
      <w:pPr>
        <w:keepNext/>
        <w:rPr>
          <w:rFonts w:ascii="Garamond" w:hAnsi="Garamond"/>
          <w:b/>
          <w:bCs/>
          <w:i/>
          <w:lang w:val="en-AU"/>
        </w:rPr>
      </w:pPr>
      <w:r w:rsidRPr="007400B7">
        <w:rPr>
          <w:rFonts w:ascii="Garamond" w:hAnsi="Garamond"/>
          <w:b/>
          <w:bCs/>
          <w:i/>
          <w:lang w:val="en-AU"/>
        </w:rPr>
        <w:t>[UK] NICE Guidelines and Quality Standards</w:t>
      </w:r>
    </w:p>
    <w:p w14:paraId="4B556BAB" w14:textId="77777777" w:rsidR="00275F7D" w:rsidRPr="007400B7" w:rsidRDefault="00275F7D" w:rsidP="00275F7D">
      <w:pPr>
        <w:keepNext/>
        <w:rPr>
          <w:rFonts w:ascii="Garamond" w:hAnsi="Garamond"/>
          <w:lang w:val="en-AU"/>
        </w:rPr>
      </w:pPr>
      <w:hyperlink r:id="rId37" w:history="1">
        <w:r w:rsidRPr="007400B7">
          <w:rPr>
            <w:rStyle w:val="Hyperlink"/>
            <w:rFonts w:ascii="Garamond" w:hAnsi="Garamond"/>
            <w:lang w:val="en-AU"/>
          </w:rPr>
          <w:t>https://www.nice.org.uk/guidance</w:t>
        </w:r>
      </w:hyperlink>
    </w:p>
    <w:p w14:paraId="271058BD" w14:textId="77777777" w:rsidR="00275F7D" w:rsidRPr="007400B7" w:rsidRDefault="00275F7D" w:rsidP="00275F7D">
      <w:pPr>
        <w:keepNext/>
        <w:rPr>
          <w:rFonts w:ascii="Garamond" w:hAnsi="Garamond"/>
          <w:lang w:val="en-AU"/>
        </w:rPr>
      </w:pPr>
      <w:r w:rsidRPr="007400B7">
        <w:rPr>
          <w:rFonts w:ascii="Garamond" w:hAnsi="Garamond"/>
          <w:lang w:val="en-AU"/>
        </w:rPr>
        <w:t>The UK’s National Institute for Health and Care Excellence (NICE) has published new (or updated) guidelines and quality standards The latest reviews or updates include:</w:t>
      </w:r>
    </w:p>
    <w:p w14:paraId="76133A2F" w14:textId="6B8656D2" w:rsidR="00272770" w:rsidRDefault="00272770" w:rsidP="00272770">
      <w:pPr>
        <w:pStyle w:val="ListParagraph"/>
        <w:numPr>
          <w:ilvl w:val="0"/>
          <w:numId w:val="14"/>
        </w:numPr>
        <w:rPr>
          <w:rFonts w:ascii="Garamond" w:hAnsi="Garamond"/>
          <w:iCs/>
          <w:lang w:val="en-AU"/>
        </w:rPr>
      </w:pPr>
      <w:r w:rsidRPr="007400B7">
        <w:rPr>
          <w:rFonts w:ascii="Garamond" w:hAnsi="Garamond"/>
          <w:iCs/>
          <w:lang w:val="en-AU"/>
        </w:rPr>
        <w:t>Quality Standard Q</w:t>
      </w:r>
      <w:r>
        <w:rPr>
          <w:rFonts w:ascii="Garamond" w:hAnsi="Garamond"/>
          <w:iCs/>
          <w:lang w:val="en-AU"/>
        </w:rPr>
        <w:t xml:space="preserve">S74 </w:t>
      </w:r>
      <w:r w:rsidRPr="0031729C">
        <w:rPr>
          <w:rFonts w:ascii="Garamond" w:hAnsi="Garamond"/>
          <w:b/>
          <w:bCs/>
          <w:i/>
          <w:lang w:val="en-AU"/>
        </w:rPr>
        <w:t>Head injury</w:t>
      </w:r>
      <w:r>
        <w:rPr>
          <w:rFonts w:ascii="Garamond" w:hAnsi="Garamond"/>
          <w:iCs/>
          <w:lang w:val="en-AU"/>
        </w:rPr>
        <w:t xml:space="preserve"> </w:t>
      </w:r>
      <w:hyperlink r:id="rId38" w:history="1">
        <w:r w:rsidRPr="00315348">
          <w:rPr>
            <w:rStyle w:val="Hyperlink"/>
            <w:rFonts w:ascii="Garamond" w:hAnsi="Garamond"/>
            <w:iCs/>
            <w:lang w:val="en-AU"/>
          </w:rPr>
          <w:t>https://www.nice.org.uk/guidance/qs74</w:t>
        </w:r>
      </w:hyperlink>
    </w:p>
    <w:p w14:paraId="74E955EF" w14:textId="26CC0CF8" w:rsidR="004323EF" w:rsidRDefault="00825D5E" w:rsidP="00825D5E">
      <w:pPr>
        <w:pStyle w:val="ListParagraph"/>
        <w:numPr>
          <w:ilvl w:val="0"/>
          <w:numId w:val="14"/>
        </w:numPr>
        <w:rPr>
          <w:rFonts w:ascii="Garamond" w:hAnsi="Garamond"/>
          <w:iCs/>
          <w:lang w:val="en-AU"/>
        </w:rPr>
      </w:pPr>
      <w:r w:rsidRPr="007400B7">
        <w:rPr>
          <w:rFonts w:ascii="Garamond" w:hAnsi="Garamond"/>
          <w:iCs/>
          <w:lang w:val="en-AU"/>
        </w:rPr>
        <w:t>NICE Guideline N</w:t>
      </w:r>
      <w:r w:rsidR="00B96D0E">
        <w:rPr>
          <w:rFonts w:ascii="Garamond" w:hAnsi="Garamond"/>
          <w:iCs/>
          <w:lang w:val="en-AU"/>
        </w:rPr>
        <w:t>G</w:t>
      </w:r>
      <w:r w:rsidR="00272770">
        <w:rPr>
          <w:rFonts w:ascii="Garamond" w:hAnsi="Garamond"/>
          <w:iCs/>
          <w:lang w:val="en-AU"/>
        </w:rPr>
        <w:t>252</w:t>
      </w:r>
      <w:r w:rsidR="00B96D0E">
        <w:rPr>
          <w:rFonts w:ascii="Garamond" w:hAnsi="Garamond"/>
          <w:iCs/>
          <w:lang w:val="en-AU"/>
        </w:rPr>
        <w:t xml:space="preserve"> </w:t>
      </w:r>
      <w:r w:rsidR="00272770" w:rsidRPr="00272770">
        <w:rPr>
          <w:rFonts w:ascii="Garamond" w:hAnsi="Garamond"/>
          <w:i/>
          <w:lang w:val="en-AU"/>
        </w:rPr>
        <w:t xml:space="preserve">Rehabilitation for </w:t>
      </w:r>
      <w:r w:rsidR="00272770" w:rsidRPr="00272770">
        <w:rPr>
          <w:rFonts w:ascii="Garamond" w:hAnsi="Garamond"/>
          <w:b/>
          <w:bCs/>
          <w:i/>
          <w:lang w:val="en-AU"/>
        </w:rPr>
        <w:t>chronic neurological disorders</w:t>
      </w:r>
      <w:r w:rsidR="00272770" w:rsidRPr="00272770">
        <w:rPr>
          <w:rFonts w:ascii="Garamond" w:hAnsi="Garamond"/>
          <w:i/>
          <w:lang w:val="en-AU"/>
        </w:rPr>
        <w:t xml:space="preserve"> including acquired brain injury</w:t>
      </w:r>
      <w:r w:rsidR="00272770">
        <w:rPr>
          <w:rFonts w:ascii="Garamond" w:hAnsi="Garamond"/>
          <w:iCs/>
          <w:lang w:val="en-AU"/>
        </w:rPr>
        <w:t xml:space="preserve"> </w:t>
      </w:r>
      <w:hyperlink r:id="rId39" w:history="1">
        <w:r w:rsidR="00272770" w:rsidRPr="00315348">
          <w:rPr>
            <w:rStyle w:val="Hyperlink"/>
            <w:rFonts w:ascii="Garamond" w:hAnsi="Garamond"/>
            <w:iCs/>
            <w:lang w:val="en-AU"/>
          </w:rPr>
          <w:t>https://www.nice.org.uk/guidance/ng252</w:t>
        </w:r>
      </w:hyperlink>
    </w:p>
    <w:p w14:paraId="1097AB59" w14:textId="6794FFFF" w:rsidR="00FD67E9" w:rsidRPr="007400B7" w:rsidRDefault="00FD67E9">
      <w:pPr>
        <w:rPr>
          <w:rFonts w:ascii="Garamond" w:hAnsi="Garamond"/>
          <w:b/>
          <w:lang w:val="en-AU"/>
        </w:rPr>
      </w:pPr>
    </w:p>
    <w:p w14:paraId="362A3C57" w14:textId="77777777" w:rsidR="00CE7A49" w:rsidRDefault="00CE7A49">
      <w:pPr>
        <w:rPr>
          <w:rFonts w:ascii="Garamond" w:hAnsi="Garamond"/>
          <w:b/>
          <w:lang w:val="en-AU"/>
        </w:rPr>
      </w:pPr>
      <w:r>
        <w:rPr>
          <w:rFonts w:ascii="Garamond" w:hAnsi="Garamond"/>
          <w:b/>
          <w:lang w:val="en-AU"/>
        </w:rPr>
        <w:br w:type="page"/>
      </w:r>
    </w:p>
    <w:p w14:paraId="6F204B20" w14:textId="107D68CD" w:rsidR="00087550" w:rsidRPr="007400B7" w:rsidRDefault="00087550" w:rsidP="00087550">
      <w:pPr>
        <w:keepNext/>
        <w:tabs>
          <w:tab w:val="left" w:pos="0"/>
        </w:tabs>
        <w:rPr>
          <w:rFonts w:ascii="Garamond" w:hAnsi="Garamond"/>
          <w:b/>
          <w:lang w:val="en-AU"/>
        </w:rPr>
      </w:pPr>
      <w:r w:rsidRPr="007400B7">
        <w:rPr>
          <w:rFonts w:ascii="Garamond" w:hAnsi="Garamond"/>
          <w:b/>
          <w:lang w:val="en-AU"/>
        </w:rPr>
        <w:lastRenderedPageBreak/>
        <w:t>Infection prevention and control and COVID-19 resources</w:t>
      </w:r>
    </w:p>
    <w:p w14:paraId="44EF0189" w14:textId="545ED290" w:rsidR="00087550" w:rsidRPr="007400B7" w:rsidRDefault="00087550" w:rsidP="00087550">
      <w:pPr>
        <w:keepNext/>
        <w:tabs>
          <w:tab w:val="left" w:pos="0"/>
        </w:tabs>
        <w:rPr>
          <w:rFonts w:ascii="Garamond" w:hAnsi="Garamond"/>
          <w:lang w:val="en-AU"/>
        </w:rPr>
      </w:pPr>
      <w:r w:rsidRPr="007400B7">
        <w:rPr>
          <w:rFonts w:ascii="Garamond" w:hAnsi="Garamond"/>
          <w:lang w:val="en-AU"/>
        </w:rPr>
        <w:t xml:space="preserve">The Australian Commission on Safety and Quality in Health Care has developed </w:t>
      </w:r>
      <w:proofErr w:type="gramStart"/>
      <w:r w:rsidRPr="007400B7">
        <w:rPr>
          <w:rFonts w:ascii="Garamond" w:hAnsi="Garamond"/>
          <w:lang w:val="en-AU"/>
        </w:rPr>
        <w:t>a number of</w:t>
      </w:r>
      <w:proofErr w:type="gramEnd"/>
      <w:r w:rsidRPr="007400B7">
        <w:rPr>
          <w:rFonts w:ascii="Garamond" w:hAnsi="Garamond"/>
          <w:lang w:val="en-AU"/>
        </w:rPr>
        <w:t xml:space="preserve"> resources to assist healthcare organisations, facilities and clinicians</w:t>
      </w:r>
      <w:r w:rsidR="008E1962">
        <w:rPr>
          <w:rFonts w:ascii="Garamond" w:hAnsi="Garamond"/>
          <w:lang w:val="en-AU"/>
        </w:rPr>
        <w:t xml:space="preserve"> </w:t>
      </w:r>
      <w:r w:rsidRPr="007400B7">
        <w:rPr>
          <w:rFonts w:ascii="Garamond" w:hAnsi="Garamond"/>
          <w:lang w:val="en-AU"/>
        </w:rPr>
        <w:t>These resources include:</w:t>
      </w:r>
    </w:p>
    <w:p w14:paraId="201AC8CD" w14:textId="77777777" w:rsidR="00087550" w:rsidRPr="007400B7" w:rsidRDefault="00087550" w:rsidP="00087550">
      <w:pPr>
        <w:pStyle w:val="ListParagraph"/>
        <w:numPr>
          <w:ilvl w:val="0"/>
          <w:numId w:val="15"/>
        </w:numPr>
        <w:autoSpaceDE w:val="0"/>
        <w:autoSpaceDN w:val="0"/>
        <w:adjustRightInd w:val="0"/>
        <w:rPr>
          <w:rFonts w:ascii="Garamond" w:hAnsi="Garamond"/>
          <w:lang w:val="en-AU"/>
        </w:rPr>
      </w:pPr>
      <w:r w:rsidRPr="007400B7">
        <w:rPr>
          <w:rFonts w:ascii="Garamond" w:hAnsi="Garamond"/>
          <w:b/>
          <w:i/>
          <w:lang w:val="en-AU"/>
        </w:rPr>
        <w:t xml:space="preserve">Poster – Combined contact and droplet precautions </w:t>
      </w:r>
      <w:hyperlink r:id="rId40" w:history="1">
        <w:r w:rsidRPr="007400B7">
          <w:rPr>
            <w:rStyle w:val="Hyperlink"/>
            <w:rFonts w:ascii="Garamond" w:hAnsi="Garamond"/>
            <w:lang w:val="en-AU"/>
          </w:rPr>
          <w:t>https://www.safetyandquality.gov.au/publications-and-resources/resource-library/infection-prevention-and-control-poster-combined-contact-and-droplet-precautions</w:t>
        </w:r>
      </w:hyperlink>
      <w:r w:rsidRPr="007400B7">
        <w:rPr>
          <w:rFonts w:ascii="Garamond" w:hAnsi="Garamond"/>
          <w:lang w:val="en-AU"/>
        </w:rPr>
        <w:br/>
      </w:r>
      <w:r w:rsidRPr="007400B7">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Poster – Combined airborne and contact precautions</w:t>
      </w:r>
      <w:r w:rsidRPr="007400B7">
        <w:rPr>
          <w:rFonts w:ascii="Garamond" w:hAnsi="Garamond"/>
          <w:b/>
          <w:i/>
          <w:lang w:val="en-AU"/>
        </w:rPr>
        <w:br/>
      </w:r>
      <w:hyperlink r:id="rId42" w:history="1">
        <w:r w:rsidRPr="007400B7">
          <w:rPr>
            <w:rStyle w:val="Hyperlink"/>
            <w:rFonts w:ascii="Garamond" w:hAnsi="Garamond"/>
            <w:lang w:val="en-AU"/>
          </w:rPr>
          <w:t>https://www.safetyandquality.gov.au/publications-and-resources/resource-library/infection-prevention-and-control-poster-combined-airborne-and-contact-precautions</w:t>
        </w:r>
      </w:hyperlink>
      <w:r w:rsidRPr="007400B7">
        <w:rPr>
          <w:rFonts w:ascii="Garamond" w:hAnsi="Garamond"/>
          <w:lang w:val="en-AU"/>
        </w:rPr>
        <w:br/>
      </w:r>
      <w:r w:rsidRPr="007400B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43">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 xml:space="preserve">Environmental Cleaning and Infection Prevention and Control </w:t>
      </w:r>
      <w:hyperlink r:id="rId44" w:history="1">
        <w:r w:rsidRPr="007400B7">
          <w:rPr>
            <w:rStyle w:val="Hyperlink"/>
            <w:rFonts w:ascii="Garamond" w:hAnsi="Garamond"/>
            <w:lang w:val="en-AU"/>
          </w:rPr>
          <w:t>www.safetyandquality.gov.au/environmental-cleaning</w:t>
        </w:r>
      </w:hyperlink>
    </w:p>
    <w:p w14:paraId="06BB703A" w14:textId="77777777" w:rsidR="00087550" w:rsidRPr="007400B7" w:rsidRDefault="00087550" w:rsidP="00087550">
      <w:pPr>
        <w:pStyle w:val="ListParagraph"/>
        <w:numPr>
          <w:ilvl w:val="0"/>
          <w:numId w:val="15"/>
        </w:numPr>
        <w:tabs>
          <w:tab w:val="left" w:pos="0"/>
        </w:tabs>
        <w:rPr>
          <w:rFonts w:ascii="Garamond" w:hAnsi="Garamond"/>
          <w:lang w:val="en-AU"/>
        </w:rPr>
      </w:pPr>
      <w:r w:rsidRPr="007400B7">
        <w:rPr>
          <w:rFonts w:ascii="Garamond" w:hAnsi="Garamond"/>
          <w:b/>
          <w:i/>
          <w:lang w:val="en-AU"/>
        </w:rPr>
        <w:t xml:space="preserve">Break the chain of infection </w:t>
      </w:r>
      <w:r w:rsidRPr="007400B7">
        <w:rPr>
          <w:rFonts w:ascii="Garamond" w:hAnsi="Garamond"/>
          <w:lang w:val="en-AU"/>
        </w:rPr>
        <w:t>poster</w:t>
      </w:r>
      <w:r w:rsidRPr="007400B7">
        <w:rPr>
          <w:rFonts w:ascii="Garamond" w:hAnsi="Garamond"/>
          <w:b/>
          <w:i/>
          <w:lang w:val="en-AU"/>
        </w:rPr>
        <w:t xml:space="preserve"> </w:t>
      </w:r>
      <w:r w:rsidRPr="007400B7">
        <w:rPr>
          <w:rStyle w:val="Hyperlink"/>
          <w:rFonts w:ascii="Garamond" w:hAnsi="Garamond"/>
          <w:lang w:val="en-AU"/>
        </w:rPr>
        <w:br/>
      </w:r>
      <w:hyperlink r:id="rId45" w:history="1">
        <w:r w:rsidRPr="007400B7">
          <w:rPr>
            <w:rStyle w:val="Hyperlink"/>
            <w:rFonts w:ascii="Garamond" w:hAnsi="Garamond"/>
            <w:lang w:val="en-AU"/>
          </w:rPr>
          <w:t>https://www.safetyandquality.gov.au/publications-and-resources/resource-library/break-chain-infection-poster</w:t>
        </w:r>
      </w:hyperlink>
      <w:r w:rsidRPr="007400B7">
        <w:rPr>
          <w:rStyle w:val="Hyperlink"/>
          <w:rFonts w:ascii="Garamond" w:hAnsi="Garamond"/>
          <w:lang w:val="en-AU"/>
        </w:rPr>
        <w:br/>
      </w:r>
      <w:r w:rsidRPr="007400B7">
        <w:rPr>
          <w:rStyle w:val="Hyperlink"/>
          <w:rFonts w:ascii="Garamond" w:hAnsi="Garamond"/>
          <w:lang w:val="en-AU"/>
        </w:rPr>
        <w:br/>
      </w:r>
      <w:r w:rsidRPr="007400B7">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7400B7" w:rsidRDefault="00087550" w:rsidP="00087550">
      <w:pPr>
        <w:keepLines/>
        <w:rPr>
          <w:rFonts w:ascii="Garamond" w:hAnsi="Garamond"/>
          <w:lang w:val="en-AU"/>
        </w:rPr>
      </w:pPr>
    </w:p>
    <w:p w14:paraId="003ED1BD" w14:textId="77777777" w:rsidR="004C2887" w:rsidRPr="007400B7" w:rsidRDefault="004C2887" w:rsidP="009C6AF9">
      <w:pPr>
        <w:keepLines/>
        <w:rPr>
          <w:rFonts w:ascii="Garamond" w:hAnsi="Garamond"/>
          <w:lang w:val="en-AU"/>
        </w:rPr>
      </w:pPr>
    </w:p>
    <w:p w14:paraId="19F966AA" w14:textId="77777777" w:rsidR="00DD64D5" w:rsidRPr="007400B7" w:rsidRDefault="00DD64D5" w:rsidP="009C6AF9">
      <w:pPr>
        <w:keepLines/>
        <w:rPr>
          <w:rFonts w:ascii="Garamond" w:hAnsi="Garamond"/>
          <w:lang w:val="en-AU"/>
        </w:rPr>
      </w:pPr>
    </w:p>
    <w:p w14:paraId="42F071AC" w14:textId="77777777" w:rsidR="00B02F6E" w:rsidRPr="007400B7" w:rsidRDefault="00B02F6E" w:rsidP="00B02F6E">
      <w:pPr>
        <w:keepNext/>
        <w:pBdr>
          <w:top w:val="single" w:sz="4" w:space="1" w:color="auto"/>
        </w:pBdr>
        <w:rPr>
          <w:rFonts w:ascii="Garamond" w:hAnsi="Garamond"/>
          <w:b/>
          <w:lang w:val="en-AU"/>
        </w:rPr>
      </w:pPr>
      <w:r w:rsidRPr="007400B7">
        <w:rPr>
          <w:rFonts w:ascii="Garamond" w:hAnsi="Garamond"/>
          <w:b/>
          <w:lang w:val="en-AU"/>
        </w:rPr>
        <w:lastRenderedPageBreak/>
        <w:t>Disclaimer</w:t>
      </w:r>
    </w:p>
    <w:p w14:paraId="1D459A38" w14:textId="2C8D956D" w:rsidR="00B02F6E" w:rsidRPr="007400B7" w:rsidRDefault="00B02F6E" w:rsidP="00477233">
      <w:pPr>
        <w:keepNext/>
        <w:keepLines/>
        <w:jc w:val="both"/>
        <w:rPr>
          <w:rFonts w:ascii="Garamond" w:hAnsi="Garamond"/>
          <w:lang w:val="en-AU"/>
        </w:rPr>
      </w:pPr>
      <w:r w:rsidRPr="007400B7">
        <w:rPr>
          <w:rFonts w:ascii="Garamond" w:hAnsi="Garamond"/>
          <w:lang w:val="en-AU"/>
        </w:rPr>
        <w:t>On the Radar is an information resource of the Australian Commission on Safety and Quality in Health Care</w:t>
      </w:r>
      <w:r w:rsidR="008E1962">
        <w:rPr>
          <w:rFonts w:ascii="Garamond" w:hAnsi="Garamond"/>
          <w:lang w:val="en-AU"/>
        </w:rPr>
        <w:t xml:space="preserve"> </w:t>
      </w:r>
      <w:r w:rsidRPr="007400B7">
        <w:rPr>
          <w:rFonts w:ascii="Garamond" w:hAnsi="Garamond"/>
          <w:lang w:val="en-AU"/>
        </w:rPr>
        <w:t>The Commission is not responsible for the content of, nor does it endorse, any articles or sites listed</w:t>
      </w:r>
      <w:r w:rsidR="008E1962">
        <w:rPr>
          <w:rFonts w:ascii="Garamond" w:hAnsi="Garamond"/>
          <w:lang w:val="en-AU"/>
        </w:rPr>
        <w:t xml:space="preserve"> </w:t>
      </w:r>
      <w:r w:rsidRPr="007400B7">
        <w:rPr>
          <w:rFonts w:ascii="Garamond" w:hAnsi="Garamond"/>
          <w:lang w:val="en-AU"/>
        </w:rPr>
        <w:t>The Commission accepts no liability for the information or advice provided by these external links</w:t>
      </w:r>
      <w:r w:rsidR="008E1962">
        <w:rPr>
          <w:rFonts w:ascii="Garamond" w:hAnsi="Garamond"/>
          <w:lang w:val="en-AU"/>
        </w:rPr>
        <w:t xml:space="preserve"> </w:t>
      </w:r>
      <w:r w:rsidRPr="007400B7">
        <w:rPr>
          <w:rFonts w:ascii="Garamond" w:hAnsi="Garamond"/>
          <w:lang w:val="en-AU"/>
        </w:rPr>
        <w:t>Links are provided on the basis that users make their own decisions about the accuracy, currency and reliability of the information contained therein</w:t>
      </w:r>
      <w:r w:rsidR="008E1962">
        <w:rPr>
          <w:rFonts w:ascii="Garamond" w:hAnsi="Garamond"/>
          <w:lang w:val="en-AU"/>
        </w:rPr>
        <w:t xml:space="preserve"> </w:t>
      </w:r>
      <w:r w:rsidRPr="007400B7">
        <w:rPr>
          <w:rFonts w:ascii="Garamond" w:hAnsi="Garamond"/>
          <w:lang w:val="en-AU"/>
        </w:rPr>
        <w:t>Any opinions expressed are not necessarily those of the Australian Commission on Safety and Quality in Health Care.</w:t>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008A3C12" w:rsidRPr="007400B7">
        <w:rPr>
          <w:rFonts w:ascii="Garamond" w:hAnsi="Garamond"/>
          <w:lang w:val="en-AU"/>
        </w:rPr>
        <w:fldChar w:fldCharType="begin"/>
      </w:r>
      <w:r w:rsidR="008A3C12" w:rsidRPr="007400B7">
        <w:rPr>
          <w:rFonts w:ascii="Garamond" w:hAnsi="Garamond"/>
          <w:lang w:val="en-AU"/>
        </w:rPr>
        <w:instrText xml:space="preserve"> ADDIN </w:instrText>
      </w:r>
      <w:r w:rsidR="008A3C12" w:rsidRPr="007400B7">
        <w:rPr>
          <w:rFonts w:ascii="Garamond" w:hAnsi="Garamond"/>
          <w:lang w:val="en-AU"/>
        </w:rPr>
        <w:fldChar w:fldCharType="end"/>
      </w:r>
    </w:p>
    <w:sectPr w:rsidR="00B02F6E" w:rsidRPr="007400B7" w:rsidSect="005C5ABC">
      <w:footerReference w:type="even" r:id="rId48"/>
      <w:footerReference w:type="default" r:id="rId49"/>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C277" w14:textId="77777777" w:rsidR="00DA1D7F" w:rsidRDefault="00DA1D7F">
      <w:r>
        <w:separator/>
      </w:r>
    </w:p>
  </w:endnote>
  <w:endnote w:type="continuationSeparator" w:id="0">
    <w:p w14:paraId="396FDB3F" w14:textId="77777777" w:rsidR="00DA1D7F" w:rsidRDefault="00DA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473BDBE4"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42296C">
      <w:rPr>
        <w:rFonts w:ascii="Garamond" w:hAnsi="Garamond"/>
      </w:rPr>
      <w:t>1</w:t>
    </w:r>
    <w:r w:rsidR="00D450C7">
      <w:rPr>
        <w:rFonts w:ascii="Garamond" w:hAnsi="Garamond"/>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19AFAE22"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42296C">
      <w:rPr>
        <w:rFonts w:ascii="Garamond" w:hAnsi="Garamond"/>
      </w:rPr>
      <w:t>1</w:t>
    </w:r>
    <w:r w:rsidR="00D450C7">
      <w:rPr>
        <w:rFonts w:ascii="Garamond" w:hAnsi="Garamond"/>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927A" w14:textId="77777777" w:rsidR="00DA1D7F" w:rsidRDefault="00DA1D7F">
      <w:r>
        <w:separator/>
      </w:r>
    </w:p>
  </w:footnote>
  <w:footnote w:type="continuationSeparator" w:id="0">
    <w:p w14:paraId="0AA0DCD8" w14:textId="77777777" w:rsidR="00DA1D7F" w:rsidRDefault="00DA1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2E4988"/>
    <w:multiLevelType w:val="hybridMultilevel"/>
    <w:tmpl w:val="445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02797"/>
    <w:multiLevelType w:val="hybridMultilevel"/>
    <w:tmpl w:val="EF2E7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4005CF"/>
    <w:multiLevelType w:val="hybridMultilevel"/>
    <w:tmpl w:val="FA58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1C1292"/>
    <w:multiLevelType w:val="hybridMultilevel"/>
    <w:tmpl w:val="1B4A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A1714D"/>
    <w:multiLevelType w:val="hybridMultilevel"/>
    <w:tmpl w:val="B176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A52D84"/>
    <w:multiLevelType w:val="hybridMultilevel"/>
    <w:tmpl w:val="B80C1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4C350E"/>
    <w:multiLevelType w:val="hybridMultilevel"/>
    <w:tmpl w:val="1CC6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BE68F1"/>
    <w:multiLevelType w:val="hybridMultilevel"/>
    <w:tmpl w:val="41A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9036AA"/>
    <w:multiLevelType w:val="hybridMultilevel"/>
    <w:tmpl w:val="9B22D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A633CC"/>
    <w:multiLevelType w:val="hybridMultilevel"/>
    <w:tmpl w:val="8E62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AD0192"/>
    <w:multiLevelType w:val="hybridMultilevel"/>
    <w:tmpl w:val="E35261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FC06E2"/>
    <w:multiLevelType w:val="hybridMultilevel"/>
    <w:tmpl w:val="65445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49305F"/>
    <w:multiLevelType w:val="hybridMultilevel"/>
    <w:tmpl w:val="895868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201091">
    <w:abstractNumId w:val="19"/>
  </w:num>
  <w:num w:numId="2" w16cid:durableId="1683386478">
    <w:abstractNumId w:val="29"/>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5"/>
  </w:num>
  <w:num w:numId="14" w16cid:durableId="28579523">
    <w:abstractNumId w:val="20"/>
  </w:num>
  <w:num w:numId="15" w16cid:durableId="1756245841">
    <w:abstractNumId w:val="24"/>
  </w:num>
  <w:num w:numId="16" w16cid:durableId="1878159678">
    <w:abstractNumId w:val="13"/>
  </w:num>
  <w:num w:numId="17" w16cid:durableId="1406414453">
    <w:abstractNumId w:val="17"/>
  </w:num>
  <w:num w:numId="18" w16cid:durableId="1376396157">
    <w:abstractNumId w:val="14"/>
  </w:num>
  <w:num w:numId="19" w16cid:durableId="695890412">
    <w:abstractNumId w:val="15"/>
  </w:num>
  <w:num w:numId="20" w16cid:durableId="539126432">
    <w:abstractNumId w:val="18"/>
  </w:num>
  <w:num w:numId="21" w16cid:durableId="700252265">
    <w:abstractNumId w:val="26"/>
  </w:num>
  <w:num w:numId="22" w16cid:durableId="757948985">
    <w:abstractNumId w:val="30"/>
  </w:num>
  <w:num w:numId="23" w16cid:durableId="1167208696">
    <w:abstractNumId w:val="28"/>
  </w:num>
  <w:num w:numId="24" w16cid:durableId="1469392679">
    <w:abstractNumId w:val="33"/>
  </w:num>
  <w:num w:numId="25" w16cid:durableId="749617111">
    <w:abstractNumId w:val="22"/>
  </w:num>
  <w:num w:numId="26" w16cid:durableId="611398272">
    <w:abstractNumId w:val="11"/>
  </w:num>
  <w:num w:numId="27" w16cid:durableId="1878160920">
    <w:abstractNumId w:val="23"/>
  </w:num>
  <w:num w:numId="28" w16cid:durableId="93674944">
    <w:abstractNumId w:val="21"/>
  </w:num>
  <w:num w:numId="29" w16cid:durableId="1114599444">
    <w:abstractNumId w:val="10"/>
  </w:num>
  <w:num w:numId="30" w16cid:durableId="681322914">
    <w:abstractNumId w:val="31"/>
  </w:num>
  <w:num w:numId="31" w16cid:durableId="1509250666">
    <w:abstractNumId w:val="32"/>
  </w:num>
  <w:num w:numId="32" w16cid:durableId="1046371871">
    <w:abstractNumId w:val="12"/>
  </w:num>
  <w:num w:numId="33" w16cid:durableId="1228149564">
    <w:abstractNumId w:val="27"/>
  </w:num>
  <w:num w:numId="34" w16cid:durableId="28050131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C74"/>
    <w:rsid w:val="00095E62"/>
    <w:rsid w:val="0009610F"/>
    <w:rsid w:val="000961B0"/>
    <w:rsid w:val="00096256"/>
    <w:rsid w:val="00096418"/>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64"/>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4E02"/>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981"/>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25"/>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122"/>
    <w:rsid w:val="005262B0"/>
    <w:rsid w:val="0052656D"/>
    <w:rsid w:val="005266D8"/>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2B4"/>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0C2"/>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F4"/>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1B2"/>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A70"/>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4F85"/>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B0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2F"/>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56"/>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3F53"/>
    <w:rsid w:val="00A0424A"/>
    <w:rsid w:val="00A044BA"/>
    <w:rsid w:val="00A04551"/>
    <w:rsid w:val="00A04581"/>
    <w:rsid w:val="00A0463B"/>
    <w:rsid w:val="00A04674"/>
    <w:rsid w:val="00A048B6"/>
    <w:rsid w:val="00A04967"/>
    <w:rsid w:val="00A04AC3"/>
    <w:rsid w:val="00A04B95"/>
    <w:rsid w:val="00A04BF5"/>
    <w:rsid w:val="00A04CAD"/>
    <w:rsid w:val="00A04E6C"/>
    <w:rsid w:val="00A054A0"/>
    <w:rsid w:val="00A054CA"/>
    <w:rsid w:val="00A05631"/>
    <w:rsid w:val="00A056E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551"/>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81E"/>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5C"/>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D7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01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7B5"/>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297"/>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749472152">
                          <w:marLeft w:val="0"/>
                          <w:marRight w:val="0"/>
                          <w:marTop w:val="0"/>
                          <w:marBottom w:val="0"/>
                          <w:divBdr>
                            <w:top w:val="none" w:sz="0" w:space="0" w:color="auto"/>
                            <w:left w:val="none" w:sz="0" w:space="0" w:color="auto"/>
                            <w:bottom w:val="none" w:sz="0" w:space="0" w:color="auto"/>
                            <w:right w:val="none" w:sz="0" w:space="0" w:color="auto"/>
                          </w:divBdr>
                        </w:div>
                        <w:div w:id="36556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1809080364">
                          <w:marLeft w:val="0"/>
                          <w:marRight w:val="0"/>
                          <w:marTop w:val="0"/>
                          <w:marBottom w:val="0"/>
                          <w:divBdr>
                            <w:top w:val="none" w:sz="0" w:space="0" w:color="auto"/>
                            <w:left w:val="none" w:sz="0" w:space="0" w:color="auto"/>
                            <w:bottom w:val="none" w:sz="0" w:space="0" w:color="auto"/>
                            <w:right w:val="none" w:sz="0" w:space="0" w:color="auto"/>
                          </w:divBdr>
                        </w:div>
                        <w:div w:id="7224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www.who.int/publications/i/item/9789240116337/" TargetMode="External"/><Relationship Id="rId26" Type="http://schemas.openxmlformats.org/officeDocument/2006/relationships/image" Target="media/image2.jpg"/><Relationship Id="rId39" Type="http://schemas.openxmlformats.org/officeDocument/2006/relationships/hyperlink" Target="https://www.nice.org.uk/guidance/ng252" TargetMode="External"/><Relationship Id="rId3" Type="http://schemas.openxmlformats.org/officeDocument/2006/relationships/styles" Target="styles.xml"/><Relationship Id="rId21" Type="http://schemas.openxmlformats.org/officeDocument/2006/relationships/hyperlink" Target="https://doi.org/10.1787/56adb10f-en" TargetMode="External"/><Relationship Id="rId34" Type="http://schemas.openxmlformats.org/officeDocument/2006/relationships/hyperlink" Target="https://informme.org.au/guidelines/living-clinical-guidelines-for-stroke-management" TargetMode="External"/><Relationship Id="rId42" Type="http://schemas.openxmlformats.org/officeDocument/2006/relationships/hyperlink" Target="https://www.safetyandquality.gov.au/publications-and-resources/resource-library/infection-prevention-and-control-poster-combined-airborne-and-contact-precautions" TargetMode="External"/><Relationship Id="rId47" Type="http://schemas.openxmlformats.org/officeDocument/2006/relationships/image" Target="media/image5.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who.int/publications/i/item/B09585" TargetMode="External"/><Relationship Id="rId25" Type="http://schemas.openxmlformats.org/officeDocument/2006/relationships/hyperlink" Target="https://doi.org/10.1056/CAT.25.0060" TargetMode="External"/><Relationship Id="rId33" Type="http://schemas.openxmlformats.org/officeDocument/2006/relationships/hyperlink" Target="https://livingevidence.org.au/" TargetMode="External"/><Relationship Id="rId38" Type="http://schemas.openxmlformats.org/officeDocument/2006/relationships/hyperlink" Target="https://www.nice.org.uk/guidance/qs74" TargetMode="External"/><Relationship Id="rId46"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2" Type="http://schemas.openxmlformats.org/officeDocument/2006/relationships/numbering" Target="numbering.xml"/><Relationship Id="rId16" Type="http://schemas.openxmlformats.org/officeDocument/2006/relationships/hyperlink" Target="https://doi.org/10.2471/B09585" TargetMode="External"/><Relationship Id="rId20" Type="http://schemas.openxmlformats.org/officeDocument/2006/relationships/hyperlink" Target="https://doi.org/10.1787/88bbe914-en" TargetMode="External"/><Relationship Id="rId29" Type="http://schemas.openxmlformats.org/officeDocument/2006/relationships/hyperlink" Target="https://australianprescriber.tg.org.au/volumes/48/issues/5.html"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pslhub.org/learn/investigations-risk-management-and-legal-issues/investigations-and-complaints/investigation-reports/hsib-investigations/investigating-under-the-patient-safety-incident-response-framework-psirf-patient-safety-learning%E2%80%99s-response-to-hssib-investigation-r13709/" TargetMode="External"/><Relationship Id="rId32" Type="http://schemas.openxmlformats.org/officeDocument/2006/relationships/hyperlink" Target="https://qualitysafety.bmj.com/content/early/recent" TargetMode="External"/><Relationship Id="rId37" Type="http://schemas.openxmlformats.org/officeDocument/2006/relationships/hyperlink" Target="https://www.nice.org.uk/guidance" TargetMode="External"/><Relationship Id="rId40" Type="http://schemas.openxmlformats.org/officeDocument/2006/relationships/hyperlink" Target="https://www.safetyandquality.gov.au/publications-and-resources/resource-library/infection-prevention-and-control-poster-combined-contact-and-droplet-precautions" TargetMode="External"/><Relationship Id="rId45" Type="http://schemas.openxmlformats.org/officeDocument/2006/relationships/hyperlink" Target="https://www.safetyandquality.gov.au/publications-and-resources/resource-library/break-chain-infection-poster" TargetMode="External"/><Relationship Id="rId5" Type="http://schemas.openxmlformats.org/officeDocument/2006/relationships/webSettings" Target="webSettings.xml"/><Relationship Id="rId15" Type="http://schemas.openxmlformats.org/officeDocument/2006/relationships/hyperlink" Target="https://www.safetyandquality.gov.au/our-work/infection-prevention-and-control/infection-prevention-and-control-week" TargetMode="External"/><Relationship Id="rId23" Type="http://schemas.openxmlformats.org/officeDocument/2006/relationships/hyperlink" Target="https://www.hssib.org.uk/patient-safety-investigations/investigating-under-the-patient-safety-incident-response-framework-psirf-sharing-hssib-learning-for-future-development/investigation-report/" TargetMode="External"/><Relationship Id="rId28" Type="http://schemas.openxmlformats.org/officeDocument/2006/relationships/hyperlink" Target="https://doi.org/10.1093/haschl/qxaf159" TargetMode="External"/><Relationship Id="rId36" Type="http://schemas.openxmlformats.org/officeDocument/2006/relationships/hyperlink" Target="https://app.magicapp.org/" TargetMode="External"/><Relationship Id="rId49" Type="http://schemas.openxmlformats.org/officeDocument/2006/relationships/footer" Target="footer2.xml"/><Relationship Id="rId10" Type="http://schemas.openxmlformats.org/officeDocument/2006/relationships/hyperlink" Target="https://www.safetyandquality.gov.au/newsroom/subscribe-news" TargetMode="External"/><Relationship Id="rId19" Type="http://schemas.openxmlformats.org/officeDocument/2006/relationships/hyperlink" Target="https://www.safetyandquality.gov.au/our-work/antimicrobial-resistance" TargetMode="External"/><Relationship Id="rId31" Type="http://schemas.openxmlformats.org/officeDocument/2006/relationships/hyperlink" Target="https://www.sciencedirect.com/journal/health-policy/vol/161/" TargetMode="External"/><Relationship Id="rId44" Type="http://schemas.openxmlformats.org/officeDocument/2006/relationships/hyperlink" Target="http://www.safetyandquality.gov.au/environmental-cleaning"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our-work/infection-prevention-and-control/infection-prevention-and-control-week" TargetMode="External"/><Relationship Id="rId22" Type="http://schemas.openxmlformats.org/officeDocument/2006/relationships/hyperlink" Target="https://www.safetyandquality.gov.au/our-work/mental-health" TargetMode="External"/><Relationship Id="rId27" Type="http://schemas.openxmlformats.org/officeDocument/2006/relationships/hyperlink" Target="https://doi.org/10.1177/23743735251383264" TargetMode="External"/><Relationship Id="rId30" Type="http://schemas.openxmlformats.org/officeDocument/2006/relationships/hyperlink" Target="https://www.longwoods.com/publications/healthcare-quarterly/27674/" TargetMode="External"/><Relationship Id="rId35" Type="http://schemas.openxmlformats.org/officeDocument/2006/relationships/hyperlink" Target="https://app.magicapp.org/" TargetMode="External"/><Relationship Id="rId43" Type="http://schemas.openxmlformats.org/officeDocument/2006/relationships/image" Target="media/image4.PNG"/><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13</Pages>
  <Words>3860</Words>
  <Characters>22161</Characters>
  <Application>Microsoft Office Word</Application>
  <DocSecurity>0</DocSecurity>
  <Lines>426</Lines>
  <Paragraphs>279</Paragraphs>
  <ScaleCrop>false</ScaleCrop>
  <HeadingPairs>
    <vt:vector size="2" baseType="variant">
      <vt:variant>
        <vt:lpstr>Title</vt:lpstr>
      </vt:variant>
      <vt:variant>
        <vt:i4>1</vt:i4>
      </vt:variant>
    </vt:vector>
  </HeadingPairs>
  <TitlesOfParts>
    <vt:vector size="1" baseType="lpstr">
      <vt:lpstr>Draft On the Radar Issue 718</vt:lpstr>
    </vt:vector>
  </TitlesOfParts>
  <Company>ACSQHC</Company>
  <LinksUpToDate>false</LinksUpToDate>
  <CharactersWithSpaces>25742</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718</dc:title>
  <dc:subject/>
  <dc:creator>Dr Niall Johnson</dc:creator>
  <cp:keywords>On the Radar</cp:keywords>
  <dc:description/>
  <cp:lastModifiedBy>JOHNSON, Niall</cp:lastModifiedBy>
  <cp:revision>21</cp:revision>
  <cp:lastPrinted>2025-07-31T22:38:00Z</cp:lastPrinted>
  <dcterms:created xsi:type="dcterms:W3CDTF">2025-10-14T20:44:00Z</dcterms:created>
  <dcterms:modified xsi:type="dcterms:W3CDTF">2025-10-16T22:19:00Z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