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D41F24A"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78B27B53"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w:t>
      </w:r>
      <w:r w:rsidR="00A00D87">
        <w:rPr>
          <w:rFonts w:ascii="Garamond" w:hAnsi="Garamond"/>
          <w:lang w:val="en-AU"/>
        </w:rPr>
        <w:t>7</w:t>
      </w:r>
    </w:p>
    <w:p w14:paraId="61605C05" w14:textId="46CCF5D1" w:rsidR="000E6619" w:rsidRPr="008C36C6" w:rsidRDefault="00A00D87" w:rsidP="00F738B5">
      <w:pPr>
        <w:rPr>
          <w:rFonts w:ascii="Garamond" w:hAnsi="Garamond"/>
          <w:lang w:val="en-AU"/>
        </w:rPr>
      </w:pPr>
      <w:r>
        <w:rPr>
          <w:rFonts w:ascii="Garamond" w:hAnsi="Garamond"/>
          <w:lang w:val="en-AU"/>
        </w:rPr>
        <w:t>22</w:t>
      </w:r>
      <w:r w:rsidR="00FD2FB9">
        <w:rPr>
          <w:rFonts w:ascii="Garamond" w:hAnsi="Garamond"/>
          <w:lang w:val="en-AU"/>
        </w:rPr>
        <w:t xml:space="preserve"> Dec</w:t>
      </w:r>
      <w:r w:rsidR="00C57FB3">
        <w:rPr>
          <w:rFonts w:ascii="Garamond" w:hAnsi="Garamond"/>
          <w:lang w:val="en-AU"/>
        </w:rPr>
        <w:t xml:space="preserve">ember </w:t>
      </w:r>
      <w:r w:rsidR="000E6619" w:rsidRPr="008C36C6">
        <w:rPr>
          <w:rFonts w:ascii="Garamond" w:hAnsi="Garamond"/>
          <w:lang w:val="en-AU"/>
        </w:rPr>
        <w:t>2025</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58E86C84" w:rsidR="00357B50"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r w:rsidR="00A00D87">
        <w:rPr>
          <w:rFonts w:ascii="Garamond" w:hAnsi="Garamond"/>
          <w:bCs/>
          <w:lang w:val="en-AU"/>
        </w:rPr>
        <w:t>, Elyse Powell</w:t>
      </w:r>
    </w:p>
    <w:p w14:paraId="43A6462F" w14:textId="77777777" w:rsidR="00636E65" w:rsidRDefault="00636E65" w:rsidP="00764AC3">
      <w:pPr>
        <w:rPr>
          <w:rFonts w:ascii="Garamond" w:hAnsi="Garamond"/>
          <w:bCs/>
          <w:lang w:val="en-AU"/>
        </w:rPr>
      </w:pPr>
    </w:p>
    <w:p w14:paraId="7F51631B" w14:textId="77777777" w:rsidR="00636E65" w:rsidRPr="008C36C6" w:rsidRDefault="00636E65" w:rsidP="00764AC3">
      <w:pPr>
        <w:rPr>
          <w:rFonts w:ascii="Garamond" w:hAnsi="Garamond"/>
          <w:bCs/>
          <w:lang w:val="en-AU"/>
        </w:rPr>
      </w:pPr>
    </w:p>
    <w:p w14:paraId="5953391D" w14:textId="77777777" w:rsidR="00133692" w:rsidRDefault="00133692" w:rsidP="00764AC3">
      <w:pPr>
        <w:rPr>
          <w:rFonts w:ascii="Garamond" w:hAnsi="Garamond"/>
          <w:bCs/>
          <w:lang w:val="en-AU"/>
        </w:rPr>
      </w:pPr>
    </w:p>
    <w:p w14:paraId="32755010" w14:textId="77777777" w:rsidR="00850408" w:rsidRDefault="00850408" w:rsidP="00636E65">
      <w:pPr>
        <w:keepLines/>
        <w:autoSpaceDE w:val="0"/>
        <w:autoSpaceDN w:val="0"/>
        <w:adjustRightInd w:val="0"/>
        <w:rPr>
          <w:rFonts w:ascii="Garamond" w:hAnsi="Garamond"/>
          <w:b/>
          <w:lang w:val="en-AU"/>
        </w:rPr>
      </w:pPr>
      <w:r>
        <w:rPr>
          <w:rFonts w:ascii="Garamond" w:hAnsi="Garamond"/>
          <w:b/>
          <w:lang w:val="en-AU"/>
        </w:rPr>
        <w:t>2025’s most clicked</w:t>
      </w:r>
    </w:p>
    <w:p w14:paraId="1CB43129" w14:textId="2DABB500" w:rsidR="00850408" w:rsidRDefault="00850408" w:rsidP="00636E65">
      <w:pPr>
        <w:keepLines/>
        <w:autoSpaceDE w:val="0"/>
        <w:autoSpaceDN w:val="0"/>
        <w:adjustRightInd w:val="0"/>
        <w:rPr>
          <w:rFonts w:ascii="Garamond" w:hAnsi="Garamond"/>
          <w:bCs/>
          <w:lang w:val="en-AU"/>
        </w:rPr>
      </w:pPr>
      <w:r>
        <w:rPr>
          <w:rFonts w:ascii="Garamond" w:hAnsi="Garamond"/>
          <w:bCs/>
          <w:lang w:val="en-AU"/>
        </w:rPr>
        <w:t xml:space="preserve">The most clicked items in </w:t>
      </w:r>
      <w:r w:rsidRPr="002843D1">
        <w:rPr>
          <w:rFonts w:ascii="Garamond" w:hAnsi="Garamond"/>
          <w:bCs/>
          <w:i/>
          <w:iCs/>
          <w:lang w:val="en-AU"/>
        </w:rPr>
        <w:t>On the Radar</w:t>
      </w:r>
      <w:r>
        <w:rPr>
          <w:rFonts w:ascii="Garamond" w:hAnsi="Garamond"/>
          <w:bCs/>
          <w:lang w:val="en-AU"/>
        </w:rPr>
        <w:t xml:space="preserve"> across 2025 included:</w:t>
      </w:r>
    </w:p>
    <w:p w14:paraId="7FE7F9A6" w14:textId="3C76C205" w:rsidR="00850408" w:rsidRPr="00850408" w:rsidRDefault="00850408" w:rsidP="00636E65">
      <w:pPr>
        <w:pStyle w:val="ListParagraph"/>
        <w:keepLines/>
        <w:numPr>
          <w:ilvl w:val="0"/>
          <w:numId w:val="47"/>
        </w:numPr>
        <w:autoSpaceDE w:val="0"/>
        <w:autoSpaceDN w:val="0"/>
        <w:adjustRightInd w:val="0"/>
        <w:rPr>
          <w:rFonts w:ascii="Garamond" w:hAnsi="Garamond"/>
          <w:bCs/>
          <w:lang w:val="en-AU"/>
        </w:rPr>
      </w:pPr>
      <w:r w:rsidRPr="00850408">
        <w:rPr>
          <w:rFonts w:ascii="Garamond" w:hAnsi="Garamond"/>
          <w:bCs/>
          <w:i/>
          <w:iCs/>
          <w:lang w:val="en-AU"/>
        </w:rPr>
        <w:t>Creating Team Joy and Wellbeing: A guide for leaders</w:t>
      </w:r>
      <w:r w:rsidRPr="00850408">
        <w:rPr>
          <w:rFonts w:ascii="Garamond" w:hAnsi="Garamond"/>
          <w:bCs/>
          <w:lang w:val="en-AU"/>
        </w:rPr>
        <w:br/>
        <w:t>Interior Health</w:t>
      </w:r>
      <w:r w:rsidRPr="00850408">
        <w:rPr>
          <w:rFonts w:ascii="Garamond" w:hAnsi="Garamond"/>
          <w:bCs/>
          <w:lang w:val="en-AU"/>
        </w:rPr>
        <w:br/>
        <w:t>Kelowna: Interior Health; 2024.</w:t>
      </w:r>
      <w:r w:rsidRPr="00850408">
        <w:rPr>
          <w:rFonts w:ascii="Garamond" w:hAnsi="Garamond"/>
          <w:bCs/>
          <w:lang w:val="en-AU"/>
        </w:rPr>
        <w:br/>
      </w:r>
      <w:hyperlink r:id="rId14" w:history="1">
        <w:r w:rsidRPr="007F1F5E">
          <w:rPr>
            <w:rStyle w:val="Hyperlink"/>
            <w:rFonts w:ascii="Garamond" w:hAnsi="Garamond"/>
            <w:bCs/>
            <w:lang w:val="en-AU"/>
          </w:rPr>
          <w:t>https://www.interiorhealth.ca/sites/default/files/PDFS/Creating-Team-Joy-Wellbeing-Guide-for-Leaders.pdf</w:t>
        </w:r>
      </w:hyperlink>
    </w:p>
    <w:p w14:paraId="0FF58D59" w14:textId="17826EE0" w:rsidR="00850408" w:rsidRDefault="00850408" w:rsidP="00636E65">
      <w:pPr>
        <w:pStyle w:val="ListParagraph"/>
        <w:keepLines/>
        <w:numPr>
          <w:ilvl w:val="0"/>
          <w:numId w:val="47"/>
        </w:numPr>
        <w:autoSpaceDE w:val="0"/>
        <w:autoSpaceDN w:val="0"/>
        <w:adjustRightInd w:val="0"/>
        <w:rPr>
          <w:rFonts w:ascii="Garamond" w:hAnsi="Garamond"/>
          <w:bCs/>
          <w:lang w:val="en-AU"/>
        </w:rPr>
      </w:pPr>
      <w:r w:rsidRPr="00850408">
        <w:rPr>
          <w:rFonts w:ascii="Garamond" w:hAnsi="Garamond"/>
          <w:bCs/>
          <w:i/>
          <w:iCs/>
          <w:lang w:val="en-AU"/>
        </w:rPr>
        <w:lastRenderedPageBreak/>
        <w:t>National guidelines for presentation of electronic discharge summaries</w:t>
      </w:r>
      <w:r w:rsidRPr="00850408">
        <w:rPr>
          <w:rFonts w:ascii="Garamond" w:hAnsi="Garamond"/>
          <w:bCs/>
          <w:i/>
          <w:iCs/>
          <w:lang w:val="en-AU"/>
        </w:rPr>
        <w:br/>
      </w:r>
      <w:r w:rsidRPr="00850408">
        <w:rPr>
          <w:rFonts w:ascii="Garamond" w:hAnsi="Garamond"/>
          <w:bCs/>
          <w:lang w:val="en-AU"/>
        </w:rPr>
        <w:t>Australian Commission on Safety and Quality in Health Care</w:t>
      </w:r>
      <w:r w:rsidRPr="00850408">
        <w:rPr>
          <w:rFonts w:ascii="Garamond" w:hAnsi="Garamond"/>
          <w:bCs/>
          <w:lang w:val="en-AU"/>
        </w:rPr>
        <w:br/>
        <w:t>Sydney: ACSQHC; 2025. p. 30.</w:t>
      </w:r>
      <w:r>
        <w:rPr>
          <w:rFonts w:ascii="Garamond" w:hAnsi="Garamond"/>
          <w:bCs/>
          <w:lang w:val="en-AU"/>
        </w:rPr>
        <w:br/>
      </w:r>
      <w:hyperlink r:id="rId15" w:history="1">
        <w:r w:rsidRPr="007F1F5E">
          <w:rPr>
            <w:rStyle w:val="Hyperlink"/>
            <w:rFonts w:ascii="Garamond" w:hAnsi="Garamond"/>
            <w:bCs/>
            <w:lang w:val="en-AU"/>
          </w:rPr>
          <w:t>https://www.safetyandquality.gov.au/our-work/e-health-safety/electronic-discharge-summary-eds-systems</w:t>
        </w:r>
      </w:hyperlink>
    </w:p>
    <w:p w14:paraId="01B239CF" w14:textId="4A1ED73F" w:rsidR="00850408" w:rsidRDefault="001E5D16" w:rsidP="00636E65">
      <w:pPr>
        <w:pStyle w:val="ListParagraph"/>
        <w:keepLines/>
        <w:numPr>
          <w:ilvl w:val="0"/>
          <w:numId w:val="47"/>
        </w:numPr>
        <w:autoSpaceDE w:val="0"/>
        <w:autoSpaceDN w:val="0"/>
        <w:adjustRightInd w:val="0"/>
        <w:rPr>
          <w:rFonts w:ascii="Garamond" w:hAnsi="Garamond"/>
          <w:bCs/>
          <w:lang w:val="en-AU"/>
        </w:rPr>
      </w:pPr>
      <w:r w:rsidRPr="001E5D16">
        <w:rPr>
          <w:rFonts w:ascii="Garamond" w:hAnsi="Garamond"/>
          <w:bCs/>
          <w:i/>
          <w:iCs/>
          <w:lang w:val="en-AU"/>
        </w:rPr>
        <w:t>Cleaning and disinfection of ultrasound transducers</w:t>
      </w:r>
      <w:r w:rsidRPr="001E5D16">
        <w:rPr>
          <w:rFonts w:ascii="Garamond" w:hAnsi="Garamond"/>
          <w:bCs/>
          <w:lang w:val="en-AU"/>
        </w:rPr>
        <w:br/>
        <w:t>Sydney: ACSQHC; 2025</w:t>
      </w:r>
      <w:r w:rsidRPr="001E5D16">
        <w:rPr>
          <w:rFonts w:ascii="Garamond" w:hAnsi="Garamond"/>
          <w:bCs/>
          <w:lang w:val="en-AU"/>
        </w:rPr>
        <w:br/>
      </w:r>
      <w:hyperlink r:id="rId16" w:history="1">
        <w:r w:rsidRPr="007F1F5E">
          <w:rPr>
            <w:rStyle w:val="Hyperlink"/>
            <w:rFonts w:ascii="Garamond" w:hAnsi="Garamond"/>
            <w:bCs/>
            <w:lang w:val="en-AU"/>
          </w:rPr>
          <w:t>https://www.safetyandquality.gov.au/publications-and-resources/resource-library/cleaning-and-disinfection-ultrasound-transducers</w:t>
        </w:r>
      </w:hyperlink>
    </w:p>
    <w:p w14:paraId="717F7BD5" w14:textId="78FE584B" w:rsidR="00850408" w:rsidRPr="001E5D16" w:rsidRDefault="001E5D16" w:rsidP="00636E65">
      <w:pPr>
        <w:pStyle w:val="ListParagraph"/>
        <w:keepLines/>
        <w:numPr>
          <w:ilvl w:val="0"/>
          <w:numId w:val="47"/>
        </w:numPr>
        <w:autoSpaceDE w:val="0"/>
        <w:autoSpaceDN w:val="0"/>
        <w:adjustRightInd w:val="0"/>
        <w:rPr>
          <w:rFonts w:ascii="Garamond" w:hAnsi="Garamond"/>
          <w:bCs/>
          <w:lang w:val="en-AU"/>
        </w:rPr>
      </w:pPr>
      <w:r w:rsidRPr="001E5D16">
        <w:rPr>
          <w:rFonts w:ascii="Garamond" w:hAnsi="Garamond"/>
          <w:bCs/>
          <w:i/>
          <w:iCs/>
          <w:lang w:val="en-AU"/>
        </w:rPr>
        <w:t>World Hand Hygiene Day (WHHD) 2025</w:t>
      </w:r>
      <w:r>
        <w:rPr>
          <w:rFonts w:ascii="Garamond" w:hAnsi="Garamond"/>
          <w:bCs/>
          <w:lang w:val="en-AU"/>
        </w:rPr>
        <w:br/>
      </w:r>
      <w:hyperlink r:id="rId17" w:history="1">
        <w:r w:rsidRPr="007F1F5E">
          <w:rPr>
            <w:rStyle w:val="Hyperlink"/>
            <w:rFonts w:ascii="Garamond" w:hAnsi="Garamond"/>
            <w:bCs/>
            <w:lang w:val="en-AU"/>
          </w:rPr>
          <w:t>https://www.safetyandquality.gov.au/our-work/infection-prevention-and-control/national-hand-hygiene-initiative/world-hand-hygiene-day</w:t>
        </w:r>
      </w:hyperlink>
      <w:r>
        <w:rPr>
          <w:rFonts w:ascii="Garamond" w:hAnsi="Garamond"/>
          <w:bCs/>
          <w:lang w:val="en-AU"/>
        </w:rPr>
        <w:t xml:space="preserve"> </w:t>
      </w:r>
    </w:p>
    <w:p w14:paraId="3FAF998B" w14:textId="39899859" w:rsidR="00850408" w:rsidRPr="001E5D16" w:rsidRDefault="001E5D16" w:rsidP="00636E65">
      <w:pPr>
        <w:pStyle w:val="ListParagraph"/>
        <w:keepLines/>
        <w:numPr>
          <w:ilvl w:val="0"/>
          <w:numId w:val="47"/>
        </w:numPr>
        <w:autoSpaceDE w:val="0"/>
        <w:autoSpaceDN w:val="0"/>
        <w:adjustRightInd w:val="0"/>
        <w:rPr>
          <w:rFonts w:ascii="Garamond" w:hAnsi="Garamond"/>
          <w:bCs/>
          <w:lang w:val="en-AU"/>
        </w:rPr>
      </w:pPr>
      <w:r w:rsidRPr="001E5D16">
        <w:rPr>
          <w:rFonts w:ascii="Garamond" w:hAnsi="Garamond"/>
          <w:bCs/>
          <w:i/>
          <w:iCs/>
          <w:lang w:val="en-AU"/>
        </w:rPr>
        <w:t>Documenting oxygen therapy and response for safety</w:t>
      </w:r>
      <w:r w:rsidR="004A7516">
        <w:rPr>
          <w:rFonts w:ascii="Garamond" w:hAnsi="Garamond"/>
          <w:bCs/>
          <w:i/>
          <w:iCs/>
          <w:lang w:val="en-AU"/>
        </w:rPr>
        <w:br/>
      </w:r>
      <w:r w:rsidR="004A7516" w:rsidRPr="004A7516">
        <w:rPr>
          <w:rFonts w:ascii="Garamond" w:hAnsi="Garamond"/>
          <w:bCs/>
          <w:lang w:val="en-AU"/>
        </w:rPr>
        <w:t>Sydney: ACSQHC; 2025</w:t>
      </w:r>
      <w:r>
        <w:rPr>
          <w:rFonts w:ascii="Garamond" w:hAnsi="Garamond"/>
          <w:bCs/>
          <w:lang w:val="en-AU"/>
        </w:rPr>
        <w:br/>
      </w:r>
      <w:hyperlink r:id="rId18" w:history="1">
        <w:r w:rsidRPr="007F1F5E">
          <w:rPr>
            <w:rStyle w:val="Hyperlink"/>
            <w:rFonts w:ascii="Garamond" w:hAnsi="Garamond"/>
            <w:bCs/>
            <w:lang w:val="en-AU"/>
          </w:rPr>
          <w:t>https://www.safetyandquality.gov.au/publications-and-resources/resource-library/documenting-oxygen-therapy-and-response-safety</w:t>
        </w:r>
      </w:hyperlink>
    </w:p>
    <w:p w14:paraId="626528BC" w14:textId="77777777" w:rsidR="00850408" w:rsidRPr="00850408" w:rsidRDefault="00850408" w:rsidP="00636E65">
      <w:pPr>
        <w:keepLines/>
        <w:autoSpaceDE w:val="0"/>
        <w:autoSpaceDN w:val="0"/>
        <w:adjustRightInd w:val="0"/>
        <w:rPr>
          <w:rFonts w:ascii="Garamond" w:hAnsi="Garamond"/>
          <w:bCs/>
          <w:lang w:val="en-AU"/>
        </w:rPr>
      </w:pPr>
    </w:p>
    <w:p w14:paraId="6F1A3468" w14:textId="429D954C" w:rsidR="00184CE2" w:rsidRDefault="00184CE2" w:rsidP="000A3862">
      <w:pPr>
        <w:keepNext/>
        <w:keepLines/>
        <w:autoSpaceDE w:val="0"/>
        <w:autoSpaceDN w:val="0"/>
        <w:adjustRightInd w:val="0"/>
        <w:rPr>
          <w:rFonts w:ascii="Garamond" w:hAnsi="Garamond"/>
          <w:b/>
          <w:lang w:val="en-AU"/>
        </w:rPr>
      </w:pPr>
      <w:r>
        <w:rPr>
          <w:rFonts w:ascii="Garamond" w:hAnsi="Garamond"/>
          <w:b/>
          <w:lang w:val="en-AU"/>
        </w:rPr>
        <w:t>Books</w:t>
      </w:r>
    </w:p>
    <w:p w14:paraId="3713BEA1" w14:textId="77777777" w:rsidR="00184CE2" w:rsidRDefault="00184CE2" w:rsidP="00184CE2">
      <w:pPr>
        <w:keepLines/>
        <w:autoSpaceDE w:val="0"/>
        <w:autoSpaceDN w:val="0"/>
        <w:adjustRightInd w:val="0"/>
        <w:rPr>
          <w:rFonts w:ascii="Garamond" w:hAnsi="Garamond"/>
          <w:bCs/>
          <w:lang w:val="en-AU"/>
        </w:rPr>
      </w:pPr>
    </w:p>
    <w:p w14:paraId="02640091" w14:textId="77777777" w:rsidR="00E37C65" w:rsidRPr="008C6BD8" w:rsidRDefault="00E37C65" w:rsidP="00E37C65">
      <w:pPr>
        <w:keepLines/>
        <w:autoSpaceDE w:val="0"/>
        <w:autoSpaceDN w:val="0"/>
        <w:adjustRightInd w:val="0"/>
        <w:rPr>
          <w:rFonts w:ascii="Garamond" w:hAnsi="Garamond"/>
          <w:bCs/>
          <w:i/>
          <w:iCs/>
          <w:lang w:val="en-AU"/>
        </w:rPr>
      </w:pPr>
      <w:r w:rsidRPr="008C6BD8">
        <w:rPr>
          <w:rFonts w:ascii="Garamond" w:hAnsi="Garamond"/>
          <w:bCs/>
          <w:i/>
          <w:iCs/>
          <w:lang w:val="en-AU"/>
        </w:rPr>
        <w:t>Strengthening health systems through nursing: Thematic overview</w:t>
      </w:r>
    </w:p>
    <w:p w14:paraId="64F6860D" w14:textId="77777777" w:rsidR="008C6BD8" w:rsidRDefault="008C6BD8" w:rsidP="00E37C65">
      <w:pPr>
        <w:keepLines/>
        <w:autoSpaceDE w:val="0"/>
        <w:autoSpaceDN w:val="0"/>
        <w:adjustRightInd w:val="0"/>
        <w:rPr>
          <w:rFonts w:ascii="Garamond" w:hAnsi="Garamond"/>
          <w:bCs/>
          <w:lang w:val="en-AU"/>
        </w:rPr>
      </w:pPr>
      <w:r w:rsidRPr="008C6BD8">
        <w:rPr>
          <w:rFonts w:ascii="Garamond" w:hAnsi="Garamond"/>
          <w:bCs/>
          <w:lang w:val="en-AU"/>
        </w:rPr>
        <w:t>Rafferty AM, Zander-Jentsch B, Sermeus W, Köppen J, Bruyneel L, Busse R, editors</w:t>
      </w:r>
    </w:p>
    <w:p w14:paraId="431075DF" w14:textId="68754E19" w:rsidR="00184CE2" w:rsidRPr="008C36C6" w:rsidRDefault="008C6BD8" w:rsidP="00E37C65">
      <w:pPr>
        <w:keepLines/>
        <w:autoSpaceDE w:val="0"/>
        <w:autoSpaceDN w:val="0"/>
        <w:adjustRightInd w:val="0"/>
        <w:rPr>
          <w:rFonts w:ascii="Garamond" w:hAnsi="Garamond"/>
          <w:bCs/>
          <w:lang w:val="en-AU"/>
        </w:rPr>
      </w:pPr>
      <w:r w:rsidRPr="008C6BD8">
        <w:rPr>
          <w:rFonts w:ascii="Garamond" w:hAnsi="Garamond"/>
          <w:bCs/>
          <w:lang w:val="en-AU"/>
        </w:rPr>
        <w:t>Copenhagen: WHO Regional Office for Europe, European Observatory on Health Systems and Policies; 2025.</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6B8A4166"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0B84F7B7" w14:textId="77777777" w:rsidR="00184CE2" w:rsidRPr="008C36C6" w:rsidRDefault="00184CE2" w:rsidP="00D65F18">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71FD710" w14:textId="0346F0EA" w:rsidR="00184CE2" w:rsidRPr="008C36C6" w:rsidRDefault="008C6BD8" w:rsidP="00D65F18">
            <w:pPr>
              <w:keepNext/>
              <w:jc w:val="both"/>
              <w:rPr>
                <w:rStyle w:val="Hyperlink"/>
                <w:rFonts w:ascii="Garamond" w:hAnsi="Garamond"/>
                <w:color w:val="auto"/>
                <w:u w:val="none"/>
                <w:lang w:val="en-AU"/>
              </w:rPr>
            </w:pPr>
            <w:hyperlink r:id="rId19" w:history="1">
              <w:r w:rsidRPr="00CF3F08">
                <w:rPr>
                  <w:rStyle w:val="Hyperlink"/>
                  <w:rFonts w:ascii="Garamond" w:hAnsi="Garamond"/>
                  <w:lang w:val="en-AU"/>
                </w:rPr>
                <w:t>https://eurohealthobservatory.who.int/publications/i/strengthening-health-systems-through-nursing-thematic-overview</w:t>
              </w:r>
            </w:hyperlink>
          </w:p>
        </w:tc>
      </w:tr>
      <w:tr w:rsidR="00184CE2" w:rsidRPr="008C36C6" w14:paraId="3AE5C467"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31FBD5EC"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54A9FEB" w14:textId="2DB034E4" w:rsidR="00184CE2" w:rsidRPr="00184CE2" w:rsidRDefault="00627D9F" w:rsidP="00D65F18">
            <w:pPr>
              <w:keepLines/>
              <w:autoSpaceDE w:val="0"/>
              <w:autoSpaceDN w:val="0"/>
              <w:adjustRightInd w:val="0"/>
              <w:rPr>
                <w:rFonts w:ascii="Garamond" w:hAnsi="Garamond"/>
                <w:lang w:val="en-AU"/>
              </w:rPr>
            </w:pPr>
            <w:r w:rsidRPr="00B76C61">
              <w:rPr>
                <w:rFonts w:ascii="Garamond" w:hAnsi="Garamond"/>
                <w:lang w:val="en-AU"/>
              </w:rPr>
              <w:t xml:space="preserve">This book explores the deceptively simple question of </w:t>
            </w:r>
            <w:r>
              <w:rPr>
                <w:rFonts w:ascii="Garamond" w:hAnsi="Garamond"/>
                <w:lang w:val="en-AU"/>
              </w:rPr>
              <w:t>“</w:t>
            </w:r>
            <w:r w:rsidRPr="00B76C61">
              <w:rPr>
                <w:rFonts w:ascii="Garamond" w:hAnsi="Garamond"/>
                <w:lang w:val="en-AU"/>
              </w:rPr>
              <w:t>who and what is a nurse</w:t>
            </w:r>
            <w:r>
              <w:rPr>
                <w:rFonts w:ascii="Garamond" w:hAnsi="Garamond"/>
                <w:lang w:val="en-AU"/>
              </w:rPr>
              <w:t>”</w:t>
            </w:r>
            <w:r w:rsidRPr="00B76C61">
              <w:rPr>
                <w:rFonts w:ascii="Garamond" w:hAnsi="Garamond"/>
                <w:lang w:val="en-AU"/>
              </w:rPr>
              <w:t xml:space="preserve"> by comparing the nursing workforce across fourteen European countries. It demonstrates substantial variation in nurse-to-doctor and nurse-to-population ratios, education, regulation, scope of practice and planning of the workforce.  The book aims to highlight the vital and expanding role nurses play in strengthening health systems and improving patient care and raise the profile of nursing in health policy</w:t>
            </w:r>
            <w:r>
              <w:rPr>
                <w:rFonts w:ascii="Garamond" w:hAnsi="Garamond"/>
                <w:lang w:val="en-AU"/>
              </w:rPr>
              <w:t>.</w:t>
            </w:r>
          </w:p>
        </w:tc>
      </w:tr>
    </w:tbl>
    <w:p w14:paraId="1BAC6894" w14:textId="77777777" w:rsidR="00184CE2" w:rsidRDefault="00184CE2" w:rsidP="00184CE2">
      <w:pPr>
        <w:keepLines/>
        <w:autoSpaceDE w:val="0"/>
        <w:autoSpaceDN w:val="0"/>
        <w:adjustRightInd w:val="0"/>
        <w:rPr>
          <w:rFonts w:ascii="Garamond" w:hAnsi="Garamond"/>
          <w:bCs/>
          <w:lang w:val="en-AU"/>
        </w:rPr>
      </w:pPr>
    </w:p>
    <w:p w14:paraId="69071A44" w14:textId="77777777" w:rsidR="0071448D" w:rsidRPr="0071448D" w:rsidRDefault="0071448D" w:rsidP="0071448D">
      <w:pPr>
        <w:keepNext/>
        <w:keepLines/>
        <w:autoSpaceDE w:val="0"/>
        <w:autoSpaceDN w:val="0"/>
        <w:adjustRightInd w:val="0"/>
        <w:rPr>
          <w:rFonts w:ascii="Garamond" w:hAnsi="Garamond"/>
          <w:i/>
          <w:iCs/>
          <w:lang w:val="en-AU"/>
        </w:rPr>
      </w:pPr>
      <w:r w:rsidRPr="0071448D">
        <w:rPr>
          <w:rFonts w:ascii="Garamond" w:hAnsi="Garamond"/>
          <w:i/>
          <w:iCs/>
          <w:lang w:val="en-AU"/>
        </w:rPr>
        <w:t>Education and Training as Improvement Interventions</w:t>
      </w:r>
    </w:p>
    <w:p w14:paraId="50879BC9" w14:textId="77777777" w:rsidR="0071448D" w:rsidRPr="00874B8D" w:rsidRDefault="0071448D" w:rsidP="0071448D">
      <w:pPr>
        <w:keepNext/>
        <w:keepLines/>
        <w:autoSpaceDE w:val="0"/>
        <w:autoSpaceDN w:val="0"/>
        <w:adjustRightInd w:val="0"/>
        <w:rPr>
          <w:rFonts w:ascii="Garamond" w:hAnsi="Garamond"/>
          <w:lang w:val="en-AU"/>
        </w:rPr>
      </w:pPr>
      <w:r w:rsidRPr="00874B8D">
        <w:rPr>
          <w:rFonts w:ascii="Garamond" w:hAnsi="Garamond"/>
          <w:lang w:val="en-AU"/>
        </w:rPr>
        <w:t>Elements of Improving Quality and Safety in Healthcare</w:t>
      </w:r>
    </w:p>
    <w:p w14:paraId="10EE9031" w14:textId="77777777" w:rsidR="0071448D" w:rsidRDefault="0071448D" w:rsidP="0071448D">
      <w:pPr>
        <w:keepNext/>
        <w:keepLines/>
        <w:autoSpaceDE w:val="0"/>
        <w:autoSpaceDN w:val="0"/>
        <w:adjustRightInd w:val="0"/>
        <w:rPr>
          <w:rFonts w:ascii="Garamond" w:hAnsi="Garamond"/>
          <w:lang w:val="en-AU"/>
        </w:rPr>
      </w:pPr>
      <w:r w:rsidRPr="0071448D">
        <w:rPr>
          <w:rFonts w:ascii="Garamond" w:hAnsi="Garamond"/>
          <w:lang w:val="en-AU"/>
        </w:rPr>
        <w:t>Benishek LE, Wu AW, Rosen MA</w:t>
      </w:r>
    </w:p>
    <w:p w14:paraId="4EC2035E" w14:textId="6117CC57" w:rsidR="0071448D" w:rsidRPr="00874B8D" w:rsidRDefault="0071448D" w:rsidP="0071448D">
      <w:pPr>
        <w:keepNext/>
        <w:keepLines/>
        <w:autoSpaceDE w:val="0"/>
        <w:autoSpaceDN w:val="0"/>
        <w:adjustRightInd w:val="0"/>
        <w:rPr>
          <w:rFonts w:ascii="Garamond" w:hAnsi="Garamond"/>
          <w:lang w:val="en-AU"/>
        </w:rPr>
      </w:pPr>
      <w:r w:rsidRPr="0071448D">
        <w:rPr>
          <w:rFonts w:ascii="Garamond" w:hAnsi="Garamond"/>
          <w:lang w:val="en-AU"/>
        </w:rPr>
        <w:t>Cambridge: Cambridge University Press; 2025.</w:t>
      </w:r>
    </w:p>
    <w:tbl>
      <w:tblPr>
        <w:tblStyle w:val="TableGrid"/>
        <w:tblW w:w="9360" w:type="dxa"/>
        <w:tblInd w:w="288" w:type="dxa"/>
        <w:tblLayout w:type="fixed"/>
        <w:tblLook w:val="01E0" w:firstRow="1" w:lastRow="1" w:firstColumn="1" w:lastColumn="1" w:noHBand="0" w:noVBand="0"/>
      </w:tblPr>
      <w:tblGrid>
        <w:gridCol w:w="1080"/>
        <w:gridCol w:w="8280"/>
      </w:tblGrid>
      <w:tr w:rsidR="0071448D" w:rsidRPr="00874B8D" w14:paraId="55230226" w14:textId="77777777" w:rsidTr="00842635">
        <w:tc>
          <w:tcPr>
            <w:tcW w:w="1080" w:type="dxa"/>
            <w:tcBorders>
              <w:top w:val="single" w:sz="4" w:space="0" w:color="auto"/>
              <w:left w:val="single" w:sz="4" w:space="0" w:color="auto"/>
              <w:bottom w:val="single" w:sz="4" w:space="0" w:color="auto"/>
              <w:right w:val="single" w:sz="4" w:space="0" w:color="auto"/>
            </w:tcBorders>
            <w:vAlign w:val="center"/>
          </w:tcPr>
          <w:p w14:paraId="6DB20440" w14:textId="77777777" w:rsidR="0071448D" w:rsidRPr="00874B8D" w:rsidRDefault="0071448D" w:rsidP="00842635">
            <w:pPr>
              <w:keepNext/>
              <w:rPr>
                <w:rStyle w:val="Hyperlink"/>
                <w:rFonts w:ascii="Garamond" w:hAnsi="Garamond"/>
                <w:lang w:val="en-AU"/>
              </w:rPr>
            </w:pPr>
            <w:r w:rsidRPr="00874B8D">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15A029C" w14:textId="5A58DAF3" w:rsidR="0071448D" w:rsidRPr="00874B8D" w:rsidRDefault="0071448D" w:rsidP="00842635">
            <w:pPr>
              <w:keepNext/>
              <w:jc w:val="both"/>
              <w:rPr>
                <w:rStyle w:val="Hyperlink"/>
                <w:rFonts w:ascii="Garamond" w:hAnsi="Garamond"/>
                <w:color w:val="auto"/>
                <w:u w:val="none"/>
                <w:lang w:val="en-AU"/>
              </w:rPr>
            </w:pPr>
            <w:hyperlink r:id="rId20" w:history="1">
              <w:r w:rsidRPr="00AF5AEC">
                <w:rPr>
                  <w:rStyle w:val="Hyperlink"/>
                  <w:rFonts w:ascii="Garamond" w:hAnsi="Garamond"/>
                  <w:lang w:val="en-AU"/>
                </w:rPr>
                <w:t>https://doi.org/10.1017/9781009326308</w:t>
              </w:r>
            </w:hyperlink>
          </w:p>
        </w:tc>
      </w:tr>
      <w:tr w:rsidR="0071448D" w:rsidRPr="00874B8D" w14:paraId="531C5F10" w14:textId="77777777" w:rsidTr="00842635">
        <w:tc>
          <w:tcPr>
            <w:tcW w:w="1080" w:type="dxa"/>
            <w:tcBorders>
              <w:top w:val="single" w:sz="4" w:space="0" w:color="auto"/>
              <w:left w:val="single" w:sz="4" w:space="0" w:color="auto"/>
              <w:bottom w:val="single" w:sz="4" w:space="0" w:color="auto"/>
              <w:right w:val="single" w:sz="4" w:space="0" w:color="auto"/>
            </w:tcBorders>
            <w:vAlign w:val="center"/>
          </w:tcPr>
          <w:p w14:paraId="3B163FBA" w14:textId="77777777" w:rsidR="0071448D" w:rsidRPr="00874B8D" w:rsidRDefault="0071448D" w:rsidP="00842635">
            <w:pPr>
              <w:rPr>
                <w:rFonts w:ascii="Garamond" w:hAnsi="Garamond"/>
                <w:lang w:val="en-AU" w:eastAsia="en-AU"/>
              </w:rPr>
            </w:pPr>
            <w:r w:rsidRPr="00874B8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BFEE705" w14:textId="525D2B57" w:rsidR="0071448D" w:rsidRDefault="0071448D" w:rsidP="00842635">
            <w:pPr>
              <w:keepLines/>
              <w:autoSpaceDE w:val="0"/>
              <w:autoSpaceDN w:val="0"/>
              <w:adjustRightInd w:val="0"/>
              <w:rPr>
                <w:rFonts w:ascii="Garamond" w:hAnsi="Garamond"/>
                <w:lang w:val="en-AU"/>
              </w:rPr>
            </w:pPr>
            <w:r w:rsidRPr="00874B8D">
              <w:rPr>
                <w:rFonts w:ascii="Garamond" w:hAnsi="Garamond"/>
                <w:lang w:val="en-AU"/>
              </w:rPr>
              <w:t xml:space="preserve">This volume is the latest release in the </w:t>
            </w:r>
            <w:hyperlink r:id="rId21" w:history="1">
              <w:r w:rsidRPr="00874B8D">
                <w:rPr>
                  <w:rStyle w:val="Hyperlink"/>
                  <w:rFonts w:ascii="Garamond" w:hAnsi="Garamond"/>
                  <w:lang w:val="en-AU"/>
                </w:rPr>
                <w:t>Elements of Improving Quality and Safety in Healthcare</w:t>
              </w:r>
            </w:hyperlink>
            <w:r w:rsidRPr="00874B8D">
              <w:rPr>
                <w:rFonts w:ascii="Garamond" w:hAnsi="Garamond"/>
                <w:lang w:val="en-AU"/>
              </w:rPr>
              <w:t xml:space="preserve"> series from The Healthcare Improvement Studies Institute (the THIS Institute) in Cambridge, England. This volume </w:t>
            </w:r>
            <w:r>
              <w:rPr>
                <w:rFonts w:ascii="Garamond" w:hAnsi="Garamond"/>
                <w:lang w:val="en-AU"/>
              </w:rPr>
              <w:t>‘</w:t>
            </w:r>
            <w:r w:rsidRPr="0071448D">
              <w:rPr>
                <w:rFonts w:ascii="Garamond" w:hAnsi="Garamond"/>
                <w:lang w:val="en-AU"/>
              </w:rPr>
              <w:t>provides a review of education and training design, implementation, and evaluation methods used in healthcare improvement.</w:t>
            </w:r>
            <w:r>
              <w:rPr>
                <w:rFonts w:ascii="Garamond" w:hAnsi="Garamond"/>
                <w:lang w:val="en-AU"/>
              </w:rPr>
              <w:t>’ In this Element, the authors</w:t>
            </w:r>
            <w:r w:rsidR="00C945D3">
              <w:rPr>
                <w:rFonts w:ascii="Garamond" w:hAnsi="Garamond"/>
                <w:lang w:val="en-AU"/>
              </w:rPr>
              <w:t>:</w:t>
            </w:r>
          </w:p>
          <w:p w14:paraId="004B7EBB" w14:textId="23B4ECC4" w:rsidR="0071448D" w:rsidRPr="0071448D" w:rsidRDefault="0071448D" w:rsidP="0071448D">
            <w:pPr>
              <w:pStyle w:val="ListParagraph"/>
              <w:keepLines/>
              <w:numPr>
                <w:ilvl w:val="0"/>
                <w:numId w:val="46"/>
              </w:numPr>
              <w:autoSpaceDE w:val="0"/>
              <w:autoSpaceDN w:val="0"/>
              <w:adjustRightInd w:val="0"/>
              <w:rPr>
                <w:rFonts w:ascii="Garamond" w:hAnsi="Garamond"/>
                <w:lang w:val="en-AU"/>
              </w:rPr>
            </w:pPr>
            <w:r w:rsidRPr="0071448D">
              <w:rPr>
                <w:rFonts w:ascii="Garamond" w:hAnsi="Garamond"/>
                <w:lang w:val="en-AU"/>
              </w:rPr>
              <w:t>describe five pillars of effective training and provide actionable guidance based on the best available evidence for each</w:t>
            </w:r>
          </w:p>
          <w:p w14:paraId="6B498C4B" w14:textId="6856A255" w:rsidR="0071448D" w:rsidRPr="0071448D" w:rsidRDefault="0071448D" w:rsidP="0071448D">
            <w:pPr>
              <w:pStyle w:val="ListParagraph"/>
              <w:keepLines/>
              <w:numPr>
                <w:ilvl w:val="0"/>
                <w:numId w:val="46"/>
              </w:numPr>
              <w:autoSpaceDE w:val="0"/>
              <w:autoSpaceDN w:val="0"/>
              <w:adjustRightInd w:val="0"/>
              <w:rPr>
                <w:rFonts w:ascii="Garamond" w:hAnsi="Garamond"/>
                <w:lang w:val="en-AU"/>
              </w:rPr>
            </w:pPr>
            <w:r w:rsidRPr="0071448D">
              <w:rPr>
                <w:rFonts w:ascii="Garamond" w:hAnsi="Garamond"/>
                <w:lang w:val="en-AU"/>
              </w:rPr>
              <w:t>offer three examples of quality and safety programmes to show the positive impact of well-designed training, and the challenges of good training design</w:t>
            </w:r>
          </w:p>
          <w:p w14:paraId="5F9786D4" w14:textId="2D5EEF22" w:rsidR="0071448D" w:rsidRPr="00874B8D" w:rsidRDefault="0071448D" w:rsidP="0071448D">
            <w:pPr>
              <w:pStyle w:val="ListParagraph"/>
              <w:keepLines/>
              <w:numPr>
                <w:ilvl w:val="0"/>
                <w:numId w:val="46"/>
              </w:numPr>
              <w:autoSpaceDE w:val="0"/>
              <w:autoSpaceDN w:val="0"/>
              <w:adjustRightInd w:val="0"/>
              <w:rPr>
                <w:rFonts w:ascii="Garamond" w:hAnsi="Garamond"/>
                <w:lang w:val="en-AU"/>
              </w:rPr>
            </w:pPr>
            <w:r w:rsidRPr="0071448D">
              <w:rPr>
                <w:rFonts w:ascii="Garamond" w:hAnsi="Garamond"/>
                <w:lang w:val="en-AU"/>
              </w:rPr>
              <w:t>critically examine the current state of research and practice, highlighting avenues for future research and innovation.</w:t>
            </w:r>
          </w:p>
        </w:tc>
      </w:tr>
    </w:tbl>
    <w:p w14:paraId="2D6E54D6" w14:textId="5E6F4E42"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1DCFEB92" w14:textId="76DB1897" w:rsidR="00E62E65" w:rsidRPr="00E62E65" w:rsidRDefault="00E62E65" w:rsidP="00E62E65">
      <w:pPr>
        <w:keepNext/>
        <w:keepLines/>
        <w:autoSpaceDE w:val="0"/>
        <w:autoSpaceDN w:val="0"/>
        <w:adjustRightInd w:val="0"/>
        <w:rPr>
          <w:rFonts w:ascii="Garamond" w:hAnsi="Garamond"/>
          <w:bCs/>
          <w:i/>
          <w:iCs/>
          <w:lang w:val="en-AU"/>
        </w:rPr>
      </w:pPr>
      <w:r w:rsidRPr="00E62E65">
        <w:rPr>
          <w:rFonts w:ascii="Garamond" w:hAnsi="Garamond"/>
          <w:bCs/>
          <w:i/>
          <w:iCs/>
          <w:lang w:val="en-AU"/>
        </w:rPr>
        <w:t xml:space="preserve">Global </w:t>
      </w:r>
      <w:r w:rsidR="003D7CD5">
        <w:rPr>
          <w:rFonts w:ascii="Garamond" w:hAnsi="Garamond"/>
          <w:bCs/>
          <w:i/>
          <w:iCs/>
          <w:lang w:val="en-AU"/>
        </w:rPr>
        <w:t>S</w:t>
      </w:r>
      <w:r w:rsidRPr="00E62E65">
        <w:rPr>
          <w:rFonts w:ascii="Garamond" w:hAnsi="Garamond"/>
          <w:bCs/>
          <w:i/>
          <w:iCs/>
          <w:lang w:val="en-AU"/>
        </w:rPr>
        <w:t xml:space="preserve">trategy on </w:t>
      </w:r>
      <w:r w:rsidR="003D7CD5">
        <w:rPr>
          <w:rFonts w:ascii="Garamond" w:hAnsi="Garamond"/>
          <w:bCs/>
          <w:i/>
          <w:iCs/>
          <w:lang w:val="en-AU"/>
        </w:rPr>
        <w:t>D</w:t>
      </w:r>
      <w:r w:rsidRPr="00E62E65">
        <w:rPr>
          <w:rFonts w:ascii="Garamond" w:hAnsi="Garamond"/>
          <w:bCs/>
          <w:i/>
          <w:iCs/>
          <w:lang w:val="en-AU"/>
        </w:rPr>
        <w:t xml:space="preserve">igital </w:t>
      </w:r>
      <w:r w:rsidR="003D7CD5">
        <w:rPr>
          <w:rFonts w:ascii="Garamond" w:hAnsi="Garamond"/>
          <w:bCs/>
          <w:i/>
          <w:iCs/>
          <w:lang w:val="en-AU"/>
        </w:rPr>
        <w:t>H</w:t>
      </w:r>
      <w:r w:rsidRPr="00E62E65">
        <w:rPr>
          <w:rFonts w:ascii="Garamond" w:hAnsi="Garamond"/>
          <w:bCs/>
          <w:i/>
          <w:iCs/>
          <w:lang w:val="en-AU"/>
        </w:rPr>
        <w:t>ealth 2020-2027</w:t>
      </w:r>
    </w:p>
    <w:p w14:paraId="0F114EDB" w14:textId="77777777" w:rsidR="003D7CD5" w:rsidRDefault="003D7CD5" w:rsidP="00E62E65">
      <w:pPr>
        <w:keepNext/>
        <w:keepLines/>
        <w:autoSpaceDE w:val="0"/>
        <w:autoSpaceDN w:val="0"/>
        <w:adjustRightInd w:val="0"/>
        <w:rPr>
          <w:rFonts w:ascii="Garamond" w:hAnsi="Garamond"/>
          <w:bCs/>
          <w:lang w:val="en-AU"/>
        </w:rPr>
      </w:pPr>
      <w:r w:rsidRPr="003D7CD5">
        <w:rPr>
          <w:rFonts w:ascii="Garamond" w:hAnsi="Garamond"/>
          <w:bCs/>
          <w:lang w:val="en-AU"/>
        </w:rPr>
        <w:t>World Health Organization</w:t>
      </w:r>
    </w:p>
    <w:p w14:paraId="131D309D" w14:textId="7B97AE33" w:rsidR="00E62E65" w:rsidRPr="008C36C6" w:rsidRDefault="003D7CD5" w:rsidP="00E62E65">
      <w:pPr>
        <w:keepNext/>
        <w:keepLines/>
        <w:autoSpaceDE w:val="0"/>
        <w:autoSpaceDN w:val="0"/>
        <w:adjustRightInd w:val="0"/>
        <w:rPr>
          <w:rFonts w:ascii="Garamond" w:hAnsi="Garamond"/>
          <w:bCs/>
          <w:lang w:val="en-AU"/>
        </w:rPr>
      </w:pPr>
      <w:r w:rsidRPr="003D7CD5">
        <w:rPr>
          <w:rFonts w:ascii="Garamond" w:hAnsi="Garamond"/>
          <w:bCs/>
          <w:lang w:val="en-AU"/>
        </w:rPr>
        <w:t>Geneva: WHO; 2025. p. 60.</w:t>
      </w:r>
    </w:p>
    <w:tbl>
      <w:tblPr>
        <w:tblStyle w:val="TableGrid"/>
        <w:tblW w:w="9360" w:type="dxa"/>
        <w:tblInd w:w="288" w:type="dxa"/>
        <w:tblLayout w:type="fixed"/>
        <w:tblLook w:val="01E0" w:firstRow="1" w:lastRow="1" w:firstColumn="1" w:lastColumn="1" w:noHBand="0" w:noVBand="0"/>
      </w:tblPr>
      <w:tblGrid>
        <w:gridCol w:w="1080"/>
        <w:gridCol w:w="8280"/>
      </w:tblGrid>
      <w:tr w:rsidR="00E37C65" w:rsidRPr="008C36C6" w14:paraId="10A364E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D910D12" w14:textId="77777777" w:rsidR="00E37C65" w:rsidRPr="008C36C6" w:rsidRDefault="00E37C65" w:rsidP="00DF1D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AF502B" w14:textId="1153B42E" w:rsidR="003E5C29" w:rsidRPr="008C36C6" w:rsidRDefault="003E5C29" w:rsidP="003E5C29">
            <w:pPr>
              <w:keepNext/>
              <w:jc w:val="both"/>
              <w:rPr>
                <w:rStyle w:val="Hyperlink"/>
                <w:rFonts w:ascii="Garamond" w:hAnsi="Garamond"/>
                <w:color w:val="auto"/>
                <w:u w:val="none"/>
                <w:lang w:val="en-AU"/>
              </w:rPr>
            </w:pPr>
            <w:hyperlink r:id="rId22" w:history="1">
              <w:r w:rsidRPr="00A435DD">
                <w:rPr>
                  <w:rStyle w:val="Hyperlink"/>
                  <w:rFonts w:ascii="Garamond" w:hAnsi="Garamond"/>
                  <w:lang w:val="en-AU"/>
                </w:rPr>
                <w:t>https://www.who.int/publications/i/item/9789240116870</w:t>
              </w:r>
            </w:hyperlink>
          </w:p>
        </w:tc>
      </w:tr>
      <w:tr w:rsidR="00E37C65" w:rsidRPr="008C36C6" w14:paraId="40EA185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762BF51" w14:textId="77777777" w:rsidR="00E37C65" w:rsidRPr="008C36C6" w:rsidRDefault="00E37C65" w:rsidP="00DF1D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252789E" w14:textId="3662D77A" w:rsidR="003D7CD5" w:rsidRPr="00184CE2" w:rsidRDefault="003D7CD5" w:rsidP="003D7CD5">
            <w:pPr>
              <w:keepLines/>
              <w:autoSpaceDE w:val="0"/>
              <w:autoSpaceDN w:val="0"/>
              <w:adjustRightInd w:val="0"/>
              <w:rPr>
                <w:rFonts w:ascii="Garamond" w:hAnsi="Garamond"/>
                <w:lang w:val="en-AU"/>
              </w:rPr>
            </w:pPr>
            <w:r>
              <w:rPr>
                <w:rFonts w:ascii="Garamond" w:hAnsi="Garamond"/>
                <w:lang w:val="en-AU"/>
              </w:rPr>
              <w:t xml:space="preserve">The World Health Organization have published this extension of the global strategy on digital health following the </w:t>
            </w:r>
            <w:r w:rsidRPr="003D7CD5">
              <w:rPr>
                <w:rFonts w:ascii="Garamond" w:hAnsi="Garamond"/>
                <w:lang w:val="en-AU"/>
              </w:rPr>
              <w:t xml:space="preserve">World Health Assembly resolution WHA78(22), adopted on 23 May 2025, </w:t>
            </w:r>
            <w:r>
              <w:rPr>
                <w:rFonts w:ascii="Garamond" w:hAnsi="Garamond"/>
                <w:lang w:val="en-AU"/>
              </w:rPr>
              <w:t xml:space="preserve">that </w:t>
            </w:r>
            <w:r w:rsidRPr="003D7CD5">
              <w:rPr>
                <w:rFonts w:ascii="Garamond" w:hAnsi="Garamond"/>
                <w:lang w:val="en-AU"/>
              </w:rPr>
              <w:t xml:space="preserve">endorsed the extension of the Global Strategy on Digital Health 2020–2025 timeline by two years to 2027. This publication has been updated to reflect the revised timeline as endorsed by the Seventy-eighth World Health Assembly. Apart from the revised timeline, the contents of the updated strategy are identical to those in the </w:t>
            </w:r>
            <w:r w:rsidRPr="003D7CD5">
              <w:rPr>
                <w:rFonts w:ascii="Garamond" w:hAnsi="Garamond"/>
                <w:i/>
                <w:iCs/>
                <w:lang w:val="en-AU"/>
              </w:rPr>
              <w:t>Global Strategy on Digital Health 2020–2025</w:t>
            </w:r>
            <w:r w:rsidRPr="003D7CD5">
              <w:rPr>
                <w:rFonts w:ascii="Garamond" w:hAnsi="Garamond"/>
                <w:lang w:val="en-AU"/>
              </w:rPr>
              <w:t>.</w:t>
            </w:r>
          </w:p>
        </w:tc>
      </w:tr>
    </w:tbl>
    <w:p w14:paraId="7DD31B6F" w14:textId="77777777" w:rsidR="005444BD" w:rsidRDefault="005444BD" w:rsidP="005444BD">
      <w:pPr>
        <w:keepLines/>
        <w:autoSpaceDE w:val="0"/>
        <w:autoSpaceDN w:val="0"/>
        <w:adjustRightInd w:val="0"/>
        <w:rPr>
          <w:rFonts w:ascii="Garamond" w:hAnsi="Garamond"/>
          <w:bCs/>
          <w:lang w:val="en-AU"/>
        </w:rPr>
      </w:pPr>
    </w:p>
    <w:p w14:paraId="712265E1" w14:textId="7CED1975" w:rsidR="00E62E65" w:rsidRPr="00E62E65" w:rsidRDefault="00E62E65" w:rsidP="00E62E65">
      <w:pPr>
        <w:rPr>
          <w:rFonts w:ascii="Garamond" w:hAnsi="Garamond"/>
          <w:bCs/>
          <w:i/>
          <w:iCs/>
          <w:lang w:val="en-AU"/>
        </w:rPr>
      </w:pPr>
      <w:r w:rsidRPr="00E62E65">
        <w:rPr>
          <w:rFonts w:ascii="Garamond" w:hAnsi="Garamond"/>
          <w:bCs/>
          <w:i/>
          <w:iCs/>
          <w:lang w:val="en-AU"/>
        </w:rPr>
        <w:t>Public health intelligence competency framework</w:t>
      </w:r>
    </w:p>
    <w:p w14:paraId="1D3DD796" w14:textId="77777777" w:rsidR="003D7CD5" w:rsidRDefault="003D7CD5" w:rsidP="003D7CD5">
      <w:pPr>
        <w:keepNext/>
        <w:keepLines/>
        <w:autoSpaceDE w:val="0"/>
        <w:autoSpaceDN w:val="0"/>
        <w:adjustRightInd w:val="0"/>
        <w:rPr>
          <w:rFonts w:ascii="Garamond" w:hAnsi="Garamond"/>
          <w:bCs/>
          <w:lang w:val="en-AU"/>
        </w:rPr>
      </w:pPr>
      <w:r w:rsidRPr="003D7CD5">
        <w:rPr>
          <w:rFonts w:ascii="Garamond" w:hAnsi="Garamond"/>
          <w:bCs/>
          <w:lang w:val="en-AU"/>
        </w:rPr>
        <w:t>World Health Organization</w:t>
      </w:r>
    </w:p>
    <w:p w14:paraId="435279DA" w14:textId="1477294C" w:rsidR="00E62E65" w:rsidRPr="008C36C6" w:rsidRDefault="003D7CD5" w:rsidP="003D7CD5">
      <w:pPr>
        <w:keepNext/>
        <w:keepLines/>
        <w:autoSpaceDE w:val="0"/>
        <w:autoSpaceDN w:val="0"/>
        <w:adjustRightInd w:val="0"/>
        <w:rPr>
          <w:rFonts w:ascii="Garamond" w:hAnsi="Garamond"/>
          <w:bCs/>
          <w:lang w:val="en-AU"/>
        </w:rPr>
      </w:pPr>
      <w:r w:rsidRPr="003D7CD5">
        <w:rPr>
          <w:rFonts w:ascii="Garamond" w:hAnsi="Garamond"/>
          <w:bCs/>
          <w:lang w:val="en-AU"/>
        </w:rPr>
        <w:t xml:space="preserve">Geneva: WHO; 2025. p. </w:t>
      </w:r>
      <w:r>
        <w:rPr>
          <w:rFonts w:ascii="Garamond" w:hAnsi="Garamond"/>
          <w:bCs/>
          <w:lang w:val="en-AU"/>
        </w:rPr>
        <w:t>4</w:t>
      </w:r>
      <w:r w:rsidRPr="003D7CD5">
        <w:rPr>
          <w:rFonts w:ascii="Garamond" w:hAnsi="Garamond"/>
          <w:bCs/>
          <w:lang w:val="en-AU"/>
        </w:rPr>
        <w:t>0.</w:t>
      </w:r>
    </w:p>
    <w:tbl>
      <w:tblPr>
        <w:tblStyle w:val="TableGrid"/>
        <w:tblW w:w="9360" w:type="dxa"/>
        <w:tblInd w:w="288" w:type="dxa"/>
        <w:tblLayout w:type="fixed"/>
        <w:tblLook w:val="01E0" w:firstRow="1" w:lastRow="1" w:firstColumn="1" w:lastColumn="1" w:noHBand="0" w:noVBand="0"/>
      </w:tblPr>
      <w:tblGrid>
        <w:gridCol w:w="1080"/>
        <w:gridCol w:w="8280"/>
      </w:tblGrid>
      <w:tr w:rsidR="00E62E65" w:rsidRPr="008C36C6" w14:paraId="55BACE9F" w14:textId="77777777" w:rsidTr="00D210FD">
        <w:tc>
          <w:tcPr>
            <w:tcW w:w="1080" w:type="dxa"/>
            <w:tcBorders>
              <w:top w:val="single" w:sz="4" w:space="0" w:color="auto"/>
              <w:left w:val="single" w:sz="4" w:space="0" w:color="auto"/>
              <w:bottom w:val="single" w:sz="4" w:space="0" w:color="auto"/>
              <w:right w:val="single" w:sz="4" w:space="0" w:color="auto"/>
            </w:tcBorders>
            <w:vAlign w:val="center"/>
          </w:tcPr>
          <w:p w14:paraId="4FAB51CA" w14:textId="77777777" w:rsidR="00E62E65" w:rsidRPr="008C36C6" w:rsidRDefault="00E62E65" w:rsidP="00D210FD">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A6D7F55" w14:textId="1BEBB590" w:rsidR="00E62E65" w:rsidRPr="008C36C6" w:rsidRDefault="00E62E65" w:rsidP="00D210FD">
            <w:pPr>
              <w:jc w:val="both"/>
              <w:rPr>
                <w:rStyle w:val="Hyperlink"/>
                <w:rFonts w:ascii="Garamond" w:hAnsi="Garamond"/>
                <w:color w:val="auto"/>
                <w:u w:val="none"/>
                <w:lang w:val="en-AU"/>
              </w:rPr>
            </w:pPr>
            <w:hyperlink r:id="rId23" w:history="1">
              <w:r w:rsidRPr="007F1F5E">
                <w:rPr>
                  <w:rStyle w:val="Hyperlink"/>
                  <w:rFonts w:ascii="Garamond" w:hAnsi="Garamond"/>
                  <w:lang w:val="en-AU"/>
                </w:rPr>
                <w:t>https://www.who.int/publications/i/item/9789240115408</w:t>
              </w:r>
            </w:hyperlink>
          </w:p>
        </w:tc>
      </w:tr>
      <w:tr w:rsidR="00E62E65" w:rsidRPr="008C36C6" w14:paraId="0B4AD8B3" w14:textId="77777777" w:rsidTr="00D210FD">
        <w:tc>
          <w:tcPr>
            <w:tcW w:w="1080" w:type="dxa"/>
            <w:tcBorders>
              <w:top w:val="single" w:sz="4" w:space="0" w:color="auto"/>
              <w:left w:val="single" w:sz="4" w:space="0" w:color="auto"/>
              <w:bottom w:val="single" w:sz="4" w:space="0" w:color="auto"/>
              <w:right w:val="single" w:sz="4" w:space="0" w:color="auto"/>
            </w:tcBorders>
            <w:vAlign w:val="center"/>
          </w:tcPr>
          <w:p w14:paraId="7A959595" w14:textId="77777777" w:rsidR="00E62E65" w:rsidRPr="008C36C6" w:rsidRDefault="00E62E65" w:rsidP="00D210FD">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7B4CA5" w14:textId="690CF7DA" w:rsidR="00E7713C" w:rsidRDefault="007D5092" w:rsidP="007D5092">
            <w:pPr>
              <w:keepLines/>
              <w:autoSpaceDE w:val="0"/>
              <w:autoSpaceDN w:val="0"/>
              <w:adjustRightInd w:val="0"/>
              <w:rPr>
                <w:rFonts w:ascii="Garamond" w:hAnsi="Garamond"/>
                <w:lang w:val="en-AU"/>
              </w:rPr>
            </w:pPr>
            <w:r>
              <w:rPr>
                <w:rFonts w:ascii="Garamond" w:hAnsi="Garamond"/>
                <w:lang w:val="en-AU"/>
              </w:rPr>
              <w:t xml:space="preserve">Also published by the World Health Organization is this framework designed to aid </w:t>
            </w:r>
            <w:r w:rsidRPr="007D5092">
              <w:rPr>
                <w:rFonts w:ascii="Garamond" w:hAnsi="Garamond"/>
                <w:lang w:val="en-AU"/>
              </w:rPr>
              <w:t xml:space="preserve">public health organisations </w:t>
            </w:r>
            <w:r>
              <w:rPr>
                <w:rFonts w:ascii="Garamond" w:hAnsi="Garamond"/>
                <w:lang w:val="en-AU"/>
              </w:rPr>
              <w:t>to ‘</w:t>
            </w:r>
            <w:r w:rsidRPr="007D5092">
              <w:rPr>
                <w:rFonts w:ascii="Garamond" w:hAnsi="Garamond"/>
                <w:lang w:val="en-AU"/>
              </w:rPr>
              <w:t>strengthen preparedness, sharpen decision-making and foster a more agile, informed and connected workforce.</w:t>
            </w:r>
            <w:r>
              <w:rPr>
                <w:rFonts w:ascii="Garamond" w:hAnsi="Garamond"/>
                <w:lang w:val="en-AU"/>
              </w:rPr>
              <w:t>’</w:t>
            </w:r>
          </w:p>
          <w:p w14:paraId="57985D94" w14:textId="53BB1400" w:rsidR="007D5092" w:rsidRPr="008C36C6" w:rsidRDefault="00EF3C0A" w:rsidP="00A55D05">
            <w:pPr>
              <w:keepLines/>
              <w:autoSpaceDE w:val="0"/>
              <w:autoSpaceDN w:val="0"/>
              <w:adjustRightInd w:val="0"/>
              <w:rPr>
                <w:rFonts w:ascii="Garamond" w:hAnsi="Garamond"/>
                <w:lang w:val="en-AU"/>
              </w:rPr>
            </w:pPr>
            <w:r>
              <w:rPr>
                <w:rFonts w:ascii="Garamond" w:hAnsi="Garamond"/>
                <w:lang w:val="en-AU"/>
              </w:rPr>
              <w:t>In t</w:t>
            </w:r>
            <w:r w:rsidR="007D5092">
              <w:rPr>
                <w:rFonts w:ascii="Garamond" w:hAnsi="Garamond"/>
                <w:lang w:val="en-AU"/>
              </w:rPr>
              <w:t xml:space="preserve">he Foreword </w:t>
            </w:r>
            <w:r>
              <w:rPr>
                <w:rFonts w:ascii="Garamond" w:hAnsi="Garamond"/>
                <w:lang w:val="en-AU"/>
              </w:rPr>
              <w:t xml:space="preserve">it is </w:t>
            </w:r>
            <w:r w:rsidR="007D5092">
              <w:rPr>
                <w:rFonts w:ascii="Garamond" w:hAnsi="Garamond"/>
                <w:lang w:val="en-AU"/>
              </w:rPr>
              <w:t>observe</w:t>
            </w:r>
            <w:r>
              <w:rPr>
                <w:rFonts w:ascii="Garamond" w:hAnsi="Garamond"/>
                <w:lang w:val="en-AU"/>
              </w:rPr>
              <w:t>d</w:t>
            </w:r>
            <w:r w:rsidR="007D5092">
              <w:rPr>
                <w:rFonts w:ascii="Garamond" w:hAnsi="Garamond"/>
                <w:lang w:val="en-AU"/>
              </w:rPr>
              <w:t xml:space="preserve"> that:</w:t>
            </w:r>
            <w:r w:rsidR="007D5092">
              <w:rPr>
                <w:rFonts w:ascii="Garamond" w:hAnsi="Garamond"/>
                <w:lang w:val="en-AU"/>
              </w:rPr>
              <w:br/>
              <w:t>‘</w:t>
            </w:r>
            <w:r w:rsidR="007D5092" w:rsidRPr="007D5092">
              <w:rPr>
                <w:rFonts w:ascii="Garamond" w:hAnsi="Garamond"/>
                <w:lang w:val="en-AU"/>
              </w:rPr>
              <w:t>Public health systems face an ever-changing landscape shaped by emerging diseases, shifting demographics, environmental pressures and rapid advances in technology. The capacity to respond effectively in such an environment depends on a workforce that can interpret complex information, act on credible evidence and anticipate new challenges before they escalate. Building this capacity requires deliberate investment in the skills and knowledge that form the backbone of public health intelligence.</w:t>
            </w:r>
            <w:r w:rsidR="00A55D05">
              <w:rPr>
                <w:rFonts w:ascii="Garamond" w:hAnsi="Garamond"/>
                <w:lang w:val="en-AU"/>
              </w:rPr>
              <w:t xml:space="preserve"> </w:t>
            </w:r>
            <w:r w:rsidR="007D5092" w:rsidRPr="007D5092">
              <w:rPr>
                <w:rFonts w:ascii="Garamond" w:hAnsi="Garamond"/>
                <w:lang w:val="en-AU"/>
              </w:rPr>
              <w:t xml:space="preserve">The </w:t>
            </w:r>
            <w:r w:rsidR="007D5092" w:rsidRPr="007D5092">
              <w:rPr>
                <w:rFonts w:ascii="Garamond" w:hAnsi="Garamond"/>
                <w:i/>
                <w:iCs/>
                <w:lang w:val="en-AU"/>
              </w:rPr>
              <w:t>Public health intelligence competency framework</w:t>
            </w:r>
            <w:r w:rsidR="007D5092" w:rsidRPr="007D5092">
              <w:rPr>
                <w:rFonts w:ascii="Garamond" w:hAnsi="Garamond"/>
                <w:lang w:val="en-AU"/>
              </w:rPr>
              <w:t xml:space="preserve"> offers a structured approach to cultivating these skills. It defines the expertise needed for effective public health intelligence, ranging from the early detection and verification of signals, through rigorous analysis and assessment, to translating insights into policies and actions that safeguard health.</w:t>
            </w:r>
            <w:r w:rsidR="007D5092">
              <w:rPr>
                <w:rFonts w:ascii="Garamond" w:hAnsi="Garamond"/>
                <w:lang w:val="en-AU"/>
              </w:rPr>
              <w:t>’</w:t>
            </w:r>
          </w:p>
        </w:tc>
      </w:tr>
    </w:tbl>
    <w:p w14:paraId="2A6B4AD4" w14:textId="77777777" w:rsidR="00E62E65" w:rsidRDefault="00E62E65" w:rsidP="005444BD">
      <w:pPr>
        <w:keepLines/>
        <w:autoSpaceDE w:val="0"/>
        <w:autoSpaceDN w:val="0"/>
        <w:adjustRightInd w:val="0"/>
        <w:rPr>
          <w:rFonts w:ascii="Garamond" w:hAnsi="Garamond"/>
          <w:bCs/>
          <w:lang w:val="en-AU"/>
        </w:rPr>
      </w:pPr>
    </w:p>
    <w:p w14:paraId="644A4729" w14:textId="77777777" w:rsidR="00A55D05" w:rsidRPr="00473D2E" w:rsidRDefault="00A55D05" w:rsidP="00A55D05">
      <w:pPr>
        <w:keepLines/>
        <w:autoSpaceDE w:val="0"/>
        <w:autoSpaceDN w:val="0"/>
        <w:adjustRightInd w:val="0"/>
        <w:rPr>
          <w:rFonts w:ascii="Garamond" w:hAnsi="Garamond"/>
          <w:bCs/>
          <w:i/>
          <w:iCs/>
          <w:lang w:val="en-AU"/>
        </w:rPr>
      </w:pPr>
      <w:r w:rsidRPr="00473D2E">
        <w:rPr>
          <w:rFonts w:ascii="Garamond" w:hAnsi="Garamond"/>
          <w:bCs/>
          <w:i/>
          <w:iCs/>
          <w:lang w:val="en-AU"/>
        </w:rPr>
        <w:t>Principles for providing patient care in corridors</w:t>
      </w:r>
    </w:p>
    <w:p w14:paraId="1098CAB6" w14:textId="77777777" w:rsidR="00A55D05" w:rsidRDefault="00A55D05" w:rsidP="00A55D05">
      <w:pPr>
        <w:keepLines/>
        <w:autoSpaceDE w:val="0"/>
        <w:autoSpaceDN w:val="0"/>
        <w:adjustRightInd w:val="0"/>
        <w:rPr>
          <w:rFonts w:ascii="Garamond" w:hAnsi="Garamond"/>
          <w:bCs/>
          <w:lang w:val="en-AU"/>
        </w:rPr>
      </w:pPr>
      <w:r>
        <w:rPr>
          <w:rFonts w:ascii="Garamond" w:hAnsi="Garamond"/>
          <w:bCs/>
          <w:lang w:val="en-AU"/>
        </w:rPr>
        <w:t>NHS England</w:t>
      </w:r>
    </w:p>
    <w:p w14:paraId="50A56149" w14:textId="77777777" w:rsidR="00A55D05" w:rsidRDefault="00A55D05" w:rsidP="00A55D05">
      <w:pPr>
        <w:keepLines/>
        <w:autoSpaceDE w:val="0"/>
        <w:autoSpaceDN w:val="0"/>
        <w:adjustRightInd w:val="0"/>
        <w:rPr>
          <w:rFonts w:ascii="Garamond" w:hAnsi="Garamond"/>
          <w:bCs/>
          <w:lang w:val="en-AU"/>
        </w:rPr>
      </w:pPr>
      <w:r>
        <w:rPr>
          <w:rFonts w:ascii="Garamond" w:hAnsi="Garamond"/>
          <w:bCs/>
          <w:lang w:val="en-AU"/>
        </w:rPr>
        <w:t>London: NHS England; 2025</w:t>
      </w:r>
    </w:p>
    <w:tbl>
      <w:tblPr>
        <w:tblStyle w:val="TableGrid"/>
        <w:tblW w:w="9360" w:type="dxa"/>
        <w:tblInd w:w="288" w:type="dxa"/>
        <w:tblLayout w:type="fixed"/>
        <w:tblLook w:val="01E0" w:firstRow="1" w:lastRow="1" w:firstColumn="1" w:lastColumn="1" w:noHBand="0" w:noVBand="0"/>
      </w:tblPr>
      <w:tblGrid>
        <w:gridCol w:w="1080"/>
        <w:gridCol w:w="8280"/>
      </w:tblGrid>
      <w:tr w:rsidR="00A55D05" w:rsidRPr="008C36C6" w14:paraId="31E6950E" w14:textId="77777777" w:rsidTr="0000166E">
        <w:tc>
          <w:tcPr>
            <w:tcW w:w="1080" w:type="dxa"/>
            <w:tcBorders>
              <w:top w:val="single" w:sz="4" w:space="0" w:color="auto"/>
              <w:left w:val="single" w:sz="4" w:space="0" w:color="auto"/>
              <w:bottom w:val="single" w:sz="4" w:space="0" w:color="auto"/>
              <w:right w:val="single" w:sz="4" w:space="0" w:color="auto"/>
            </w:tcBorders>
            <w:vAlign w:val="center"/>
          </w:tcPr>
          <w:p w14:paraId="73921E0F" w14:textId="77777777" w:rsidR="00A55D05" w:rsidRPr="008C36C6" w:rsidRDefault="00A55D05" w:rsidP="0000166E">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7981EE8" w14:textId="77777777" w:rsidR="00A55D05" w:rsidRPr="008C36C6" w:rsidRDefault="00A55D05" w:rsidP="0000166E">
            <w:pPr>
              <w:keepNext/>
              <w:jc w:val="both"/>
              <w:rPr>
                <w:rStyle w:val="Hyperlink"/>
                <w:rFonts w:ascii="Garamond" w:hAnsi="Garamond"/>
                <w:color w:val="auto"/>
                <w:u w:val="none"/>
                <w:lang w:val="en-AU"/>
              </w:rPr>
            </w:pPr>
            <w:hyperlink r:id="rId24" w:history="1">
              <w:r w:rsidRPr="00A82EDD">
                <w:rPr>
                  <w:rStyle w:val="Hyperlink"/>
                  <w:rFonts w:ascii="Garamond" w:hAnsi="Garamond"/>
                  <w:lang w:val="en-AU"/>
                </w:rPr>
                <w:t>https://www.england.nhs.uk/long-read/principles-for-providing-patient-care-in-corridors/</w:t>
              </w:r>
            </w:hyperlink>
          </w:p>
        </w:tc>
      </w:tr>
      <w:tr w:rsidR="00A55D05" w:rsidRPr="008C36C6" w14:paraId="3C1FD39D" w14:textId="77777777" w:rsidTr="0000166E">
        <w:tc>
          <w:tcPr>
            <w:tcW w:w="1080" w:type="dxa"/>
            <w:tcBorders>
              <w:top w:val="single" w:sz="4" w:space="0" w:color="auto"/>
              <w:left w:val="single" w:sz="4" w:space="0" w:color="auto"/>
              <w:bottom w:val="single" w:sz="4" w:space="0" w:color="auto"/>
              <w:right w:val="single" w:sz="4" w:space="0" w:color="auto"/>
            </w:tcBorders>
            <w:vAlign w:val="center"/>
          </w:tcPr>
          <w:p w14:paraId="75F10DB4" w14:textId="77777777" w:rsidR="00A55D05" w:rsidRPr="008C36C6" w:rsidRDefault="00A55D05" w:rsidP="0000166E">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BA7A781" w14:textId="33B90338" w:rsidR="00A55D05" w:rsidRPr="00A55D05" w:rsidRDefault="00A55D05" w:rsidP="0000166E">
            <w:pPr>
              <w:keepLines/>
              <w:autoSpaceDE w:val="0"/>
              <w:autoSpaceDN w:val="0"/>
              <w:adjustRightInd w:val="0"/>
              <w:rPr>
                <w:rFonts w:ascii="Garamond" w:hAnsi="Garamond"/>
                <w:lang w:val="en-AU"/>
              </w:rPr>
            </w:pPr>
            <w:r>
              <w:rPr>
                <w:rFonts w:ascii="Garamond" w:hAnsi="Garamond"/>
                <w:lang w:val="en-AU"/>
              </w:rPr>
              <w:t>NHS England has produced this (updated) guidance to ‘</w:t>
            </w:r>
            <w:r w:rsidRPr="00473D2E">
              <w:rPr>
                <w:rFonts w:ascii="Garamond" w:hAnsi="Garamond"/>
                <w:lang w:val="en-AU"/>
              </w:rPr>
              <w:t>support point-of-care staff in delivering the safest and highest quality care possible when corridor care has been deemed unavoidable.</w:t>
            </w:r>
            <w:r>
              <w:rPr>
                <w:rFonts w:ascii="Garamond" w:hAnsi="Garamond"/>
                <w:lang w:val="en-AU"/>
              </w:rPr>
              <w:t>’ While NHS England’</w:t>
            </w:r>
            <w:r>
              <w:t xml:space="preserve"> </w:t>
            </w:r>
            <w:r w:rsidRPr="00A55D05">
              <w:rPr>
                <w:rFonts w:ascii="Garamond" w:hAnsi="Garamond"/>
                <w:lang w:val="en-AU"/>
              </w:rPr>
              <w:t>considers the delivery of corridor care in departments or wards experiencing patient crowding to be unacceptable and should never be considered standard</w:t>
            </w:r>
            <w:r>
              <w:rPr>
                <w:rFonts w:ascii="Garamond" w:hAnsi="Garamond"/>
                <w:lang w:val="en-AU"/>
              </w:rPr>
              <w:t>’ it has produced this guidance for those occasions when it becomes unavoidable. The guidance recognises that ‘</w:t>
            </w:r>
            <w:r w:rsidRPr="00A55D05">
              <w:rPr>
                <w:rFonts w:ascii="Garamond" w:hAnsi="Garamond"/>
                <w:lang w:val="en-AU"/>
              </w:rPr>
              <w:t>The use of corridor care is never acceptable</w:t>
            </w:r>
            <w:r>
              <w:rPr>
                <w:rFonts w:ascii="Garamond" w:hAnsi="Garamond"/>
                <w:lang w:val="en-AU"/>
              </w:rPr>
              <w:t>’</w:t>
            </w:r>
            <w:r w:rsidRPr="00A55D05">
              <w:rPr>
                <w:rFonts w:ascii="Garamond" w:hAnsi="Garamond"/>
                <w:lang w:val="en-AU"/>
              </w:rPr>
              <w:t xml:space="preserve"> and must be avoided when caring for </w:t>
            </w:r>
            <w:r>
              <w:rPr>
                <w:rFonts w:ascii="Garamond" w:hAnsi="Garamond"/>
                <w:lang w:val="en-AU"/>
              </w:rPr>
              <w:t xml:space="preserve">particularly vulnerable patients. The guidance includes </w:t>
            </w:r>
            <w:r w:rsidRPr="00A55D05">
              <w:rPr>
                <w:rFonts w:ascii="Garamond" w:hAnsi="Garamond"/>
                <w:lang w:val="en-AU"/>
              </w:rPr>
              <w:t>core principles for corridor care for patients:</w:t>
            </w:r>
          </w:p>
          <w:p w14:paraId="29D1D61C"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Assessment and mitigation of risk</w:t>
            </w:r>
          </w:p>
          <w:p w14:paraId="720FA644"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Escalation</w:t>
            </w:r>
          </w:p>
          <w:p w14:paraId="5D6A8473"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Quality of care</w:t>
            </w:r>
          </w:p>
          <w:p w14:paraId="5A681275"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Raising concerns and reporting incidents</w:t>
            </w:r>
          </w:p>
          <w:p w14:paraId="6598F4CF"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Data collection and measuring harm</w:t>
            </w:r>
          </w:p>
          <w:p w14:paraId="37F48F07" w14:textId="77777777" w:rsidR="00A55D05" w:rsidRPr="00A55D05" w:rsidRDefault="00A55D05" w:rsidP="0000166E">
            <w:pPr>
              <w:pStyle w:val="ListParagraph"/>
              <w:keepLines/>
              <w:numPr>
                <w:ilvl w:val="0"/>
                <w:numId w:val="48"/>
              </w:numPr>
              <w:autoSpaceDE w:val="0"/>
              <w:autoSpaceDN w:val="0"/>
              <w:adjustRightInd w:val="0"/>
              <w:rPr>
                <w:rFonts w:ascii="Garamond" w:hAnsi="Garamond"/>
                <w:lang w:val="en-AU"/>
              </w:rPr>
            </w:pPr>
            <w:r w:rsidRPr="00A55D05">
              <w:rPr>
                <w:rFonts w:ascii="Garamond" w:hAnsi="Garamond"/>
                <w:lang w:val="en-AU"/>
              </w:rPr>
              <w:t>De-escalation</w:t>
            </w:r>
            <w:r>
              <w:rPr>
                <w:rFonts w:ascii="Garamond" w:hAnsi="Garamond"/>
                <w:lang w:val="en-AU"/>
              </w:rPr>
              <w:t>.</w:t>
            </w:r>
          </w:p>
        </w:tc>
      </w:tr>
    </w:tbl>
    <w:p w14:paraId="7A8DD2D5" w14:textId="7B1335C9" w:rsidR="0071448D" w:rsidRPr="000E68B1" w:rsidRDefault="00B941F6" w:rsidP="00B941F6">
      <w:pPr>
        <w:keepNext/>
        <w:keepLines/>
        <w:autoSpaceDE w:val="0"/>
        <w:autoSpaceDN w:val="0"/>
        <w:adjustRightInd w:val="0"/>
        <w:rPr>
          <w:rFonts w:ascii="Garamond" w:hAnsi="Garamond"/>
          <w:i/>
          <w:iCs/>
          <w:lang w:val="en-AU"/>
        </w:rPr>
      </w:pPr>
      <w:r w:rsidRPr="00B941F6">
        <w:rPr>
          <w:rFonts w:ascii="Garamond" w:hAnsi="Garamond"/>
          <w:bCs/>
          <w:i/>
          <w:iCs/>
          <w:lang w:val="en-AU"/>
        </w:rPr>
        <w:lastRenderedPageBreak/>
        <w:t>Patients’ experiences in emergency departments in 2024–25</w:t>
      </w:r>
    </w:p>
    <w:p w14:paraId="2DDE2ED7" w14:textId="77777777" w:rsidR="0071448D" w:rsidRDefault="0071448D" w:rsidP="0071448D">
      <w:pPr>
        <w:keepNext/>
        <w:keepLines/>
        <w:autoSpaceDE w:val="0"/>
        <w:autoSpaceDN w:val="0"/>
        <w:adjustRightInd w:val="0"/>
        <w:rPr>
          <w:rFonts w:ascii="Garamond" w:hAnsi="Garamond"/>
          <w:lang w:val="en-AU"/>
        </w:rPr>
      </w:pPr>
      <w:r w:rsidRPr="000E68B1">
        <w:rPr>
          <w:rFonts w:ascii="Garamond" w:hAnsi="Garamond"/>
          <w:lang w:val="en-AU"/>
        </w:rPr>
        <w:t>Bureau of Health Information</w:t>
      </w:r>
    </w:p>
    <w:p w14:paraId="3FB7B284" w14:textId="77777777" w:rsidR="0071448D" w:rsidRDefault="0071448D" w:rsidP="0071448D">
      <w:pPr>
        <w:keepNext/>
        <w:keepLines/>
        <w:autoSpaceDE w:val="0"/>
        <w:autoSpaceDN w:val="0"/>
        <w:adjustRightInd w:val="0"/>
        <w:rPr>
          <w:rFonts w:ascii="Garamond" w:hAnsi="Garamond"/>
          <w:lang w:val="en-AU"/>
        </w:rPr>
      </w:pPr>
      <w:r w:rsidRPr="000E68B1">
        <w:rPr>
          <w:rFonts w:ascii="Garamond" w:hAnsi="Garamond"/>
          <w:lang w:val="en-AU"/>
        </w:rPr>
        <w:t>St Leonards: BHI; 2025.</w:t>
      </w:r>
    </w:p>
    <w:p w14:paraId="05484594" w14:textId="77777777" w:rsidR="0071448D" w:rsidRDefault="0071448D" w:rsidP="0071448D">
      <w:pPr>
        <w:keepNext/>
        <w:keepLines/>
        <w:autoSpaceDE w:val="0"/>
        <w:autoSpaceDN w:val="0"/>
        <w:adjustRightInd w:val="0"/>
        <w:rPr>
          <w:rFonts w:ascii="Garamond" w:hAnsi="Garamond"/>
          <w:lang w:val="en-AU"/>
        </w:rPr>
      </w:pPr>
    </w:p>
    <w:p w14:paraId="1E2D9957" w14:textId="0884C24F" w:rsidR="0071448D" w:rsidRDefault="0071448D" w:rsidP="0071448D">
      <w:pPr>
        <w:keepNext/>
        <w:keepLines/>
        <w:autoSpaceDE w:val="0"/>
        <w:autoSpaceDN w:val="0"/>
        <w:adjustRightInd w:val="0"/>
        <w:rPr>
          <w:rFonts w:ascii="Garamond" w:hAnsi="Garamond"/>
          <w:lang w:val="en-AU"/>
        </w:rPr>
      </w:pPr>
      <w:r w:rsidRPr="0071448D">
        <w:rPr>
          <w:rFonts w:ascii="Garamond" w:hAnsi="Garamond"/>
          <w:bCs/>
          <w:i/>
          <w:iCs/>
          <w:lang w:val="en-AU"/>
        </w:rPr>
        <w:t>Healthcare Quarterly, July to September 2025</w:t>
      </w:r>
      <w:r w:rsidRPr="0071448D">
        <w:rPr>
          <w:rFonts w:ascii="Garamond" w:hAnsi="Garamond"/>
          <w:lang w:val="en-AU"/>
        </w:rPr>
        <w:br/>
      </w:r>
      <w:r w:rsidRPr="000E68B1">
        <w:rPr>
          <w:rFonts w:ascii="Garamond" w:hAnsi="Garamond"/>
          <w:lang w:val="en-AU"/>
        </w:rPr>
        <w:t>Bureau of Health Information</w:t>
      </w:r>
    </w:p>
    <w:p w14:paraId="56604DBC" w14:textId="77777777" w:rsidR="0071448D" w:rsidRDefault="0071448D" w:rsidP="0071448D">
      <w:pPr>
        <w:keepNext/>
        <w:keepLines/>
        <w:autoSpaceDE w:val="0"/>
        <w:autoSpaceDN w:val="0"/>
        <w:adjustRightInd w:val="0"/>
        <w:rPr>
          <w:rFonts w:ascii="Garamond" w:hAnsi="Garamond"/>
          <w:lang w:val="en-AU"/>
        </w:rPr>
      </w:pPr>
      <w:r w:rsidRPr="000E68B1">
        <w:rPr>
          <w:rFonts w:ascii="Garamond" w:hAnsi="Garamond"/>
          <w:lang w:val="en-AU"/>
        </w:rPr>
        <w:t>St Leonards: BHI; 2025.</w:t>
      </w:r>
    </w:p>
    <w:tbl>
      <w:tblPr>
        <w:tblStyle w:val="TableGrid"/>
        <w:tblW w:w="9360" w:type="dxa"/>
        <w:tblInd w:w="288" w:type="dxa"/>
        <w:tblLayout w:type="fixed"/>
        <w:tblLook w:val="01E0" w:firstRow="1" w:lastRow="1" w:firstColumn="1" w:lastColumn="1" w:noHBand="0" w:noVBand="0"/>
      </w:tblPr>
      <w:tblGrid>
        <w:gridCol w:w="1080"/>
        <w:gridCol w:w="8280"/>
      </w:tblGrid>
      <w:tr w:rsidR="0071448D" w:rsidRPr="008C36C6" w14:paraId="2AACF998" w14:textId="77777777" w:rsidTr="00842635">
        <w:tc>
          <w:tcPr>
            <w:tcW w:w="1080" w:type="dxa"/>
            <w:tcBorders>
              <w:top w:val="single" w:sz="4" w:space="0" w:color="auto"/>
              <w:left w:val="single" w:sz="4" w:space="0" w:color="auto"/>
              <w:bottom w:val="single" w:sz="4" w:space="0" w:color="auto"/>
              <w:right w:val="single" w:sz="4" w:space="0" w:color="auto"/>
            </w:tcBorders>
            <w:vAlign w:val="center"/>
          </w:tcPr>
          <w:p w14:paraId="479308CD" w14:textId="77777777" w:rsidR="0071448D" w:rsidRPr="008C36C6" w:rsidRDefault="0071448D" w:rsidP="00842635">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55D5BC2" w14:textId="5F7B0553" w:rsidR="0071448D" w:rsidRDefault="0071448D" w:rsidP="0071448D">
            <w:pPr>
              <w:keepLines/>
              <w:autoSpaceDE w:val="0"/>
              <w:autoSpaceDN w:val="0"/>
              <w:adjustRightInd w:val="0"/>
              <w:rPr>
                <w:rFonts w:ascii="Garamond" w:hAnsi="Garamond"/>
                <w:bCs/>
                <w:lang w:val="en-AU"/>
              </w:rPr>
            </w:pPr>
            <w:hyperlink r:id="rId25" w:history="1">
              <w:r w:rsidRPr="007E7754">
                <w:rPr>
                  <w:rStyle w:val="Hyperlink"/>
                  <w:rFonts w:ascii="Garamond" w:hAnsi="Garamond"/>
                  <w:bCs/>
                  <w:lang w:val="en-AU"/>
                </w:rPr>
                <w:t>https://www.bhi.nsw.gov.au/BHI_reports/patient_rvey_results/emergency-department-patient-survey-2024-25</w:t>
              </w:r>
            </w:hyperlink>
          </w:p>
          <w:p w14:paraId="2A341240" w14:textId="2DFDCE5D" w:rsidR="0071448D" w:rsidRPr="008C36C6" w:rsidRDefault="0071448D" w:rsidP="00842635">
            <w:pPr>
              <w:keepNext/>
              <w:jc w:val="both"/>
              <w:rPr>
                <w:rStyle w:val="Hyperlink"/>
                <w:rFonts w:ascii="Garamond" w:hAnsi="Garamond"/>
                <w:color w:val="auto"/>
                <w:u w:val="none"/>
                <w:lang w:val="en-AU"/>
              </w:rPr>
            </w:pPr>
            <w:hyperlink r:id="rId26" w:history="1">
              <w:r w:rsidRPr="007E7754">
                <w:rPr>
                  <w:rStyle w:val="Hyperlink"/>
                  <w:rFonts w:ascii="Garamond" w:hAnsi="Garamond"/>
                  <w:bCs/>
                  <w:lang w:val="en-AU"/>
                </w:rPr>
                <w:t>https://www.bhi.nsw.gov.au/BHI_reports/healthcare_quarterly/Jul-Sep2025</w:t>
              </w:r>
            </w:hyperlink>
          </w:p>
        </w:tc>
      </w:tr>
      <w:tr w:rsidR="0071448D" w:rsidRPr="008C36C6" w14:paraId="408A132B" w14:textId="77777777" w:rsidTr="00842635">
        <w:tc>
          <w:tcPr>
            <w:tcW w:w="1080" w:type="dxa"/>
            <w:tcBorders>
              <w:top w:val="single" w:sz="4" w:space="0" w:color="auto"/>
              <w:left w:val="single" w:sz="4" w:space="0" w:color="auto"/>
              <w:bottom w:val="single" w:sz="4" w:space="0" w:color="auto"/>
              <w:right w:val="single" w:sz="4" w:space="0" w:color="auto"/>
            </w:tcBorders>
            <w:vAlign w:val="center"/>
          </w:tcPr>
          <w:p w14:paraId="48EFF59D" w14:textId="77777777" w:rsidR="0071448D" w:rsidRPr="008C36C6" w:rsidRDefault="0071448D" w:rsidP="00842635">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8AE671F" w14:textId="77777777" w:rsidR="0071448D" w:rsidRPr="000E68B1" w:rsidRDefault="0071448D" w:rsidP="00842635">
            <w:pPr>
              <w:keepLines/>
              <w:autoSpaceDE w:val="0"/>
              <w:autoSpaceDN w:val="0"/>
              <w:adjustRightInd w:val="0"/>
              <w:rPr>
                <w:rFonts w:ascii="Garamond" w:hAnsi="Garamond"/>
                <w:lang w:val="en-AU"/>
              </w:rPr>
            </w:pPr>
            <w:r w:rsidRPr="000E68B1">
              <w:rPr>
                <w:rFonts w:ascii="Garamond" w:hAnsi="Garamond"/>
                <w:lang w:val="en-AU"/>
              </w:rPr>
              <w:t>The Bureau of Health Information (BHI) in New South Wales has released a couple of reports recently. These have included:</w:t>
            </w:r>
          </w:p>
          <w:p w14:paraId="787303AB" w14:textId="458D26B4" w:rsidR="0071448D" w:rsidRPr="007B7EBD" w:rsidRDefault="00B941F6" w:rsidP="00580ECB">
            <w:pPr>
              <w:pStyle w:val="ListParagraph"/>
              <w:keepLines/>
              <w:numPr>
                <w:ilvl w:val="0"/>
                <w:numId w:val="38"/>
              </w:numPr>
              <w:autoSpaceDE w:val="0"/>
              <w:autoSpaceDN w:val="0"/>
              <w:adjustRightInd w:val="0"/>
              <w:rPr>
                <w:rFonts w:ascii="Garamond" w:hAnsi="Garamond"/>
                <w:i/>
                <w:iCs/>
                <w:lang w:val="en-AU"/>
              </w:rPr>
            </w:pPr>
            <w:hyperlink r:id="rId27" w:history="1">
              <w:r w:rsidRPr="007B7EBD">
                <w:rPr>
                  <w:rStyle w:val="Hyperlink"/>
                  <w:rFonts w:ascii="Garamond" w:hAnsi="Garamond"/>
                  <w:bCs/>
                  <w:i/>
                  <w:iCs/>
                  <w:lang w:val="en-AU"/>
                </w:rPr>
                <w:t>Patients’ experiences in emergency departments in 2024–25</w:t>
              </w:r>
            </w:hyperlink>
            <w:r w:rsidRPr="007B7EBD">
              <w:rPr>
                <w:rFonts w:ascii="Garamond" w:hAnsi="Garamond"/>
                <w:bCs/>
                <w:i/>
                <w:iCs/>
                <w:lang w:val="en-AU"/>
              </w:rPr>
              <w:t xml:space="preserve"> </w:t>
            </w:r>
            <w:r w:rsidR="007B7EBD" w:rsidRPr="007B7EBD">
              <w:rPr>
                <w:rFonts w:ascii="Garamond" w:hAnsi="Garamond"/>
                <w:bCs/>
                <w:lang w:val="en-AU"/>
              </w:rPr>
              <w:t>summarises</w:t>
            </w:r>
            <w:r w:rsidR="0071448D" w:rsidRPr="007B7EBD">
              <w:rPr>
                <w:rFonts w:ascii="Garamond" w:hAnsi="Garamond"/>
                <w:bCs/>
                <w:lang w:val="en-AU"/>
              </w:rPr>
              <w:t xml:space="preserve"> </w:t>
            </w:r>
            <w:r w:rsidR="007B7EBD" w:rsidRPr="007B7EBD">
              <w:rPr>
                <w:rFonts w:ascii="Garamond" w:hAnsi="Garamond"/>
                <w:bCs/>
                <w:lang w:val="en-AU"/>
              </w:rPr>
              <w:t xml:space="preserve">the reported experiences of more </w:t>
            </w:r>
            <w:r w:rsidR="00405068" w:rsidRPr="007B7EBD">
              <w:rPr>
                <w:rFonts w:ascii="Garamond" w:hAnsi="Garamond"/>
                <w:bCs/>
                <w:lang w:val="en-AU"/>
              </w:rPr>
              <w:t>than</w:t>
            </w:r>
            <w:r w:rsidR="007B7EBD" w:rsidRPr="007B7EBD">
              <w:rPr>
                <w:rFonts w:ascii="Garamond" w:hAnsi="Garamond"/>
                <w:bCs/>
                <w:lang w:val="en-AU"/>
              </w:rPr>
              <w:t xml:space="preserve"> 23,000 patients who attended one of 78 emergency departments (EDs) in NSW public hospitals between July 2024 and June 2025.</w:t>
            </w:r>
          </w:p>
          <w:p w14:paraId="2262BA19" w14:textId="7057E513" w:rsidR="0071448D" w:rsidRPr="0071448D" w:rsidRDefault="0071448D" w:rsidP="0071448D">
            <w:pPr>
              <w:pStyle w:val="ListParagraph"/>
              <w:keepLines/>
              <w:numPr>
                <w:ilvl w:val="0"/>
                <w:numId w:val="38"/>
              </w:numPr>
              <w:autoSpaceDE w:val="0"/>
              <w:autoSpaceDN w:val="0"/>
              <w:adjustRightInd w:val="0"/>
              <w:rPr>
                <w:rFonts w:ascii="Garamond" w:hAnsi="Garamond"/>
                <w:i/>
                <w:iCs/>
                <w:lang w:val="en-AU"/>
              </w:rPr>
            </w:pPr>
            <w:hyperlink r:id="rId28" w:history="1">
              <w:r w:rsidRPr="0071448D">
                <w:rPr>
                  <w:rStyle w:val="Hyperlink"/>
                  <w:rFonts w:ascii="Garamond" w:hAnsi="Garamond"/>
                  <w:bCs/>
                  <w:i/>
                  <w:iCs/>
                  <w:lang w:val="en-AU"/>
                </w:rPr>
                <w:t>Healthcare Quarterly, July to September 2025</w:t>
              </w:r>
            </w:hyperlink>
            <w:r w:rsidRPr="0071448D">
              <w:rPr>
                <w:rFonts w:ascii="Garamond" w:hAnsi="Garamond"/>
                <w:bCs/>
                <w:i/>
                <w:iCs/>
                <w:lang w:val="en-AU"/>
              </w:rPr>
              <w:t xml:space="preserve"> </w:t>
            </w:r>
            <w:r w:rsidR="007B7EBD">
              <w:rPr>
                <w:rFonts w:ascii="Garamond" w:hAnsi="Garamond"/>
                <w:bCs/>
                <w:lang w:val="en-AU"/>
              </w:rPr>
              <w:t xml:space="preserve">reports on </w:t>
            </w:r>
            <w:r w:rsidR="007B7EBD" w:rsidRPr="007B7EBD">
              <w:rPr>
                <w:rFonts w:ascii="Garamond" w:hAnsi="Garamond"/>
                <w:bCs/>
                <w:lang w:val="en-AU"/>
              </w:rPr>
              <w:t xml:space="preserve">activity and performance </w:t>
            </w:r>
            <w:r w:rsidR="007B7EBD">
              <w:rPr>
                <w:rFonts w:ascii="Garamond" w:hAnsi="Garamond"/>
                <w:bCs/>
                <w:lang w:val="en-AU"/>
              </w:rPr>
              <w:t xml:space="preserve">information </w:t>
            </w:r>
            <w:r w:rsidR="007B7EBD" w:rsidRPr="007B7EBD">
              <w:rPr>
                <w:rFonts w:ascii="Garamond" w:hAnsi="Garamond"/>
                <w:bCs/>
                <w:lang w:val="en-AU"/>
              </w:rPr>
              <w:t>for public hospital and ambulance services in NSW from July to September 2025.</w:t>
            </w:r>
          </w:p>
        </w:tc>
      </w:tr>
    </w:tbl>
    <w:p w14:paraId="0C0E3A68" w14:textId="77777777" w:rsidR="0071448D" w:rsidRDefault="0071448D" w:rsidP="0071448D">
      <w:pPr>
        <w:keepLines/>
        <w:autoSpaceDE w:val="0"/>
        <w:autoSpaceDN w:val="0"/>
        <w:adjustRightInd w:val="0"/>
        <w:rPr>
          <w:rFonts w:ascii="Garamond" w:hAnsi="Garamond"/>
          <w:bCs/>
          <w:lang w:val="en-AU"/>
        </w:rPr>
      </w:pPr>
    </w:p>
    <w:p w14:paraId="7A33BFD8" w14:textId="77777777" w:rsidR="0071448D" w:rsidRDefault="0071448D" w:rsidP="005444BD">
      <w:pPr>
        <w:keepLines/>
        <w:autoSpaceDE w:val="0"/>
        <w:autoSpaceDN w:val="0"/>
        <w:adjustRightInd w:val="0"/>
        <w:rPr>
          <w:rFonts w:ascii="Garamond" w:hAnsi="Garamond"/>
          <w:bCs/>
          <w:lang w:val="en-AU"/>
        </w:rPr>
      </w:pPr>
    </w:p>
    <w:p w14:paraId="5E9E50C7" w14:textId="77777777" w:rsidR="0071448D" w:rsidRDefault="0071448D" w:rsidP="005444BD">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7A4C2C65" w14:textId="77777777" w:rsidR="002843D1" w:rsidRPr="006A76F0" w:rsidRDefault="002843D1" w:rsidP="002843D1">
      <w:pPr>
        <w:keepNext/>
        <w:keepLines/>
        <w:tabs>
          <w:tab w:val="left" w:pos="3569"/>
        </w:tabs>
        <w:autoSpaceDE w:val="0"/>
        <w:autoSpaceDN w:val="0"/>
        <w:adjustRightInd w:val="0"/>
        <w:rPr>
          <w:rFonts w:ascii="Garamond" w:hAnsi="Garamond"/>
          <w:i/>
        </w:rPr>
      </w:pPr>
      <w:r w:rsidRPr="006A76F0">
        <w:rPr>
          <w:rFonts w:ascii="Garamond" w:hAnsi="Garamond"/>
          <w:i/>
        </w:rPr>
        <w:t>BMJ Quality &amp; Safety</w:t>
      </w:r>
    </w:p>
    <w:p w14:paraId="575018AC" w14:textId="29983D23" w:rsidR="002843D1" w:rsidRPr="006A76F0" w:rsidRDefault="002843D1" w:rsidP="002843D1">
      <w:pPr>
        <w:keepNext/>
        <w:keepLines/>
        <w:autoSpaceDE w:val="0"/>
        <w:autoSpaceDN w:val="0"/>
        <w:adjustRightInd w:val="0"/>
        <w:rPr>
          <w:rFonts w:ascii="Garamond" w:hAnsi="Garamond"/>
          <w:iCs/>
        </w:rPr>
      </w:pPr>
      <w:r w:rsidRPr="006A76F0">
        <w:rPr>
          <w:rFonts w:ascii="Garamond" w:hAnsi="Garamond"/>
          <w:iCs/>
        </w:rPr>
        <w:t>Volume 3</w:t>
      </w:r>
      <w:r>
        <w:rPr>
          <w:rFonts w:ascii="Garamond" w:hAnsi="Garamond"/>
          <w:iCs/>
        </w:rPr>
        <w:t>5</w:t>
      </w:r>
      <w:r w:rsidRPr="006A76F0">
        <w:rPr>
          <w:rFonts w:ascii="Garamond" w:hAnsi="Garamond"/>
          <w:iCs/>
        </w:rPr>
        <w:t xml:space="preserve">, Issue 1, </w:t>
      </w:r>
      <w:r>
        <w:rPr>
          <w:rFonts w:ascii="Garamond" w:hAnsi="Garamond"/>
          <w:iCs/>
        </w:rPr>
        <w:t xml:space="preserve">January </w:t>
      </w:r>
      <w:r w:rsidRPr="006A76F0">
        <w:rPr>
          <w:rFonts w:ascii="Garamond" w:hAnsi="Garamond"/>
          <w:iCs/>
        </w:rPr>
        <w:t>202</w:t>
      </w:r>
      <w:r>
        <w:rPr>
          <w:rFonts w:ascii="Garamond" w:hAnsi="Garamond"/>
          <w:iCs/>
        </w:rPr>
        <w:t>6</w:t>
      </w:r>
    </w:p>
    <w:tbl>
      <w:tblPr>
        <w:tblStyle w:val="TableGrid"/>
        <w:tblW w:w="9360" w:type="dxa"/>
        <w:tblInd w:w="288" w:type="dxa"/>
        <w:tblLayout w:type="fixed"/>
        <w:tblLook w:val="01E0" w:firstRow="1" w:lastRow="1" w:firstColumn="1" w:lastColumn="1" w:noHBand="0" w:noVBand="0"/>
      </w:tblPr>
      <w:tblGrid>
        <w:gridCol w:w="1080"/>
        <w:gridCol w:w="8280"/>
      </w:tblGrid>
      <w:tr w:rsidR="002843D1" w:rsidRPr="006A76F0" w14:paraId="43E1BD3E" w14:textId="77777777" w:rsidTr="00280A3A">
        <w:tc>
          <w:tcPr>
            <w:tcW w:w="1080" w:type="dxa"/>
            <w:tcBorders>
              <w:top w:val="single" w:sz="4" w:space="0" w:color="auto"/>
              <w:left w:val="single" w:sz="4" w:space="0" w:color="auto"/>
              <w:bottom w:val="single" w:sz="4" w:space="0" w:color="auto"/>
              <w:right w:val="single" w:sz="4" w:space="0" w:color="auto"/>
            </w:tcBorders>
            <w:vAlign w:val="center"/>
            <w:hideMark/>
          </w:tcPr>
          <w:p w14:paraId="36CF7399" w14:textId="77777777" w:rsidR="002843D1" w:rsidRPr="006A76F0" w:rsidRDefault="002843D1" w:rsidP="00280A3A">
            <w:pPr>
              <w:keepLines/>
              <w:autoSpaceDE w:val="0"/>
              <w:autoSpaceDN w:val="0"/>
              <w:adjustRightInd w:val="0"/>
              <w:rPr>
                <w:rFonts w:ascii="Garamond" w:hAnsi="Garamond"/>
                <w:u w:val="single"/>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F928AC0" w14:textId="13F952FB" w:rsidR="002843D1" w:rsidRPr="006A76F0" w:rsidRDefault="002843D1" w:rsidP="002843D1">
            <w:pPr>
              <w:keepLines/>
              <w:autoSpaceDE w:val="0"/>
              <w:autoSpaceDN w:val="0"/>
              <w:adjustRightInd w:val="0"/>
            </w:pPr>
            <w:hyperlink r:id="rId29" w:history="1">
              <w:r w:rsidRPr="00A435DD">
                <w:rPr>
                  <w:rStyle w:val="Hyperlink"/>
                  <w:rFonts w:ascii="Garamond" w:hAnsi="Garamond"/>
                </w:rPr>
                <w:t>https://qualitysafety.bmj.com/content/35/1</w:t>
              </w:r>
            </w:hyperlink>
          </w:p>
        </w:tc>
      </w:tr>
      <w:tr w:rsidR="002843D1" w:rsidRPr="006A76F0" w14:paraId="06CD3AB7" w14:textId="77777777" w:rsidTr="00280A3A">
        <w:tc>
          <w:tcPr>
            <w:tcW w:w="1080" w:type="dxa"/>
            <w:tcBorders>
              <w:top w:val="single" w:sz="4" w:space="0" w:color="auto"/>
              <w:left w:val="single" w:sz="4" w:space="0" w:color="auto"/>
              <w:bottom w:val="single" w:sz="4" w:space="0" w:color="auto"/>
              <w:right w:val="single" w:sz="4" w:space="0" w:color="auto"/>
            </w:tcBorders>
            <w:vAlign w:val="center"/>
            <w:hideMark/>
          </w:tcPr>
          <w:p w14:paraId="4625D707" w14:textId="77777777" w:rsidR="002843D1" w:rsidRPr="006A76F0" w:rsidRDefault="002843D1" w:rsidP="00280A3A">
            <w:pPr>
              <w:keepLines/>
              <w:autoSpaceDE w:val="0"/>
              <w:autoSpaceDN w:val="0"/>
              <w:adjustRightInd w:val="0"/>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4B709C6" w14:textId="77777777" w:rsidR="002843D1" w:rsidRPr="006A76F0" w:rsidRDefault="002843D1" w:rsidP="00280A3A">
            <w:pPr>
              <w:keepLines/>
              <w:autoSpaceDE w:val="0"/>
              <w:autoSpaceDN w:val="0"/>
              <w:adjustRightInd w:val="0"/>
              <w:rPr>
                <w:rFonts w:ascii="Garamond" w:hAnsi="Garamond"/>
              </w:rPr>
            </w:pPr>
            <w:r w:rsidRPr="006A76F0">
              <w:rPr>
                <w:rFonts w:ascii="Garamond" w:hAnsi="Garamond"/>
              </w:rPr>
              <w:t xml:space="preserve">A new issue of </w:t>
            </w:r>
            <w:r w:rsidRPr="006A76F0">
              <w:rPr>
                <w:rFonts w:ascii="Garamond" w:hAnsi="Garamond"/>
                <w:i/>
                <w:iCs/>
              </w:rPr>
              <w:t>BMJ Quality &amp; Safety</w:t>
            </w:r>
            <w:r w:rsidRPr="006A76F0">
              <w:rPr>
                <w:rFonts w:ascii="Garamond" w:hAnsi="Garamond"/>
              </w:rPr>
              <w:t xml:space="preserve"> has been published. Many of the papers in this issue have been referred to in previous editions of </w:t>
            </w:r>
            <w:r w:rsidRPr="006A76F0">
              <w:rPr>
                <w:rFonts w:ascii="Garamond" w:hAnsi="Garamond"/>
                <w:i/>
                <w:iCs/>
              </w:rPr>
              <w:t>On the Radar</w:t>
            </w:r>
            <w:r w:rsidRPr="006A76F0">
              <w:rPr>
                <w:rFonts w:ascii="Garamond" w:hAnsi="Garamond"/>
              </w:rPr>
              <w:t xml:space="preserve"> (when they were released online). Articles in this issue of </w:t>
            </w:r>
            <w:r w:rsidRPr="006A76F0">
              <w:rPr>
                <w:rFonts w:ascii="Garamond" w:hAnsi="Garamond"/>
                <w:i/>
                <w:iCs/>
              </w:rPr>
              <w:t>BMJ Quality &amp; Safety</w:t>
            </w:r>
            <w:r w:rsidRPr="006A76F0">
              <w:rPr>
                <w:rFonts w:ascii="Garamond" w:hAnsi="Garamond"/>
              </w:rPr>
              <w:t xml:space="preserve"> include:</w:t>
            </w:r>
          </w:p>
          <w:p w14:paraId="7BBDD841" w14:textId="380FD99E" w:rsidR="002843D1" w:rsidRPr="002843D1" w:rsidRDefault="002843D1" w:rsidP="009851D6">
            <w:pPr>
              <w:keepLines/>
              <w:numPr>
                <w:ilvl w:val="0"/>
                <w:numId w:val="35"/>
              </w:numPr>
              <w:autoSpaceDE w:val="0"/>
              <w:autoSpaceDN w:val="0"/>
              <w:adjustRightInd w:val="0"/>
              <w:rPr>
                <w:rFonts w:ascii="Garamond" w:hAnsi="Garamond"/>
              </w:rPr>
            </w:pPr>
            <w:r w:rsidRPr="002843D1">
              <w:rPr>
                <w:rFonts w:ascii="Garamond" w:hAnsi="Garamond"/>
              </w:rPr>
              <w:t xml:space="preserve">Editorial: Eliminating </w:t>
            </w:r>
            <w:r w:rsidRPr="002843D1">
              <w:rPr>
                <w:rFonts w:ascii="Garamond" w:hAnsi="Garamond"/>
                <w:b/>
                <w:bCs/>
              </w:rPr>
              <w:t>hospital nurse understaffing</w:t>
            </w:r>
            <w:r w:rsidRPr="002843D1">
              <w:rPr>
                <w:rFonts w:ascii="Garamond" w:hAnsi="Garamond"/>
              </w:rPr>
              <w:t xml:space="preserve"> is a cost-effective patient safety intervention (Karen B Lasater</w:t>
            </w:r>
            <w:r>
              <w:rPr>
                <w:rFonts w:ascii="Garamond" w:hAnsi="Garamond"/>
              </w:rPr>
              <w:t>)</w:t>
            </w:r>
          </w:p>
          <w:p w14:paraId="4C2B776D" w14:textId="149366E1" w:rsidR="002843D1" w:rsidRPr="002843D1" w:rsidRDefault="002843D1" w:rsidP="007B18A5">
            <w:pPr>
              <w:keepLines/>
              <w:numPr>
                <w:ilvl w:val="0"/>
                <w:numId w:val="35"/>
              </w:numPr>
              <w:autoSpaceDE w:val="0"/>
              <w:autoSpaceDN w:val="0"/>
              <w:adjustRightInd w:val="0"/>
              <w:rPr>
                <w:rFonts w:ascii="Garamond" w:hAnsi="Garamond"/>
              </w:rPr>
            </w:pPr>
            <w:r w:rsidRPr="002843D1">
              <w:rPr>
                <w:rFonts w:ascii="Garamond" w:hAnsi="Garamond"/>
              </w:rPr>
              <w:t xml:space="preserve">Editorial: </w:t>
            </w:r>
            <w:r w:rsidRPr="002843D1">
              <w:rPr>
                <w:rFonts w:ascii="Garamond" w:hAnsi="Garamond"/>
                <w:b/>
                <w:bCs/>
              </w:rPr>
              <w:t>Checklist conundrum</w:t>
            </w:r>
            <w:r w:rsidRPr="002843D1">
              <w:rPr>
                <w:rFonts w:ascii="Garamond" w:hAnsi="Garamond"/>
              </w:rPr>
              <w:t>: are we checking the right boxes? (Gabriel Torrealba-Acosta, César E Escamilla-Ocañas</w:t>
            </w:r>
            <w:r>
              <w:rPr>
                <w:rFonts w:ascii="Garamond" w:hAnsi="Garamond"/>
              </w:rPr>
              <w:t>)</w:t>
            </w:r>
          </w:p>
          <w:p w14:paraId="19949CBE" w14:textId="72311D1A" w:rsidR="002843D1" w:rsidRPr="002843D1" w:rsidRDefault="002843D1" w:rsidP="00C5643E">
            <w:pPr>
              <w:keepLines/>
              <w:numPr>
                <w:ilvl w:val="0"/>
                <w:numId w:val="35"/>
              </w:numPr>
              <w:autoSpaceDE w:val="0"/>
              <w:autoSpaceDN w:val="0"/>
              <w:adjustRightInd w:val="0"/>
              <w:rPr>
                <w:rFonts w:ascii="Garamond" w:hAnsi="Garamond"/>
              </w:rPr>
            </w:pPr>
            <w:r w:rsidRPr="002843D1">
              <w:rPr>
                <w:rFonts w:ascii="Garamond" w:hAnsi="Garamond"/>
              </w:rPr>
              <w:t xml:space="preserve">Cost-effectiveness of eliminating </w:t>
            </w:r>
            <w:r w:rsidRPr="002843D1">
              <w:rPr>
                <w:rFonts w:ascii="Garamond" w:hAnsi="Garamond"/>
                <w:b/>
                <w:bCs/>
              </w:rPr>
              <w:t>hospital understaffing by nursing staff</w:t>
            </w:r>
            <w:r w:rsidRPr="002843D1">
              <w:rPr>
                <w:rFonts w:ascii="Garamond" w:hAnsi="Garamond"/>
              </w:rPr>
              <w:t>: a retrospective longitudinal study and economic evaluation (Christina Saville, Jeremy Jones, Paul Meredith, Chiara Dall’Ora, Peter Griffiths</w:t>
            </w:r>
            <w:r>
              <w:rPr>
                <w:rFonts w:ascii="Garamond" w:hAnsi="Garamond"/>
              </w:rPr>
              <w:t>)</w:t>
            </w:r>
          </w:p>
          <w:p w14:paraId="473AEF61" w14:textId="49BC3F54" w:rsidR="002843D1" w:rsidRPr="002843D1" w:rsidRDefault="002843D1" w:rsidP="00645510">
            <w:pPr>
              <w:keepLines/>
              <w:numPr>
                <w:ilvl w:val="0"/>
                <w:numId w:val="35"/>
              </w:numPr>
              <w:autoSpaceDE w:val="0"/>
              <w:autoSpaceDN w:val="0"/>
              <w:adjustRightInd w:val="0"/>
              <w:rPr>
                <w:rFonts w:ascii="Garamond" w:hAnsi="Garamond"/>
              </w:rPr>
            </w:pPr>
            <w:r w:rsidRPr="002843D1">
              <w:rPr>
                <w:rFonts w:ascii="Garamond" w:hAnsi="Garamond"/>
              </w:rPr>
              <w:t xml:space="preserve">Duration of </w:t>
            </w:r>
            <w:r w:rsidRPr="002843D1">
              <w:rPr>
                <w:rFonts w:ascii="Garamond" w:hAnsi="Garamond"/>
                <w:b/>
                <w:bCs/>
              </w:rPr>
              <w:t>antibiotic therapy in the intensive care unit</w:t>
            </w:r>
            <w:r w:rsidRPr="002843D1">
              <w:rPr>
                <w:rFonts w:ascii="Garamond" w:hAnsi="Garamond"/>
              </w:rPr>
              <w:t>: factors influencing decision-making during multidisciplinary meetings (Robin M</w:t>
            </w:r>
            <w:r>
              <w:rPr>
                <w:rFonts w:ascii="Garamond" w:hAnsi="Garamond"/>
              </w:rPr>
              <w:t xml:space="preserve"> </w:t>
            </w:r>
            <w:r w:rsidRPr="002843D1">
              <w:rPr>
                <w:rFonts w:ascii="Garamond" w:hAnsi="Garamond"/>
              </w:rPr>
              <w:t>E Janssen, Anke J</w:t>
            </w:r>
            <w:r>
              <w:rPr>
                <w:rFonts w:ascii="Garamond" w:hAnsi="Garamond"/>
              </w:rPr>
              <w:t xml:space="preserve"> </w:t>
            </w:r>
            <w:r w:rsidRPr="002843D1">
              <w:rPr>
                <w:rFonts w:ascii="Garamond" w:hAnsi="Garamond"/>
              </w:rPr>
              <w:t>M Oerlemans, Nynke Bos, Johannes G van der Hoeven, Evelien A</w:t>
            </w:r>
            <w:r>
              <w:rPr>
                <w:rFonts w:ascii="Garamond" w:hAnsi="Garamond"/>
              </w:rPr>
              <w:t xml:space="preserve"> </w:t>
            </w:r>
            <w:r w:rsidRPr="002843D1">
              <w:rPr>
                <w:rFonts w:ascii="Garamond" w:hAnsi="Garamond"/>
              </w:rPr>
              <w:t>N Oostdijk, Lennie P</w:t>
            </w:r>
            <w:r>
              <w:rPr>
                <w:rFonts w:ascii="Garamond" w:hAnsi="Garamond"/>
              </w:rPr>
              <w:t xml:space="preserve"> </w:t>
            </w:r>
            <w:r w:rsidRPr="002843D1">
              <w:rPr>
                <w:rFonts w:ascii="Garamond" w:hAnsi="Garamond"/>
              </w:rPr>
              <w:t>G Derde, Jaap ten Oever, Heiman F</w:t>
            </w:r>
            <w:r>
              <w:rPr>
                <w:rFonts w:ascii="Garamond" w:hAnsi="Garamond"/>
              </w:rPr>
              <w:t xml:space="preserve"> </w:t>
            </w:r>
            <w:r w:rsidRPr="002843D1">
              <w:rPr>
                <w:rFonts w:ascii="Garamond" w:hAnsi="Garamond"/>
              </w:rPr>
              <w:t>L</w:t>
            </w:r>
            <w:r>
              <w:rPr>
                <w:rFonts w:ascii="Garamond" w:hAnsi="Garamond"/>
              </w:rPr>
              <w:t xml:space="preserve"> </w:t>
            </w:r>
            <w:r w:rsidRPr="002843D1">
              <w:rPr>
                <w:rFonts w:ascii="Garamond" w:hAnsi="Garamond"/>
              </w:rPr>
              <w:t>Wertheim, Jeroen A Schouten, Marlies E</w:t>
            </w:r>
            <w:r>
              <w:rPr>
                <w:rFonts w:ascii="Garamond" w:hAnsi="Garamond"/>
              </w:rPr>
              <w:t xml:space="preserve"> </w:t>
            </w:r>
            <w:r w:rsidRPr="002843D1">
              <w:rPr>
                <w:rFonts w:ascii="Garamond" w:hAnsi="Garamond"/>
              </w:rPr>
              <w:t>J</w:t>
            </w:r>
            <w:r>
              <w:rPr>
                <w:rFonts w:ascii="Garamond" w:hAnsi="Garamond"/>
              </w:rPr>
              <w:t xml:space="preserve"> </w:t>
            </w:r>
            <w:r w:rsidRPr="002843D1">
              <w:rPr>
                <w:rFonts w:ascii="Garamond" w:hAnsi="Garamond"/>
              </w:rPr>
              <w:t>L Hulscher</w:t>
            </w:r>
            <w:r>
              <w:rPr>
                <w:rFonts w:ascii="Garamond" w:hAnsi="Garamond"/>
              </w:rPr>
              <w:t>)</w:t>
            </w:r>
          </w:p>
          <w:p w14:paraId="43A183A1" w14:textId="71EBE1DE" w:rsidR="002843D1" w:rsidRPr="002843D1" w:rsidRDefault="002843D1" w:rsidP="000D49C3">
            <w:pPr>
              <w:keepLines/>
              <w:numPr>
                <w:ilvl w:val="0"/>
                <w:numId w:val="35"/>
              </w:numPr>
              <w:autoSpaceDE w:val="0"/>
              <w:autoSpaceDN w:val="0"/>
              <w:adjustRightInd w:val="0"/>
              <w:rPr>
                <w:rFonts w:ascii="Garamond" w:hAnsi="Garamond"/>
              </w:rPr>
            </w:pPr>
            <w:r w:rsidRPr="002843D1">
              <w:rPr>
                <w:rFonts w:ascii="Garamond" w:hAnsi="Garamond"/>
                <w:b/>
                <w:bCs/>
              </w:rPr>
              <w:t>Patient-reported harm</w:t>
            </w:r>
            <w:r w:rsidRPr="002843D1">
              <w:rPr>
                <w:rFonts w:ascii="Garamond" w:hAnsi="Garamond"/>
              </w:rPr>
              <w:t xml:space="preserve"> from NHS treatment or care, or the </w:t>
            </w:r>
            <w:r w:rsidRPr="002843D1">
              <w:rPr>
                <w:rFonts w:ascii="Garamond" w:hAnsi="Garamond"/>
                <w:b/>
                <w:bCs/>
              </w:rPr>
              <w:t>lack of access to care</w:t>
            </w:r>
            <w:r w:rsidRPr="002843D1">
              <w:rPr>
                <w:rFonts w:ascii="Garamond" w:hAnsi="Garamond"/>
              </w:rPr>
              <w:t>: a cross-sectional survey of general population prevalence, impact and responses (Helen Crocker, David A romwell, Shivali Modha, Alastair McIntosh Gray, Chris Graham, Lavanya Thana, Raymond Fitzpatrick, Charles Vincent, Helen Hogan, Michele Peters</w:t>
            </w:r>
            <w:r>
              <w:rPr>
                <w:rFonts w:ascii="Garamond" w:hAnsi="Garamond"/>
              </w:rPr>
              <w:t>)</w:t>
            </w:r>
          </w:p>
          <w:p w14:paraId="0A2DC98D" w14:textId="4B4A88BE" w:rsidR="002843D1" w:rsidRPr="002843D1" w:rsidRDefault="002843D1" w:rsidP="00362928">
            <w:pPr>
              <w:keepLines/>
              <w:numPr>
                <w:ilvl w:val="0"/>
                <w:numId w:val="35"/>
              </w:numPr>
              <w:autoSpaceDE w:val="0"/>
              <w:autoSpaceDN w:val="0"/>
              <w:adjustRightInd w:val="0"/>
              <w:rPr>
                <w:rFonts w:ascii="Garamond" w:hAnsi="Garamond"/>
              </w:rPr>
            </w:pPr>
            <w:r w:rsidRPr="002843D1">
              <w:rPr>
                <w:rFonts w:ascii="Garamond" w:hAnsi="Garamond"/>
              </w:rPr>
              <w:t xml:space="preserve">Randomised controlled trial of audit-and-feedback strategies to reduce </w:t>
            </w:r>
            <w:r w:rsidRPr="002843D1">
              <w:rPr>
                <w:rFonts w:ascii="Garamond" w:hAnsi="Garamond"/>
                <w:b/>
                <w:bCs/>
              </w:rPr>
              <w:t>imaging overutilisation in the emergency department</w:t>
            </w:r>
            <w:r w:rsidRPr="002843D1">
              <w:rPr>
                <w:rFonts w:ascii="Garamond" w:hAnsi="Garamond"/>
              </w:rPr>
              <w:t xml:space="preserve"> (Karl T Chamberlin, Christopher DiTullio, Jennifer Rossman, Bruce A Barton, Martin Reznek, Kevin Kotkowski</w:t>
            </w:r>
            <w:r>
              <w:rPr>
                <w:rFonts w:ascii="Garamond" w:hAnsi="Garamond"/>
              </w:rPr>
              <w:t>)</w:t>
            </w:r>
          </w:p>
          <w:p w14:paraId="1602777D" w14:textId="5C10ABD9" w:rsidR="002843D1" w:rsidRPr="002843D1" w:rsidRDefault="002843D1" w:rsidP="00A40C2C">
            <w:pPr>
              <w:keepLines/>
              <w:numPr>
                <w:ilvl w:val="0"/>
                <w:numId w:val="35"/>
              </w:numPr>
              <w:autoSpaceDE w:val="0"/>
              <w:autoSpaceDN w:val="0"/>
              <w:adjustRightInd w:val="0"/>
              <w:rPr>
                <w:rFonts w:ascii="Garamond" w:hAnsi="Garamond"/>
              </w:rPr>
            </w:pPr>
            <w:r w:rsidRPr="002843D1">
              <w:rPr>
                <w:rFonts w:ascii="Garamond" w:hAnsi="Garamond"/>
              </w:rPr>
              <w:lastRenderedPageBreak/>
              <w:t xml:space="preserve">Does the use of structured interventions to guide </w:t>
            </w:r>
            <w:r w:rsidRPr="002843D1">
              <w:rPr>
                <w:rFonts w:ascii="Garamond" w:hAnsi="Garamond"/>
                <w:b/>
                <w:bCs/>
              </w:rPr>
              <w:t>ward rounds</w:t>
            </w:r>
            <w:r w:rsidRPr="002843D1">
              <w:rPr>
                <w:rFonts w:ascii="Garamond" w:hAnsi="Garamond"/>
              </w:rPr>
              <w:t xml:space="preserve"> affect patient outcomes? A systematic review (Victoria Ando, Alexia Cavin-Trombert, David Gachoud, Matteo Monti</w:t>
            </w:r>
            <w:r>
              <w:rPr>
                <w:rFonts w:ascii="Garamond" w:hAnsi="Garamond"/>
              </w:rPr>
              <w:t>)</w:t>
            </w:r>
          </w:p>
          <w:p w14:paraId="486FDF10" w14:textId="6678B0E5" w:rsidR="002843D1" w:rsidRPr="006A76F0" w:rsidRDefault="002843D1" w:rsidP="002843D1">
            <w:pPr>
              <w:keepLines/>
              <w:numPr>
                <w:ilvl w:val="0"/>
                <w:numId w:val="35"/>
              </w:numPr>
              <w:autoSpaceDE w:val="0"/>
              <w:autoSpaceDN w:val="0"/>
              <w:adjustRightInd w:val="0"/>
              <w:rPr>
                <w:rFonts w:ascii="Garamond" w:hAnsi="Garamond"/>
              </w:rPr>
            </w:pPr>
            <w:r w:rsidRPr="002843D1">
              <w:rPr>
                <w:rFonts w:ascii="Garamond" w:hAnsi="Garamond"/>
              </w:rPr>
              <w:t xml:space="preserve">Integrating equity into </w:t>
            </w:r>
            <w:r w:rsidRPr="002843D1">
              <w:rPr>
                <w:rFonts w:ascii="Garamond" w:hAnsi="Garamond"/>
                <w:b/>
                <w:bCs/>
              </w:rPr>
              <w:t>incident reporting and patient concerns systems</w:t>
            </w:r>
            <w:r w:rsidRPr="002843D1">
              <w:rPr>
                <w:rFonts w:ascii="Garamond" w:hAnsi="Garamond"/>
              </w:rPr>
              <w:t>: a critical interpretive synthesis (Joanne Goldman, Leahora Rotteau, Lisha Lo, Brian M Wong, Ayelet Kuper, Allison Kooijman, Maitreya Coffey, Saleem Razack, Shail Rawal, Michael Palomo, Myrtede Alfred, Marie Pinard, Andrew Milroy, Carol Pauline Anderson, Arvin Minocha, Patricia Trbovich</w:t>
            </w:r>
            <w:r>
              <w:rPr>
                <w:rFonts w:ascii="Garamond" w:hAnsi="Garamond"/>
              </w:rPr>
              <w:t>)</w:t>
            </w:r>
          </w:p>
        </w:tc>
      </w:tr>
    </w:tbl>
    <w:p w14:paraId="771D14CE" w14:textId="77777777" w:rsidR="004A7516" w:rsidRDefault="004A7516" w:rsidP="00636E65">
      <w:pPr>
        <w:keepNext/>
        <w:keepLines/>
        <w:rPr>
          <w:rFonts w:ascii="Garamond" w:hAnsi="Garamond"/>
          <w:i/>
          <w:lang w:val="en-AU"/>
        </w:rPr>
      </w:pPr>
    </w:p>
    <w:p w14:paraId="4EA0A6D8" w14:textId="1F1B5874" w:rsidR="00636E65" w:rsidRPr="006A632B" w:rsidRDefault="00636E65" w:rsidP="00636E65">
      <w:pPr>
        <w:keepNext/>
        <w:keepLines/>
        <w:rPr>
          <w:rFonts w:ascii="Garamond" w:hAnsi="Garamond"/>
          <w:i/>
          <w:lang w:val="en-AU"/>
        </w:rPr>
      </w:pPr>
      <w:r w:rsidRPr="006A632B">
        <w:rPr>
          <w:rFonts w:ascii="Garamond" w:hAnsi="Garamond"/>
          <w:i/>
          <w:lang w:val="en-AU"/>
        </w:rPr>
        <w:t>Healthcare Qua</w:t>
      </w:r>
      <w:r>
        <w:rPr>
          <w:rFonts w:ascii="Garamond" w:hAnsi="Garamond"/>
          <w:i/>
          <w:lang w:val="en-AU"/>
        </w:rPr>
        <w:t>r</w:t>
      </w:r>
      <w:r w:rsidRPr="006A632B">
        <w:rPr>
          <w:rFonts w:ascii="Garamond" w:hAnsi="Garamond"/>
          <w:i/>
          <w:lang w:val="en-AU"/>
        </w:rPr>
        <w:t>t</w:t>
      </w:r>
      <w:r>
        <w:rPr>
          <w:rFonts w:ascii="Garamond" w:hAnsi="Garamond"/>
          <w:i/>
          <w:lang w:val="en-AU"/>
        </w:rPr>
        <w:t>erl</w:t>
      </w:r>
      <w:r w:rsidRPr="006A632B">
        <w:rPr>
          <w:rFonts w:ascii="Garamond" w:hAnsi="Garamond"/>
          <w:i/>
          <w:lang w:val="en-AU"/>
        </w:rPr>
        <w:t>y</w:t>
      </w:r>
    </w:p>
    <w:p w14:paraId="042D9E37" w14:textId="125AEED2" w:rsidR="00636E65" w:rsidRPr="007400B7" w:rsidRDefault="00636E65" w:rsidP="00636E65">
      <w:pPr>
        <w:keepNext/>
        <w:keepLines/>
        <w:rPr>
          <w:rFonts w:ascii="Garamond" w:hAnsi="Garamond"/>
          <w:iCs/>
          <w:lang w:val="en-AU"/>
        </w:rPr>
      </w:pPr>
      <w:r w:rsidRPr="007400B7">
        <w:rPr>
          <w:rFonts w:ascii="Garamond" w:hAnsi="Garamond"/>
          <w:iCs/>
          <w:lang w:val="en-AU"/>
        </w:rPr>
        <w:t xml:space="preserve">Volume </w:t>
      </w:r>
      <w:r>
        <w:rPr>
          <w:rFonts w:ascii="Garamond" w:hAnsi="Garamond"/>
          <w:iCs/>
          <w:lang w:val="en-AU"/>
        </w:rPr>
        <w:t>28</w:t>
      </w:r>
      <w:r w:rsidRPr="007400B7">
        <w:rPr>
          <w:rFonts w:ascii="Garamond" w:hAnsi="Garamond"/>
          <w:iCs/>
          <w:lang w:val="en-AU"/>
        </w:rPr>
        <w:t xml:space="preserve">, </w:t>
      </w:r>
      <w:r>
        <w:rPr>
          <w:rFonts w:ascii="Garamond" w:hAnsi="Garamond"/>
          <w:iCs/>
          <w:lang w:val="en-AU"/>
        </w:rPr>
        <w:t>Number 3</w:t>
      </w:r>
      <w:r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636E65" w:rsidRPr="007400B7" w14:paraId="7F3383D2" w14:textId="77777777" w:rsidTr="00280A3A">
        <w:tc>
          <w:tcPr>
            <w:tcW w:w="1080" w:type="dxa"/>
            <w:tcBorders>
              <w:top w:val="single" w:sz="4" w:space="0" w:color="auto"/>
              <w:left w:val="single" w:sz="4" w:space="0" w:color="auto"/>
              <w:bottom w:val="single" w:sz="4" w:space="0" w:color="auto"/>
              <w:right w:val="single" w:sz="4" w:space="0" w:color="auto"/>
            </w:tcBorders>
            <w:vAlign w:val="center"/>
            <w:hideMark/>
          </w:tcPr>
          <w:p w14:paraId="651B4D1D" w14:textId="77777777" w:rsidR="00636E65" w:rsidRPr="007400B7" w:rsidRDefault="00636E65" w:rsidP="00280A3A">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36A4705" w14:textId="3CE1BD42" w:rsidR="00636E65" w:rsidRPr="007400B7" w:rsidRDefault="00636E65" w:rsidP="00636E65">
            <w:pPr>
              <w:keepNext/>
              <w:keepLines/>
              <w:rPr>
                <w:rStyle w:val="Hyperlink"/>
                <w:rFonts w:ascii="Garamond" w:hAnsi="Garamond"/>
                <w:color w:val="auto"/>
                <w:u w:val="none"/>
                <w:lang w:val="en-AU"/>
              </w:rPr>
            </w:pPr>
            <w:hyperlink r:id="rId30" w:history="1">
              <w:r w:rsidRPr="00A435DD">
                <w:rPr>
                  <w:rStyle w:val="Hyperlink"/>
                  <w:rFonts w:ascii="Garamond" w:hAnsi="Garamond"/>
                  <w:lang w:val="en-AU"/>
                </w:rPr>
                <w:t>https://www.longwoods.com/publications/healthcare-quarterly/27726</w:t>
              </w:r>
            </w:hyperlink>
          </w:p>
        </w:tc>
      </w:tr>
      <w:tr w:rsidR="00636E65" w:rsidRPr="007400B7" w14:paraId="0B338667" w14:textId="77777777" w:rsidTr="00280A3A">
        <w:tc>
          <w:tcPr>
            <w:tcW w:w="1080" w:type="dxa"/>
            <w:tcBorders>
              <w:top w:val="single" w:sz="4" w:space="0" w:color="auto"/>
              <w:left w:val="single" w:sz="4" w:space="0" w:color="auto"/>
              <w:bottom w:val="single" w:sz="4" w:space="0" w:color="auto"/>
              <w:right w:val="single" w:sz="4" w:space="0" w:color="auto"/>
            </w:tcBorders>
            <w:vAlign w:val="center"/>
            <w:hideMark/>
          </w:tcPr>
          <w:p w14:paraId="76551CE7" w14:textId="77777777" w:rsidR="00636E65" w:rsidRPr="007400B7" w:rsidRDefault="00636E65" w:rsidP="00280A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A42AF72" w14:textId="77777777" w:rsidR="00636E65" w:rsidRPr="007400B7" w:rsidRDefault="00636E65" w:rsidP="00280A3A">
            <w:pPr>
              <w:rPr>
                <w:rFonts w:ascii="Garamond" w:hAnsi="Garamond"/>
                <w:lang w:val="en-AU"/>
              </w:rPr>
            </w:pPr>
            <w:r w:rsidRPr="007400B7">
              <w:rPr>
                <w:rFonts w:ascii="Garamond" w:hAnsi="Garamond"/>
                <w:lang w:val="en-AU"/>
              </w:rPr>
              <w:t xml:space="preserve">A new issue of </w:t>
            </w:r>
            <w:r w:rsidRPr="006A632B">
              <w:rPr>
                <w:rFonts w:ascii="Garamond" w:hAnsi="Garamond"/>
                <w:i/>
                <w:lang w:val="en-AU"/>
              </w:rPr>
              <w:t>Healthcare Qua</w:t>
            </w:r>
            <w:r>
              <w:rPr>
                <w:rFonts w:ascii="Garamond" w:hAnsi="Garamond"/>
                <w:i/>
                <w:lang w:val="en-AU"/>
              </w:rPr>
              <w:t>r</w:t>
            </w:r>
            <w:r w:rsidRPr="006A632B">
              <w:rPr>
                <w:rFonts w:ascii="Garamond" w:hAnsi="Garamond"/>
                <w:i/>
                <w:lang w:val="en-AU"/>
              </w:rPr>
              <w:t>t</w:t>
            </w:r>
            <w:r>
              <w:rPr>
                <w:rFonts w:ascii="Garamond" w:hAnsi="Garamond"/>
                <w:i/>
                <w:lang w:val="en-AU"/>
              </w:rPr>
              <w:t>erl</w:t>
            </w:r>
            <w:r w:rsidRPr="006A632B">
              <w:rPr>
                <w:rFonts w:ascii="Garamond" w:hAnsi="Garamond"/>
                <w:i/>
                <w:lang w:val="en-AU"/>
              </w:rPr>
              <w:t>y</w:t>
            </w:r>
            <w:r w:rsidRPr="007400B7">
              <w:rPr>
                <w:rFonts w:ascii="Garamond" w:hAnsi="Garamond"/>
                <w:lang w:val="en-AU"/>
              </w:rPr>
              <w:t xml:space="preserve"> has been published</w:t>
            </w:r>
            <w:r>
              <w:rPr>
                <w:rFonts w:ascii="Garamond" w:hAnsi="Garamond"/>
                <w:lang w:val="en-AU"/>
              </w:rPr>
              <w:t xml:space="preserve">. </w:t>
            </w:r>
            <w:r w:rsidRPr="007400B7">
              <w:rPr>
                <w:rFonts w:ascii="Garamond" w:hAnsi="Garamond"/>
                <w:lang w:val="en-AU"/>
              </w:rPr>
              <w:t xml:space="preserve">Articles in this issue of </w:t>
            </w:r>
            <w:r w:rsidRPr="006A632B">
              <w:rPr>
                <w:rFonts w:ascii="Garamond" w:hAnsi="Garamond"/>
                <w:i/>
                <w:lang w:val="en-AU"/>
              </w:rPr>
              <w:t>Healthcare Qua</w:t>
            </w:r>
            <w:r>
              <w:rPr>
                <w:rFonts w:ascii="Garamond" w:hAnsi="Garamond"/>
                <w:i/>
                <w:lang w:val="en-AU"/>
              </w:rPr>
              <w:t>r</w:t>
            </w:r>
            <w:r w:rsidRPr="006A632B">
              <w:rPr>
                <w:rFonts w:ascii="Garamond" w:hAnsi="Garamond"/>
                <w:i/>
                <w:lang w:val="en-AU"/>
              </w:rPr>
              <w:t>t</w:t>
            </w:r>
            <w:r>
              <w:rPr>
                <w:rFonts w:ascii="Garamond" w:hAnsi="Garamond"/>
                <w:i/>
                <w:lang w:val="en-AU"/>
              </w:rPr>
              <w:t>erl</w:t>
            </w:r>
            <w:r w:rsidRPr="006A632B">
              <w:rPr>
                <w:rFonts w:ascii="Garamond" w:hAnsi="Garamond"/>
                <w:i/>
                <w:lang w:val="en-AU"/>
              </w:rPr>
              <w:t>y</w:t>
            </w:r>
            <w:r w:rsidRPr="007400B7">
              <w:rPr>
                <w:rFonts w:ascii="Garamond" w:hAnsi="Garamond"/>
                <w:lang w:val="en-AU"/>
              </w:rPr>
              <w:t xml:space="preserve"> include:</w:t>
            </w:r>
          </w:p>
          <w:p w14:paraId="7DFA9D83" w14:textId="56FB1E8F" w:rsidR="009F4162" w:rsidRPr="009F4162" w:rsidRDefault="009F4162" w:rsidP="00F7740A">
            <w:pPr>
              <w:pStyle w:val="ListParagraph"/>
              <w:numPr>
                <w:ilvl w:val="0"/>
                <w:numId w:val="18"/>
              </w:numPr>
              <w:rPr>
                <w:rFonts w:ascii="Garamond" w:hAnsi="Garamond"/>
                <w:lang w:val="en-AU"/>
              </w:rPr>
            </w:pPr>
            <w:r w:rsidRPr="009F4162">
              <w:rPr>
                <w:rFonts w:ascii="Garamond" w:hAnsi="Garamond"/>
                <w:lang w:val="en-AU"/>
              </w:rPr>
              <w:t xml:space="preserve">Beyond the Pandemic Surge: Building a Resilient System for </w:t>
            </w:r>
            <w:r w:rsidRPr="009F4162">
              <w:rPr>
                <w:rFonts w:ascii="Garamond" w:hAnsi="Garamond"/>
                <w:b/>
                <w:bCs/>
                <w:lang w:val="en-AU"/>
              </w:rPr>
              <w:t>Adolescent and Young Adult Eating Disorder Care</w:t>
            </w:r>
            <w:r w:rsidRPr="009F4162">
              <w:rPr>
                <w:rFonts w:ascii="Garamond" w:hAnsi="Garamond"/>
                <w:lang w:val="en-AU"/>
              </w:rPr>
              <w:t xml:space="preserve"> (Alene Toulany, Kathryn Trottier, Darryl Yates, Jeff Mainland and Paul Kurdyak</w:t>
            </w:r>
            <w:r>
              <w:rPr>
                <w:rFonts w:ascii="Garamond" w:hAnsi="Garamond"/>
                <w:lang w:val="en-AU"/>
              </w:rPr>
              <w:t>)</w:t>
            </w:r>
          </w:p>
          <w:p w14:paraId="3D765F9F" w14:textId="4B7D3014" w:rsidR="009F4162" w:rsidRPr="009F4162" w:rsidRDefault="009F4162" w:rsidP="003A62EC">
            <w:pPr>
              <w:pStyle w:val="ListParagraph"/>
              <w:numPr>
                <w:ilvl w:val="0"/>
                <w:numId w:val="18"/>
              </w:numPr>
              <w:rPr>
                <w:rFonts w:ascii="Garamond" w:hAnsi="Garamond"/>
                <w:lang w:val="en-AU"/>
              </w:rPr>
            </w:pPr>
            <w:r w:rsidRPr="009F4162">
              <w:rPr>
                <w:rFonts w:ascii="Garamond" w:hAnsi="Garamond"/>
                <w:b/>
                <w:bCs/>
                <w:lang w:val="en-AU"/>
              </w:rPr>
              <w:t>Advancing Healthcare Equity</w:t>
            </w:r>
            <w:r w:rsidRPr="009F4162">
              <w:rPr>
                <w:rFonts w:ascii="Garamond" w:hAnsi="Garamond"/>
                <w:lang w:val="en-AU"/>
              </w:rPr>
              <w:t xml:space="preserve"> Monitoring and Progress: A Framework to Assess Measures for Sensitivity to Inequities (Khandideh K </w:t>
            </w:r>
            <w:proofErr w:type="gramStart"/>
            <w:r w:rsidRPr="009F4162">
              <w:rPr>
                <w:rFonts w:ascii="Garamond" w:hAnsi="Garamond"/>
                <w:lang w:val="en-AU"/>
              </w:rPr>
              <w:t>A</w:t>
            </w:r>
            <w:proofErr w:type="gramEnd"/>
            <w:r w:rsidRPr="009F4162">
              <w:rPr>
                <w:rFonts w:ascii="Garamond" w:hAnsi="Garamond"/>
                <w:lang w:val="en-AU"/>
              </w:rPr>
              <w:t xml:space="preserve"> Williams and Josh Fagbemi</w:t>
            </w:r>
            <w:r>
              <w:rPr>
                <w:rFonts w:ascii="Garamond" w:hAnsi="Garamond"/>
                <w:lang w:val="en-AU"/>
              </w:rPr>
              <w:t>)</w:t>
            </w:r>
          </w:p>
          <w:p w14:paraId="64E12823" w14:textId="44D65F5F" w:rsidR="009F4162" w:rsidRPr="009F4162" w:rsidRDefault="009F4162" w:rsidP="00D741C1">
            <w:pPr>
              <w:pStyle w:val="ListParagraph"/>
              <w:numPr>
                <w:ilvl w:val="0"/>
                <w:numId w:val="18"/>
              </w:numPr>
              <w:rPr>
                <w:rFonts w:ascii="Garamond" w:hAnsi="Garamond"/>
                <w:lang w:val="en-AU"/>
              </w:rPr>
            </w:pPr>
            <w:r w:rsidRPr="009F4162">
              <w:rPr>
                <w:rFonts w:ascii="Garamond" w:hAnsi="Garamond"/>
                <w:lang w:val="en-AU"/>
              </w:rPr>
              <w:t xml:space="preserve">A Manhattan Project for </w:t>
            </w:r>
            <w:r w:rsidRPr="009F4162">
              <w:rPr>
                <w:rFonts w:ascii="Garamond" w:hAnsi="Garamond"/>
                <w:b/>
                <w:bCs/>
                <w:lang w:val="en-AU"/>
              </w:rPr>
              <w:t>Canadian Healthcare</w:t>
            </w:r>
            <w:r w:rsidRPr="009F4162">
              <w:rPr>
                <w:rFonts w:ascii="Garamond" w:hAnsi="Garamond"/>
                <w:lang w:val="en-AU"/>
              </w:rPr>
              <w:t>? (Neil Seeman</w:t>
            </w:r>
            <w:r>
              <w:rPr>
                <w:rFonts w:ascii="Garamond" w:hAnsi="Garamond"/>
                <w:lang w:val="en-AU"/>
              </w:rPr>
              <w:t>)</w:t>
            </w:r>
          </w:p>
          <w:p w14:paraId="26662AC3" w14:textId="76BE15AB" w:rsidR="009F4162" w:rsidRPr="009F4162" w:rsidRDefault="009F4162" w:rsidP="004977F8">
            <w:pPr>
              <w:pStyle w:val="ListParagraph"/>
              <w:numPr>
                <w:ilvl w:val="0"/>
                <w:numId w:val="18"/>
              </w:numPr>
              <w:rPr>
                <w:rFonts w:ascii="Garamond" w:hAnsi="Garamond"/>
                <w:lang w:val="en-AU"/>
              </w:rPr>
            </w:pPr>
            <w:r w:rsidRPr="009F4162">
              <w:rPr>
                <w:rFonts w:ascii="Garamond" w:hAnsi="Garamond"/>
                <w:lang w:val="en-AU"/>
              </w:rPr>
              <w:t xml:space="preserve">Introduction: </w:t>
            </w:r>
            <w:r w:rsidRPr="009F4162">
              <w:rPr>
                <w:rFonts w:ascii="Garamond" w:hAnsi="Garamond"/>
                <w:b/>
                <w:bCs/>
                <w:lang w:val="en-AU"/>
              </w:rPr>
              <w:t>Digital Tools to Support Mental Health</w:t>
            </w:r>
            <w:r w:rsidRPr="009F4162">
              <w:rPr>
                <w:rFonts w:ascii="Garamond" w:hAnsi="Garamond"/>
                <w:lang w:val="en-AU"/>
              </w:rPr>
              <w:t xml:space="preserve"> (Ruby Brown</w:t>
            </w:r>
            <w:r>
              <w:rPr>
                <w:rFonts w:ascii="Garamond" w:hAnsi="Garamond"/>
                <w:lang w:val="en-AU"/>
              </w:rPr>
              <w:t>)</w:t>
            </w:r>
          </w:p>
          <w:p w14:paraId="0CECBC4B" w14:textId="77B15AA7" w:rsidR="009F4162" w:rsidRPr="009F4162" w:rsidRDefault="009F4162" w:rsidP="00C17EE8">
            <w:pPr>
              <w:pStyle w:val="ListParagraph"/>
              <w:numPr>
                <w:ilvl w:val="0"/>
                <w:numId w:val="18"/>
              </w:numPr>
              <w:rPr>
                <w:rFonts w:ascii="Garamond" w:hAnsi="Garamond"/>
                <w:lang w:val="en-AU"/>
              </w:rPr>
            </w:pPr>
            <w:r w:rsidRPr="009F4162">
              <w:rPr>
                <w:rFonts w:ascii="Garamond" w:hAnsi="Garamond"/>
                <w:lang w:val="en-AU"/>
              </w:rPr>
              <w:t xml:space="preserve">Digital Tools to Support Mental Health: </w:t>
            </w:r>
            <w:r>
              <w:rPr>
                <w:rFonts w:ascii="Garamond" w:hAnsi="Garamond"/>
                <w:lang w:val="en-AU"/>
              </w:rPr>
              <w:br/>
            </w:r>
            <w:r w:rsidRPr="009F4162">
              <w:rPr>
                <w:rFonts w:ascii="Garamond" w:hAnsi="Garamond"/>
                <w:lang w:val="en-AU"/>
              </w:rPr>
              <w:t xml:space="preserve">Fifteen Years of </w:t>
            </w:r>
            <w:r w:rsidRPr="009F4162">
              <w:rPr>
                <w:rFonts w:ascii="Garamond" w:hAnsi="Garamond"/>
                <w:b/>
                <w:bCs/>
                <w:lang w:val="en-AU"/>
              </w:rPr>
              <w:t>Internet-Delivered Cognitive Behaviour Therapy</w:t>
            </w:r>
            <w:r w:rsidRPr="009F4162">
              <w:rPr>
                <w:rFonts w:ascii="Garamond" w:hAnsi="Garamond"/>
                <w:lang w:val="en-AU"/>
              </w:rPr>
              <w:t xml:space="preserve"> in Saskatchewan: Expanding Access to Evidence-Based Care (Heather D Hadjistavropoulos and Vanessa Peynenburg</w:t>
            </w:r>
            <w:r>
              <w:rPr>
                <w:rFonts w:ascii="Garamond" w:hAnsi="Garamond"/>
                <w:lang w:val="en-AU"/>
              </w:rPr>
              <w:t>)</w:t>
            </w:r>
          </w:p>
          <w:p w14:paraId="6201EA08" w14:textId="366F99E6" w:rsidR="009F4162" w:rsidRPr="009F4162" w:rsidRDefault="009F4162" w:rsidP="00125404">
            <w:pPr>
              <w:pStyle w:val="ListParagraph"/>
              <w:numPr>
                <w:ilvl w:val="0"/>
                <w:numId w:val="18"/>
              </w:numPr>
              <w:rPr>
                <w:rFonts w:ascii="Garamond" w:hAnsi="Garamond"/>
                <w:lang w:val="en-AU"/>
              </w:rPr>
            </w:pPr>
            <w:r w:rsidRPr="009F4162">
              <w:rPr>
                <w:rFonts w:ascii="Garamond" w:hAnsi="Garamond"/>
                <w:lang w:val="en-AU"/>
              </w:rPr>
              <w:t xml:space="preserve">Digital Tools to Support Mental Health: </w:t>
            </w:r>
            <w:r>
              <w:rPr>
                <w:rFonts w:ascii="Garamond" w:hAnsi="Garamond"/>
                <w:lang w:val="en-AU"/>
              </w:rPr>
              <w:br/>
            </w:r>
            <w:r w:rsidRPr="009F4162">
              <w:rPr>
                <w:rFonts w:ascii="Garamond" w:hAnsi="Garamond"/>
                <w:b/>
                <w:bCs/>
                <w:lang w:val="en-AU"/>
              </w:rPr>
              <w:t>Improved Outcomes in Mental Healthcare Using Artificial Intelligence</w:t>
            </w:r>
            <w:r w:rsidRPr="009F4162">
              <w:rPr>
                <w:rFonts w:ascii="Garamond" w:hAnsi="Garamond"/>
                <w:lang w:val="en-AU"/>
              </w:rPr>
              <w:t xml:space="preserve"> (Andrew Lustig, Masooma Hassan, Ethan Kim, Keith D’Souza, Adam Tasca, Tania Tajirian and David Grat</w:t>
            </w:r>
            <w:r w:rsidR="003E5C29">
              <w:rPr>
                <w:rFonts w:ascii="Garamond" w:hAnsi="Garamond"/>
                <w:lang w:val="en-AU"/>
              </w:rPr>
              <w:t>zer)</w:t>
            </w:r>
          </w:p>
          <w:p w14:paraId="594D0CDA" w14:textId="5F0ED574" w:rsidR="009F4162" w:rsidRPr="009F4162" w:rsidRDefault="009F4162" w:rsidP="009A74CF">
            <w:pPr>
              <w:pStyle w:val="ListParagraph"/>
              <w:numPr>
                <w:ilvl w:val="0"/>
                <w:numId w:val="18"/>
              </w:numPr>
              <w:rPr>
                <w:rFonts w:ascii="Garamond" w:hAnsi="Garamond"/>
                <w:lang w:val="en-AU"/>
              </w:rPr>
            </w:pPr>
            <w:r w:rsidRPr="009F4162">
              <w:rPr>
                <w:rFonts w:ascii="Garamond" w:hAnsi="Garamond"/>
                <w:lang w:val="en-AU"/>
              </w:rPr>
              <w:t xml:space="preserve">Digital Tools to Support Mental Health: </w:t>
            </w:r>
            <w:r w:rsidR="003E5C29">
              <w:rPr>
                <w:rFonts w:ascii="Garamond" w:hAnsi="Garamond"/>
                <w:lang w:val="en-AU"/>
              </w:rPr>
              <w:br/>
            </w:r>
            <w:r w:rsidRPr="009F4162">
              <w:rPr>
                <w:rFonts w:ascii="Garamond" w:hAnsi="Garamond"/>
                <w:lang w:val="en-AU"/>
              </w:rPr>
              <w:t xml:space="preserve">A Click Away </w:t>
            </w:r>
            <w:proofErr w:type="gramStart"/>
            <w:r w:rsidRPr="009F4162">
              <w:rPr>
                <w:rFonts w:ascii="Garamond" w:hAnsi="Garamond"/>
                <w:lang w:val="en-AU"/>
              </w:rPr>
              <w:t>From</w:t>
            </w:r>
            <w:proofErr w:type="gramEnd"/>
            <w:r w:rsidRPr="009F4162">
              <w:rPr>
                <w:rFonts w:ascii="Garamond" w:hAnsi="Garamond"/>
                <w:lang w:val="en-AU"/>
              </w:rPr>
              <w:t xml:space="preserve"> Mental Healthcare: </w:t>
            </w:r>
            <w:r w:rsidRPr="003E5C29">
              <w:rPr>
                <w:rFonts w:ascii="Garamond" w:hAnsi="Garamond"/>
                <w:b/>
                <w:bCs/>
                <w:lang w:val="en-AU"/>
              </w:rPr>
              <w:t>Virtual Urgent Care</w:t>
            </w:r>
            <w:r w:rsidRPr="009F4162">
              <w:rPr>
                <w:rFonts w:ascii="Garamond" w:hAnsi="Garamond"/>
                <w:lang w:val="en-AU"/>
              </w:rPr>
              <w:t xml:space="preserve"> at the Centre for Addiction and Mental Health (David Gratzer, Wendy MacLellan, Keith D'Souza, Alannah Vila, Dan Harren, Daisy Arko-Dadzie and Faisa</w:t>
            </w:r>
            <w:r w:rsidR="003E5C29">
              <w:rPr>
                <w:rFonts w:ascii="Garamond" w:hAnsi="Garamond"/>
                <w:lang w:val="en-AU"/>
              </w:rPr>
              <w:t>l Islam)</w:t>
            </w:r>
          </w:p>
          <w:p w14:paraId="1C221B52" w14:textId="31374A69" w:rsidR="009F4162" w:rsidRPr="009F4162" w:rsidRDefault="009F4162" w:rsidP="00617B1D">
            <w:pPr>
              <w:pStyle w:val="ListParagraph"/>
              <w:numPr>
                <w:ilvl w:val="0"/>
                <w:numId w:val="18"/>
              </w:numPr>
              <w:rPr>
                <w:rFonts w:ascii="Garamond" w:hAnsi="Garamond"/>
                <w:lang w:val="en-AU"/>
              </w:rPr>
            </w:pPr>
            <w:r w:rsidRPr="003E5C29">
              <w:rPr>
                <w:rFonts w:ascii="Garamond" w:hAnsi="Garamond"/>
                <w:b/>
                <w:bCs/>
                <w:lang w:val="en-AU"/>
              </w:rPr>
              <w:t>Health Quality 5.0</w:t>
            </w:r>
            <w:r w:rsidRPr="009F4162">
              <w:rPr>
                <w:rFonts w:ascii="Garamond" w:hAnsi="Garamond"/>
                <w:lang w:val="en-AU"/>
              </w:rPr>
              <w:t>: The Future is NOW (Leslee J Thompson and Jeremy Veillard</w:t>
            </w:r>
            <w:r>
              <w:rPr>
                <w:rFonts w:ascii="Garamond" w:hAnsi="Garamond"/>
                <w:lang w:val="en-AU"/>
              </w:rPr>
              <w:t>)</w:t>
            </w:r>
          </w:p>
          <w:p w14:paraId="59AD2EE6" w14:textId="7C66BBE7" w:rsidR="009F4162" w:rsidRPr="009F4162" w:rsidRDefault="009F4162" w:rsidP="00C02D72">
            <w:pPr>
              <w:pStyle w:val="ListParagraph"/>
              <w:numPr>
                <w:ilvl w:val="0"/>
                <w:numId w:val="18"/>
              </w:numPr>
              <w:rPr>
                <w:rFonts w:ascii="Garamond" w:hAnsi="Garamond"/>
                <w:lang w:val="en-AU"/>
              </w:rPr>
            </w:pPr>
            <w:r w:rsidRPr="009F4162">
              <w:rPr>
                <w:rFonts w:ascii="Garamond" w:hAnsi="Garamond"/>
                <w:lang w:val="en-AU"/>
              </w:rPr>
              <w:t xml:space="preserve">Mobilizing Clinician Voices to Manage </w:t>
            </w:r>
            <w:r w:rsidRPr="003E5C29">
              <w:rPr>
                <w:rFonts w:ascii="Garamond" w:hAnsi="Garamond"/>
                <w:b/>
                <w:bCs/>
                <w:lang w:val="en-AU"/>
              </w:rPr>
              <w:t>Health Supply Chain Disruptions Vital to Safe and Quality Patient Care</w:t>
            </w:r>
            <w:r w:rsidRPr="009F4162">
              <w:rPr>
                <w:rFonts w:ascii="Garamond" w:hAnsi="Garamond"/>
                <w:lang w:val="en-AU"/>
              </w:rPr>
              <w:t xml:space="preserve"> (Anne Snowdon, Cindy Ly, Alexandra Wright and Saba Ghadiri</w:t>
            </w:r>
            <w:r>
              <w:rPr>
                <w:rFonts w:ascii="Garamond" w:hAnsi="Garamond"/>
                <w:lang w:val="en-AU"/>
              </w:rPr>
              <w:t>)</w:t>
            </w:r>
          </w:p>
          <w:p w14:paraId="7C565260" w14:textId="65DDD8D0" w:rsidR="009F4162" w:rsidRPr="009F4162" w:rsidRDefault="009F4162" w:rsidP="00C40379">
            <w:pPr>
              <w:pStyle w:val="ListParagraph"/>
              <w:numPr>
                <w:ilvl w:val="0"/>
                <w:numId w:val="18"/>
              </w:numPr>
              <w:rPr>
                <w:rFonts w:ascii="Garamond" w:hAnsi="Garamond"/>
                <w:lang w:val="en-AU"/>
              </w:rPr>
            </w:pPr>
            <w:r w:rsidRPr="009F4162">
              <w:rPr>
                <w:rFonts w:ascii="Garamond" w:hAnsi="Garamond"/>
                <w:lang w:val="en-AU"/>
              </w:rPr>
              <w:t xml:space="preserve">"Making Canada Whole”: Multi-Jurisdictional Collaboration as a Strategy to Advance </w:t>
            </w:r>
            <w:r w:rsidRPr="003E5C29">
              <w:rPr>
                <w:rFonts w:ascii="Garamond" w:hAnsi="Garamond"/>
                <w:b/>
                <w:bCs/>
                <w:lang w:val="en-AU"/>
              </w:rPr>
              <w:t>Supply Chain Resilience</w:t>
            </w:r>
            <w:r w:rsidRPr="009F4162">
              <w:rPr>
                <w:rFonts w:ascii="Garamond" w:hAnsi="Garamond"/>
                <w:lang w:val="en-AU"/>
              </w:rPr>
              <w:t xml:space="preserve"> for Canadian Health Systems (Anne W Snowdon, Alexandra Wright, Saba Ghadiri and Cindy Ly</w:t>
            </w:r>
            <w:r>
              <w:rPr>
                <w:rFonts w:ascii="Garamond" w:hAnsi="Garamond"/>
                <w:lang w:val="en-AU"/>
              </w:rPr>
              <w:t>)</w:t>
            </w:r>
          </w:p>
          <w:p w14:paraId="39BA3D98" w14:textId="678FF2CD" w:rsidR="009F4162" w:rsidRPr="009F4162" w:rsidRDefault="009F4162" w:rsidP="00AB1E50">
            <w:pPr>
              <w:pStyle w:val="ListParagraph"/>
              <w:numPr>
                <w:ilvl w:val="0"/>
                <w:numId w:val="18"/>
              </w:numPr>
              <w:rPr>
                <w:rFonts w:ascii="Garamond" w:hAnsi="Garamond"/>
                <w:lang w:val="en-AU"/>
              </w:rPr>
            </w:pPr>
            <w:r w:rsidRPr="009F4162">
              <w:rPr>
                <w:rFonts w:ascii="Garamond" w:hAnsi="Garamond"/>
                <w:lang w:val="en-AU"/>
              </w:rPr>
              <w:t xml:space="preserve">Strategies for Implementing AI: Leaders Can Optimize Healthcare Systems </w:t>
            </w:r>
            <w:proofErr w:type="gramStart"/>
            <w:r w:rsidRPr="009F4162">
              <w:rPr>
                <w:rFonts w:ascii="Garamond" w:hAnsi="Garamond"/>
                <w:lang w:val="en-AU"/>
              </w:rPr>
              <w:t>With</w:t>
            </w:r>
            <w:proofErr w:type="gramEnd"/>
            <w:r w:rsidRPr="009F4162">
              <w:rPr>
                <w:rFonts w:ascii="Garamond" w:hAnsi="Garamond"/>
                <w:lang w:val="en-AU"/>
              </w:rPr>
              <w:t xml:space="preserve"> a </w:t>
            </w:r>
            <w:r w:rsidRPr="003E5C29">
              <w:rPr>
                <w:rFonts w:ascii="Garamond" w:hAnsi="Garamond"/>
                <w:b/>
                <w:bCs/>
                <w:lang w:val="en-AU"/>
              </w:rPr>
              <w:t>Strategic Approach to Artificial Intelligence</w:t>
            </w:r>
            <w:r w:rsidRPr="009F4162">
              <w:rPr>
                <w:rFonts w:ascii="Garamond" w:hAnsi="Garamond"/>
                <w:lang w:val="en-AU"/>
              </w:rPr>
              <w:t xml:space="preserve"> (S Amy Sommer, Julee Minniti and Matthew B Bloom</w:t>
            </w:r>
            <w:r>
              <w:rPr>
                <w:rFonts w:ascii="Garamond" w:hAnsi="Garamond"/>
                <w:lang w:val="en-AU"/>
              </w:rPr>
              <w:t>)</w:t>
            </w:r>
          </w:p>
          <w:p w14:paraId="202C7397" w14:textId="571FABBD" w:rsidR="009F4162" w:rsidRPr="009F4162" w:rsidRDefault="009F4162" w:rsidP="00746F8B">
            <w:pPr>
              <w:pStyle w:val="ListParagraph"/>
              <w:numPr>
                <w:ilvl w:val="0"/>
                <w:numId w:val="18"/>
              </w:numPr>
              <w:rPr>
                <w:rFonts w:ascii="Garamond" w:hAnsi="Garamond"/>
                <w:lang w:val="en-AU"/>
              </w:rPr>
            </w:pPr>
            <w:r w:rsidRPr="009F4162">
              <w:rPr>
                <w:rFonts w:ascii="Garamond" w:hAnsi="Garamond"/>
                <w:lang w:val="en-AU"/>
              </w:rPr>
              <w:t xml:space="preserve">New Models of Care: </w:t>
            </w:r>
            <w:r w:rsidR="003E5C29">
              <w:rPr>
                <w:rFonts w:ascii="Garamond" w:hAnsi="Garamond"/>
                <w:lang w:val="en-AU"/>
              </w:rPr>
              <w:br/>
            </w:r>
            <w:r w:rsidRPr="009F4162">
              <w:rPr>
                <w:rFonts w:ascii="Garamond" w:hAnsi="Garamond"/>
                <w:lang w:val="en-AU"/>
              </w:rPr>
              <w:t xml:space="preserve">The Novel North York Congregate Access and Support Team Model Providing </w:t>
            </w:r>
            <w:r w:rsidRPr="003D7CD5">
              <w:rPr>
                <w:rFonts w:ascii="Garamond" w:hAnsi="Garamond"/>
                <w:b/>
                <w:bCs/>
                <w:lang w:val="en-AU"/>
              </w:rPr>
              <w:t>Enhanced Supports for Long-Term Care Homes</w:t>
            </w:r>
            <w:r w:rsidRPr="009F4162">
              <w:rPr>
                <w:rFonts w:ascii="Garamond" w:hAnsi="Garamond"/>
                <w:lang w:val="en-AU"/>
              </w:rPr>
              <w:t>: Program Description and Early Findings (Seana Bulle, Amit Arya, Zahra Ismail, Katie N. Dainty and Adora Chui</w:t>
            </w:r>
            <w:r>
              <w:rPr>
                <w:rFonts w:ascii="Garamond" w:hAnsi="Garamond"/>
                <w:lang w:val="en-AU"/>
              </w:rPr>
              <w:t>)</w:t>
            </w:r>
          </w:p>
          <w:p w14:paraId="43FE3B3E" w14:textId="5EA22709" w:rsidR="00636E65" w:rsidRPr="007400B7" w:rsidRDefault="009F4162" w:rsidP="009F4162">
            <w:pPr>
              <w:pStyle w:val="ListParagraph"/>
              <w:numPr>
                <w:ilvl w:val="0"/>
                <w:numId w:val="18"/>
              </w:numPr>
              <w:rPr>
                <w:rFonts w:ascii="Garamond" w:hAnsi="Garamond"/>
                <w:lang w:val="en-AU"/>
              </w:rPr>
            </w:pPr>
            <w:r w:rsidRPr="009F4162">
              <w:rPr>
                <w:rFonts w:ascii="Garamond" w:hAnsi="Garamond"/>
                <w:lang w:val="en-AU"/>
              </w:rPr>
              <w:lastRenderedPageBreak/>
              <w:t xml:space="preserve">New Models of Care: </w:t>
            </w:r>
            <w:r w:rsidR="003E5C29">
              <w:rPr>
                <w:rFonts w:ascii="Garamond" w:hAnsi="Garamond"/>
                <w:lang w:val="en-AU"/>
              </w:rPr>
              <w:br/>
            </w:r>
            <w:r w:rsidRPr="009F4162">
              <w:rPr>
                <w:rFonts w:ascii="Garamond" w:hAnsi="Garamond"/>
                <w:lang w:val="en-AU"/>
              </w:rPr>
              <w:t xml:space="preserve">A </w:t>
            </w:r>
            <w:r w:rsidRPr="003D7CD5">
              <w:rPr>
                <w:rFonts w:ascii="Garamond" w:hAnsi="Garamond"/>
                <w:b/>
                <w:bCs/>
                <w:lang w:val="en-AU"/>
              </w:rPr>
              <w:t>Regional Surgical Partnership Program</w:t>
            </w:r>
            <w:r w:rsidRPr="009F4162">
              <w:rPr>
                <w:rFonts w:ascii="Garamond" w:hAnsi="Garamond"/>
                <w:lang w:val="en-AU"/>
              </w:rPr>
              <w:t xml:space="preserve">: Lessons Learned in System Transformation of Pediatric Surgical Care (Jessica Ivan, Natasha Bruno, Mary Chen, Bonnie Fleming-Carroll, Daniela D’Annunzio, Alicia Hayes, </w:t>
            </w:r>
            <w:r w:rsidR="003D7CD5" w:rsidRPr="003D7CD5">
              <w:rPr>
                <w:rFonts w:ascii="Garamond" w:hAnsi="Garamond"/>
                <w:lang w:val="en-AU"/>
              </w:rPr>
              <w:t>Jacqueline Howling, Karen Kinnear, Abhaya V Kulkarni, Tharini Paramananthan, Lisa Pendergast, Jeannette So, Thomas D Walters and Julia Orkin</w:t>
            </w:r>
            <w:r w:rsidR="003D7CD5">
              <w:rPr>
                <w:rFonts w:ascii="Garamond" w:hAnsi="Garamond"/>
                <w:lang w:val="en-AU"/>
              </w:rPr>
              <w:t>)</w:t>
            </w:r>
          </w:p>
        </w:tc>
      </w:tr>
    </w:tbl>
    <w:p w14:paraId="52B7DED4" w14:textId="77777777" w:rsidR="00636E65" w:rsidRPr="007400B7" w:rsidRDefault="00636E65" w:rsidP="00636E65">
      <w:pPr>
        <w:keepLines/>
        <w:tabs>
          <w:tab w:val="left" w:pos="2579"/>
        </w:tabs>
        <w:autoSpaceDE w:val="0"/>
        <w:autoSpaceDN w:val="0"/>
        <w:adjustRightInd w:val="0"/>
        <w:rPr>
          <w:rFonts w:ascii="Garamond" w:hAnsi="Garamond"/>
          <w:lang w:val="en-AU"/>
        </w:rPr>
      </w:pPr>
    </w:p>
    <w:p w14:paraId="31A22402" w14:textId="77777777" w:rsidR="00F9255C" w:rsidRPr="008C36C6" w:rsidRDefault="00F9255C" w:rsidP="00F9255C">
      <w:pPr>
        <w:keepNext/>
        <w:rPr>
          <w:rFonts w:ascii="Garamond" w:hAnsi="Garamond"/>
          <w:lang w:val="en-AU"/>
        </w:rPr>
      </w:pPr>
      <w:r w:rsidRPr="008C36C6">
        <w:rPr>
          <w:rFonts w:ascii="Garamond" w:hAnsi="Garamond"/>
          <w:i/>
          <w:lang w:val="en-AU"/>
        </w:rPr>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31"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2F15730C" w14:textId="2C1BF5D2" w:rsidR="00337152" w:rsidRPr="00627D9F" w:rsidRDefault="00EF7CB3" w:rsidP="00627D9F">
            <w:pPr>
              <w:pStyle w:val="ListParagraph"/>
              <w:numPr>
                <w:ilvl w:val="0"/>
                <w:numId w:val="16"/>
              </w:numPr>
              <w:rPr>
                <w:rFonts w:ascii="Garamond" w:hAnsi="Garamond"/>
                <w:lang w:val="en-AU"/>
              </w:rPr>
            </w:pPr>
            <w:r w:rsidRPr="00EF7CB3">
              <w:rPr>
                <w:rFonts w:ascii="Garamond" w:hAnsi="Garamond"/>
                <w:lang w:val="en-AU"/>
              </w:rPr>
              <w:t xml:space="preserve">Who chooses to engage? Understanding the characteristics of physicians who voluntarily engage with an </w:t>
            </w:r>
            <w:r w:rsidRPr="00EF7CB3">
              <w:rPr>
                <w:rFonts w:ascii="Garamond" w:hAnsi="Garamond"/>
                <w:b/>
                <w:bCs/>
                <w:lang w:val="en-AU"/>
              </w:rPr>
              <w:t>audit and feedback intervention</w:t>
            </w:r>
            <w:r w:rsidRPr="00EF7CB3">
              <w:rPr>
                <w:rFonts w:ascii="Garamond" w:hAnsi="Garamond"/>
                <w:lang w:val="en-AU"/>
              </w:rPr>
              <w:t>: a retrospective cohort study (Cherry Chu, Noah Ivers, Braeden Terpou, Mina Tadrous, Canyucel Gungor, Geneviève Rouleau, Laura Desveaux</w:t>
            </w:r>
            <w:r>
              <w:rPr>
                <w:rFonts w:ascii="Garamond" w:hAnsi="Garamond"/>
                <w:lang w:val="en-AU"/>
              </w:rPr>
              <w:t>)</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608E5154" w14:textId="77777777" w:rsidR="00275F7D" w:rsidRPr="008C36C6" w:rsidRDefault="00275F7D" w:rsidP="00275F7D">
      <w:pPr>
        <w:keepNext/>
        <w:rPr>
          <w:rFonts w:ascii="Garamond" w:hAnsi="Garamond"/>
          <w:lang w:val="en-AU"/>
        </w:rPr>
      </w:pPr>
      <w:r w:rsidRPr="008C36C6">
        <w:rPr>
          <w:rFonts w:ascii="Garamond" w:hAnsi="Garamond"/>
          <w:i/>
          <w:lang w:val="en-AU"/>
        </w:rPr>
        <w:t xml:space="preserve">International Journal for Quality in Health Care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C36C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C36C6" w:rsidRDefault="00275F7D" w:rsidP="00B8228D">
            <w:pPr>
              <w:keepNext/>
              <w:rPr>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C36C6" w:rsidRDefault="00275F7D" w:rsidP="00B8228D">
            <w:pPr>
              <w:keepNext/>
              <w:rPr>
                <w:rFonts w:ascii="Garamond" w:hAnsi="Garamond"/>
                <w:lang w:val="en-AU"/>
              </w:rPr>
            </w:pPr>
            <w:hyperlink r:id="rId32" w:history="1">
              <w:r w:rsidRPr="008C36C6">
                <w:rPr>
                  <w:rStyle w:val="Hyperlink"/>
                  <w:rFonts w:ascii="Garamond" w:hAnsi="Garamond"/>
                  <w:lang w:val="en-AU"/>
                </w:rPr>
                <w:t>https://academic.oup.com/intqhc/advance-articles</w:t>
              </w:r>
            </w:hyperlink>
          </w:p>
        </w:tc>
      </w:tr>
      <w:tr w:rsidR="00275F7D" w:rsidRPr="008C36C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C36C6" w:rsidRDefault="00275F7D" w:rsidP="00B8228D">
            <w:pPr>
              <w:rPr>
                <w:rFonts w:ascii="Garamond" w:hAnsi="Garamond"/>
                <w:lang w:val="en-AU"/>
              </w:rPr>
            </w:pPr>
            <w:r w:rsidRPr="008C36C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C36C6" w:rsidRDefault="00275F7D" w:rsidP="00B8228D">
            <w:pPr>
              <w:rPr>
                <w:rFonts w:ascii="Garamond" w:hAnsi="Garamond"/>
                <w:lang w:val="en-AU"/>
              </w:rPr>
            </w:pPr>
            <w:r w:rsidRPr="008C36C6">
              <w:rPr>
                <w:rFonts w:ascii="Garamond" w:hAnsi="Garamond"/>
                <w:i/>
                <w:iCs/>
                <w:lang w:val="en-AU"/>
              </w:rPr>
              <w:t>International Journal for Quality in Health Care</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1272FE19" w14:textId="7FD134F3" w:rsidR="00D64A61" w:rsidRDefault="00D64A61" w:rsidP="001C2A67">
            <w:pPr>
              <w:pStyle w:val="ListParagraph"/>
              <w:numPr>
                <w:ilvl w:val="0"/>
                <w:numId w:val="16"/>
              </w:numPr>
              <w:rPr>
                <w:rFonts w:ascii="Garamond" w:hAnsi="Garamond"/>
                <w:lang w:val="en-AU"/>
              </w:rPr>
            </w:pPr>
            <w:r w:rsidRPr="00D64A61">
              <w:rPr>
                <w:rFonts w:ascii="Garamond" w:hAnsi="Garamond"/>
                <w:lang w:val="en-AU"/>
              </w:rPr>
              <w:t xml:space="preserve">Challenges and possibilities of enabling person-centred engagement in </w:t>
            </w:r>
            <w:r w:rsidRPr="00D64A61">
              <w:rPr>
                <w:rFonts w:ascii="Garamond" w:hAnsi="Garamond"/>
                <w:b/>
                <w:bCs/>
                <w:lang w:val="en-AU"/>
              </w:rPr>
              <w:t>medication safety with older people living at home</w:t>
            </w:r>
            <w:r w:rsidRPr="00D64A61">
              <w:rPr>
                <w:rFonts w:ascii="Garamond" w:hAnsi="Garamond"/>
                <w:lang w:val="en-AU"/>
              </w:rPr>
              <w:t xml:space="preserve"> (Elizabeth Manias</w:t>
            </w:r>
            <w:r>
              <w:rPr>
                <w:rFonts w:ascii="Garamond" w:hAnsi="Garamond"/>
                <w:lang w:val="en-AU"/>
              </w:rPr>
              <w:t xml:space="preserve">, </w:t>
            </w:r>
            <w:r w:rsidRPr="00D64A61">
              <w:rPr>
                <w:rFonts w:ascii="Garamond" w:hAnsi="Garamond"/>
                <w:lang w:val="en-AU"/>
              </w:rPr>
              <w:t>Chris Moran, Jacqueline Allen, Stephanie Garratt, Roisin McNaney, Helen Rawson</w:t>
            </w:r>
            <w:r>
              <w:rPr>
                <w:rFonts w:ascii="Garamond" w:hAnsi="Garamond"/>
                <w:lang w:val="en-AU"/>
              </w:rPr>
              <w:t>)</w:t>
            </w:r>
          </w:p>
          <w:p w14:paraId="6F4C4F75" w14:textId="77777777" w:rsidR="00D64A61" w:rsidRDefault="00D64A61" w:rsidP="002A6B88">
            <w:pPr>
              <w:pStyle w:val="ListParagraph"/>
              <w:numPr>
                <w:ilvl w:val="0"/>
                <w:numId w:val="16"/>
              </w:numPr>
              <w:rPr>
                <w:rFonts w:ascii="Garamond" w:hAnsi="Garamond"/>
                <w:lang w:val="en-AU"/>
              </w:rPr>
            </w:pPr>
            <w:r w:rsidRPr="00D64A61">
              <w:rPr>
                <w:rFonts w:ascii="Garamond" w:hAnsi="Garamond"/>
                <w:lang w:val="en-AU"/>
              </w:rPr>
              <w:t xml:space="preserve">Anticholinergic load and quality of life in </w:t>
            </w:r>
            <w:r w:rsidRPr="00D64A61">
              <w:rPr>
                <w:rFonts w:ascii="Garamond" w:hAnsi="Garamond"/>
                <w:b/>
                <w:bCs/>
                <w:lang w:val="en-AU"/>
              </w:rPr>
              <w:t>Australian residential aged care</w:t>
            </w:r>
            <w:r w:rsidRPr="00D64A61">
              <w:rPr>
                <w:rFonts w:ascii="Garamond" w:hAnsi="Garamond"/>
                <w:lang w:val="en-AU"/>
              </w:rPr>
              <w:t xml:space="preserve">: a retrospective cohort study (Ying Xu </w:t>
            </w:r>
          </w:p>
          <w:p w14:paraId="2AFEA9B2" w14:textId="03965A4A" w:rsidR="00FC3635" w:rsidRPr="008C36C6" w:rsidRDefault="005679C9" w:rsidP="00627D9F">
            <w:pPr>
              <w:pStyle w:val="ListParagraph"/>
              <w:numPr>
                <w:ilvl w:val="0"/>
                <w:numId w:val="16"/>
              </w:numPr>
              <w:rPr>
                <w:rFonts w:ascii="Garamond" w:hAnsi="Garamond"/>
                <w:lang w:val="en-AU"/>
              </w:rPr>
            </w:pPr>
            <w:r w:rsidRPr="005679C9">
              <w:rPr>
                <w:rFonts w:ascii="Garamond" w:hAnsi="Garamond"/>
                <w:b/>
                <w:bCs/>
                <w:lang w:val="en-AU"/>
              </w:rPr>
              <w:t>Why Patients Still Turn to Google</w:t>
            </w:r>
            <w:r w:rsidRPr="005679C9">
              <w:rPr>
                <w:rFonts w:ascii="Garamond" w:hAnsi="Garamond"/>
                <w:lang w:val="en-AU"/>
              </w:rPr>
              <w:t>: Cross-National Comparison of Physician Review Use and Its Implications for Quality Disclosure in Taiwan Purchased (Tsung-Tai Chen, Chyi-In Wu, Mao-Hung Liao, Wei-Chih Su, Ming-Hsin Phoebe Chiu, Jia-Lien Hsu, Ya-</w:t>
            </w:r>
            <w:proofErr w:type="gramStart"/>
            <w:r w:rsidRPr="005679C9">
              <w:rPr>
                <w:rFonts w:ascii="Garamond" w:hAnsi="Garamond"/>
                <w:lang w:val="en-AU"/>
              </w:rPr>
              <w:t>Seng(</w:t>
            </w:r>
            <w:proofErr w:type="gramEnd"/>
            <w:r w:rsidRPr="005679C9">
              <w:rPr>
                <w:rFonts w:ascii="Garamond" w:hAnsi="Garamond"/>
                <w:lang w:val="en-AU"/>
              </w:rPr>
              <w:t>Arthur) Hsueh, Chih-Kuang Liu</w:t>
            </w:r>
            <w:r>
              <w:rPr>
                <w:rFonts w:ascii="Garamond" w:hAnsi="Garamond"/>
                <w:lang w:val="en-AU"/>
              </w:rPr>
              <w:t>)</w:t>
            </w:r>
          </w:p>
        </w:tc>
      </w:tr>
    </w:tbl>
    <w:p w14:paraId="2D5A7C1D" w14:textId="77777777" w:rsidR="00275F7D" w:rsidRPr="008C36C6" w:rsidRDefault="00275F7D" w:rsidP="00275F7D">
      <w:pPr>
        <w:keepLines/>
        <w:autoSpaceDE w:val="0"/>
        <w:autoSpaceDN w:val="0"/>
        <w:adjustRightInd w:val="0"/>
        <w:rPr>
          <w:rFonts w:ascii="Garamond" w:hAnsi="Garamond"/>
          <w:lang w:val="en-AU"/>
        </w:rPr>
      </w:pPr>
    </w:p>
    <w:p w14:paraId="7C9EEDC8" w14:textId="77777777" w:rsidR="00FD67E9" w:rsidRDefault="00FD67E9" w:rsidP="00C62C05">
      <w:pPr>
        <w:keepLines/>
        <w:autoSpaceDE w:val="0"/>
        <w:autoSpaceDN w:val="0"/>
        <w:adjustRightInd w:val="0"/>
        <w:rPr>
          <w:rFonts w:ascii="Garamond" w:hAnsi="Garamond"/>
          <w:lang w:val="en-AU"/>
        </w:rPr>
      </w:pPr>
    </w:p>
    <w:p w14:paraId="090D0261" w14:textId="77777777" w:rsidR="00782ABF" w:rsidRPr="008C36C6" w:rsidRDefault="00782ABF"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t>Online resources</w:t>
      </w:r>
    </w:p>
    <w:p w14:paraId="2C97E649" w14:textId="77777777" w:rsidR="009A08B0" w:rsidRPr="008C36C6" w:rsidRDefault="009A08B0" w:rsidP="00FD67E9">
      <w:pPr>
        <w:keepNext/>
        <w:keepLines/>
        <w:rPr>
          <w:rFonts w:ascii="Garamond" w:hAnsi="Garamond"/>
          <w:b/>
          <w:bCs/>
          <w:iCs/>
          <w:lang w:val="en-AU"/>
        </w:rPr>
      </w:pPr>
    </w:p>
    <w:p w14:paraId="520956D8" w14:textId="13B7D7F7" w:rsidR="00275F7D" w:rsidRPr="008C36C6" w:rsidRDefault="00275F7D" w:rsidP="00275F7D">
      <w:pPr>
        <w:keepNext/>
        <w:rPr>
          <w:rFonts w:ascii="Garamond" w:hAnsi="Garamond"/>
          <w:b/>
          <w:bCs/>
          <w:i/>
          <w:lang w:val="en-AU"/>
        </w:rPr>
      </w:pPr>
      <w:r w:rsidRPr="008C36C6">
        <w:rPr>
          <w:rFonts w:ascii="Garamond" w:hAnsi="Garamond"/>
          <w:b/>
          <w:bCs/>
          <w:i/>
          <w:lang w:val="en-AU"/>
        </w:rPr>
        <w:t>[UK] NICE Guidelines and Quality Standards</w:t>
      </w:r>
    </w:p>
    <w:p w14:paraId="4B556BAB" w14:textId="77777777" w:rsidR="00275F7D" w:rsidRPr="008C36C6" w:rsidRDefault="00275F7D" w:rsidP="00275F7D">
      <w:pPr>
        <w:keepNext/>
        <w:rPr>
          <w:rFonts w:ascii="Garamond" w:hAnsi="Garamond"/>
          <w:lang w:val="en-AU"/>
        </w:rPr>
      </w:pPr>
      <w:hyperlink r:id="rId33" w:history="1">
        <w:r w:rsidRPr="008C36C6">
          <w:rPr>
            <w:rStyle w:val="Hyperlink"/>
            <w:rFonts w:ascii="Garamond" w:hAnsi="Garamond"/>
            <w:lang w:val="en-AU"/>
          </w:rPr>
          <w:t>https://www.nice.org.uk/guidance</w:t>
        </w:r>
      </w:hyperlink>
    </w:p>
    <w:p w14:paraId="271058BD" w14:textId="77777777" w:rsidR="00275F7D" w:rsidRPr="008C36C6" w:rsidRDefault="00275F7D" w:rsidP="00275F7D">
      <w:pPr>
        <w:keepNext/>
        <w:rPr>
          <w:rFonts w:ascii="Garamond" w:hAnsi="Garamond"/>
          <w:lang w:val="en-AU"/>
        </w:rPr>
      </w:pPr>
      <w:r w:rsidRPr="008C36C6">
        <w:rPr>
          <w:rFonts w:ascii="Garamond" w:hAnsi="Garamond"/>
          <w:lang w:val="en-AU"/>
        </w:rPr>
        <w:t>The UK’s National Institute for Health and Care Excellence (NICE) has published new (or updated) guidelines and quality standards The latest reviews or updates include:</w:t>
      </w:r>
    </w:p>
    <w:p w14:paraId="39C55524" w14:textId="7E3CEF2D" w:rsidR="004A7516" w:rsidRDefault="004A7516" w:rsidP="00F963DF">
      <w:pPr>
        <w:pStyle w:val="ListParagraph"/>
        <w:numPr>
          <w:ilvl w:val="0"/>
          <w:numId w:val="14"/>
        </w:numPr>
        <w:rPr>
          <w:rFonts w:ascii="Garamond" w:hAnsi="Garamond"/>
          <w:iCs/>
          <w:lang w:val="en-AU"/>
        </w:rPr>
      </w:pPr>
      <w:r>
        <w:rPr>
          <w:rFonts w:ascii="Garamond" w:hAnsi="Garamond"/>
          <w:iCs/>
          <w:lang w:val="en-AU"/>
        </w:rPr>
        <w:t xml:space="preserve">NICE Review NR2 </w:t>
      </w:r>
      <w:r w:rsidRPr="004A7516">
        <w:rPr>
          <w:rFonts w:ascii="Garamond" w:hAnsi="Garamond"/>
          <w:iCs/>
          <w:lang w:val="en-AU"/>
        </w:rPr>
        <w:t xml:space="preserve">DMD </w:t>
      </w:r>
      <w:r>
        <w:rPr>
          <w:rFonts w:ascii="Garamond" w:hAnsi="Garamond"/>
          <w:iCs/>
          <w:lang w:val="en-AU"/>
        </w:rPr>
        <w:t>[</w:t>
      </w:r>
      <w:r w:rsidRPr="004A7516">
        <w:rPr>
          <w:rFonts w:ascii="Garamond" w:hAnsi="Garamond"/>
          <w:b/>
          <w:bCs/>
          <w:iCs/>
          <w:lang w:val="en-AU"/>
        </w:rPr>
        <w:t>Duchenne muscular dystrophy</w:t>
      </w:r>
      <w:r>
        <w:rPr>
          <w:rFonts w:ascii="Garamond" w:hAnsi="Garamond"/>
          <w:iCs/>
          <w:lang w:val="en-AU"/>
        </w:rPr>
        <w:t>]</w:t>
      </w:r>
      <w:r w:rsidRPr="004A7516">
        <w:rPr>
          <w:rFonts w:ascii="Garamond" w:hAnsi="Garamond"/>
          <w:iCs/>
          <w:lang w:val="en-AU"/>
        </w:rPr>
        <w:t xml:space="preserve"> Care UK’s guideline on </w:t>
      </w:r>
      <w:r w:rsidRPr="004A7516">
        <w:rPr>
          <w:rFonts w:ascii="Garamond" w:hAnsi="Garamond"/>
          <w:b/>
          <w:bCs/>
          <w:iCs/>
          <w:lang w:val="en-AU"/>
        </w:rPr>
        <w:t>respiratory care</w:t>
      </w:r>
      <w:r w:rsidRPr="004A7516">
        <w:rPr>
          <w:rFonts w:ascii="Garamond" w:hAnsi="Garamond"/>
          <w:iCs/>
          <w:lang w:val="en-AU"/>
        </w:rPr>
        <w:t>: NICE review</w:t>
      </w:r>
      <w:r>
        <w:rPr>
          <w:rFonts w:ascii="Garamond" w:hAnsi="Garamond"/>
          <w:iCs/>
          <w:lang w:val="en-AU"/>
        </w:rPr>
        <w:t xml:space="preserve"> </w:t>
      </w:r>
      <w:hyperlink r:id="rId34" w:history="1">
        <w:r w:rsidRPr="00827641">
          <w:rPr>
            <w:rStyle w:val="Hyperlink"/>
            <w:rFonts w:ascii="Garamond" w:hAnsi="Garamond"/>
            <w:iCs/>
            <w:lang w:val="en-AU"/>
          </w:rPr>
          <w:t>https://www.nice.org.uk/advice/nr2</w:t>
        </w:r>
      </w:hyperlink>
    </w:p>
    <w:p w14:paraId="164EA95A" w14:textId="3E5F9A3B" w:rsidR="00F963DF" w:rsidRDefault="00F963DF" w:rsidP="00F963DF">
      <w:pPr>
        <w:pStyle w:val="ListParagraph"/>
        <w:numPr>
          <w:ilvl w:val="0"/>
          <w:numId w:val="14"/>
        </w:numPr>
        <w:rPr>
          <w:rFonts w:ascii="Garamond" w:hAnsi="Garamond"/>
          <w:iCs/>
          <w:lang w:val="en-AU"/>
        </w:rPr>
      </w:pPr>
      <w:r w:rsidRPr="007B5812">
        <w:rPr>
          <w:rFonts w:ascii="Garamond" w:hAnsi="Garamond"/>
          <w:iCs/>
          <w:lang w:val="en-AU"/>
        </w:rPr>
        <w:t>Interventional procedures guidance</w:t>
      </w:r>
      <w:r>
        <w:rPr>
          <w:rFonts w:ascii="Garamond" w:hAnsi="Garamond"/>
          <w:iCs/>
          <w:lang w:val="en-AU"/>
        </w:rPr>
        <w:t xml:space="preserve"> IPG</w:t>
      </w:r>
      <w:r w:rsidR="00627D9F">
        <w:rPr>
          <w:rFonts w:ascii="Garamond" w:hAnsi="Garamond"/>
          <w:iCs/>
          <w:lang w:val="en-AU"/>
        </w:rPr>
        <w:t>810</w:t>
      </w:r>
      <w:r w:rsidR="00542CED">
        <w:rPr>
          <w:rFonts w:ascii="Garamond" w:hAnsi="Garamond"/>
          <w:iCs/>
          <w:lang w:val="en-AU"/>
        </w:rPr>
        <w:t xml:space="preserve"> </w:t>
      </w:r>
      <w:r w:rsidR="00627D9F" w:rsidRPr="00627D9F">
        <w:rPr>
          <w:rFonts w:ascii="Garamond" w:hAnsi="Garamond"/>
          <w:b/>
          <w:bCs/>
          <w:iCs/>
          <w:lang w:val="en-AU"/>
        </w:rPr>
        <w:t>VA ECMO for postcardiotomy cardiogenic shock</w:t>
      </w:r>
      <w:r w:rsidR="00627D9F" w:rsidRPr="00627D9F">
        <w:rPr>
          <w:rFonts w:ascii="Garamond" w:hAnsi="Garamond"/>
          <w:iCs/>
          <w:lang w:val="en-AU"/>
        </w:rPr>
        <w:t xml:space="preserve"> in adults</w:t>
      </w:r>
      <w:r w:rsidR="00627D9F">
        <w:rPr>
          <w:rFonts w:ascii="Garamond" w:hAnsi="Garamond"/>
          <w:iCs/>
          <w:lang w:val="en-AU"/>
        </w:rPr>
        <w:t xml:space="preserve"> </w:t>
      </w:r>
      <w:hyperlink r:id="rId35" w:history="1">
        <w:r w:rsidR="00627D9F" w:rsidRPr="00D92657">
          <w:rPr>
            <w:rStyle w:val="Hyperlink"/>
            <w:rFonts w:ascii="Garamond" w:hAnsi="Garamond"/>
            <w:iCs/>
            <w:lang w:val="en-AU"/>
          </w:rPr>
          <w:t>https://www.nice.org.uk/guidance/ipg810</w:t>
        </w:r>
      </w:hyperlink>
    </w:p>
    <w:p w14:paraId="1097AB59" w14:textId="6794FFFF" w:rsidR="00FD67E9" w:rsidRPr="008C36C6" w:rsidRDefault="00FD67E9">
      <w:pPr>
        <w:rPr>
          <w:rFonts w:ascii="Garamond" w:hAnsi="Garamond"/>
          <w:b/>
          <w:lang w:val="en-AU"/>
        </w:rPr>
      </w:pPr>
    </w:p>
    <w:p w14:paraId="362A3C57" w14:textId="77777777" w:rsidR="00CE7A49" w:rsidRPr="008C36C6" w:rsidRDefault="00CE7A49">
      <w:pPr>
        <w:rPr>
          <w:rFonts w:ascii="Garamond" w:hAnsi="Garamond"/>
          <w:b/>
          <w:lang w:val="en-AU"/>
        </w:rPr>
      </w:pPr>
      <w:r w:rsidRPr="008C36C6">
        <w:rPr>
          <w:rFonts w:ascii="Garamond" w:hAnsi="Garamond"/>
          <w:b/>
          <w:lang w:val="en-AU"/>
        </w:rPr>
        <w:br w:type="page"/>
      </w:r>
    </w:p>
    <w:p w14:paraId="6F204B20" w14:textId="107D68CD" w:rsidR="00087550" w:rsidRPr="008C36C6" w:rsidRDefault="00087550" w:rsidP="00087550">
      <w:pPr>
        <w:keepNext/>
        <w:tabs>
          <w:tab w:val="left" w:pos="0"/>
        </w:tabs>
        <w:rPr>
          <w:rFonts w:ascii="Garamond" w:hAnsi="Garamond"/>
          <w:b/>
          <w:lang w:val="en-AU"/>
        </w:rPr>
      </w:pPr>
      <w:r w:rsidRPr="008C36C6">
        <w:rPr>
          <w:rFonts w:ascii="Garamond" w:hAnsi="Garamond"/>
          <w:b/>
          <w:lang w:val="en-AU"/>
        </w:rPr>
        <w:lastRenderedPageBreak/>
        <w:t>Infection prevention and control and COVID-19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36"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38"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40"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41"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lastRenderedPageBreak/>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44"/>
      <w:footerReference w:type="default" r:id="rId45"/>
      <w:headerReference w:type="first" r:id="rId46"/>
      <w:footerReference w:type="first" r:id="rId4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D4BB" w14:textId="77777777" w:rsidR="00C901C0" w:rsidRDefault="00C901C0">
      <w:r>
        <w:separator/>
      </w:r>
    </w:p>
  </w:endnote>
  <w:endnote w:type="continuationSeparator" w:id="0">
    <w:p w14:paraId="6D9983A6" w14:textId="77777777" w:rsidR="00C901C0" w:rsidRDefault="00C9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0FF05EB0"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A00D87">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714F82C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A00D87">
      <w:rPr>
        <w:rFonts w:ascii="Garamond" w:hAnsi="Garamond"/>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1B4B" w14:textId="77777777" w:rsidR="00C901C0" w:rsidRDefault="00C901C0">
      <w:r>
        <w:separator/>
      </w:r>
    </w:p>
  </w:footnote>
  <w:footnote w:type="continuationSeparator" w:id="0">
    <w:p w14:paraId="018D50C0" w14:textId="77777777" w:rsidR="00C901C0" w:rsidRDefault="00C9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A365D"/>
    <w:multiLevelType w:val="hybridMultilevel"/>
    <w:tmpl w:val="79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237F21"/>
    <w:multiLevelType w:val="hybridMultilevel"/>
    <w:tmpl w:val="B2E2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6716E3"/>
    <w:multiLevelType w:val="hybridMultilevel"/>
    <w:tmpl w:val="828CD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06B13"/>
    <w:multiLevelType w:val="hybridMultilevel"/>
    <w:tmpl w:val="FB0E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19D0A096"/>
    <w:lvl w:ilvl="0" w:tplc="16E825AA">
      <w:start w:val="1"/>
      <w:numFmt w:val="bullet"/>
      <w:lvlText w:val=""/>
      <w:lvlJc w:val="left"/>
      <w:pPr>
        <w:ind w:left="720" w:hanging="360"/>
      </w:pPr>
      <w:rPr>
        <w:rFonts w:ascii="Symbol" w:hAnsi="Symbol" w:hint="default"/>
        <w:lang w:val="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E795F"/>
    <w:multiLevelType w:val="hybridMultilevel"/>
    <w:tmpl w:val="8F5AE7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340D0A"/>
    <w:multiLevelType w:val="hybridMultilevel"/>
    <w:tmpl w:val="AF7E1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1D1CA8"/>
    <w:multiLevelType w:val="hybridMultilevel"/>
    <w:tmpl w:val="3B98A186"/>
    <w:lvl w:ilvl="0" w:tplc="FC002E1C">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B16AA4"/>
    <w:multiLevelType w:val="hybridMultilevel"/>
    <w:tmpl w:val="BD62DD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7"/>
  </w:num>
  <w:num w:numId="2" w16cid:durableId="1683386478">
    <w:abstractNumId w:val="4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3"/>
  </w:num>
  <w:num w:numId="14" w16cid:durableId="28579523">
    <w:abstractNumId w:val="28"/>
  </w:num>
  <w:num w:numId="15" w16cid:durableId="1756245841">
    <w:abstractNumId w:val="32"/>
  </w:num>
  <w:num w:numId="16" w16cid:durableId="1878159678">
    <w:abstractNumId w:val="17"/>
  </w:num>
  <w:num w:numId="17" w16cid:durableId="1406414453">
    <w:abstractNumId w:val="24"/>
  </w:num>
  <w:num w:numId="18" w16cid:durableId="1376396157">
    <w:abstractNumId w:val="19"/>
  </w:num>
  <w:num w:numId="19" w16cid:durableId="695890412">
    <w:abstractNumId w:val="20"/>
  </w:num>
  <w:num w:numId="20" w16cid:durableId="539126432">
    <w:abstractNumId w:val="26"/>
  </w:num>
  <w:num w:numId="21" w16cid:durableId="700252265">
    <w:abstractNumId w:val="35"/>
  </w:num>
  <w:num w:numId="22" w16cid:durableId="757948985">
    <w:abstractNumId w:val="41"/>
  </w:num>
  <w:num w:numId="23" w16cid:durableId="1167208696">
    <w:abstractNumId w:val="39"/>
  </w:num>
  <w:num w:numId="24" w16cid:durableId="1469392679">
    <w:abstractNumId w:val="47"/>
  </w:num>
  <w:num w:numId="25" w16cid:durableId="749617111">
    <w:abstractNumId w:val="30"/>
  </w:num>
  <w:num w:numId="26" w16cid:durableId="611398272">
    <w:abstractNumId w:val="13"/>
  </w:num>
  <w:num w:numId="27" w16cid:durableId="1878160920">
    <w:abstractNumId w:val="31"/>
  </w:num>
  <w:num w:numId="28" w16cid:durableId="93674944">
    <w:abstractNumId w:val="29"/>
  </w:num>
  <w:num w:numId="29" w16cid:durableId="1114599444">
    <w:abstractNumId w:val="12"/>
  </w:num>
  <w:num w:numId="30" w16cid:durableId="681322914">
    <w:abstractNumId w:val="45"/>
  </w:num>
  <w:num w:numId="31" w16cid:durableId="1509250666">
    <w:abstractNumId w:val="46"/>
  </w:num>
  <w:num w:numId="32" w16cid:durableId="1046371871">
    <w:abstractNumId w:val="15"/>
  </w:num>
  <w:num w:numId="33" w16cid:durableId="1228149564">
    <w:abstractNumId w:val="36"/>
  </w:num>
  <w:num w:numId="34" w16cid:durableId="280501317">
    <w:abstractNumId w:val="21"/>
  </w:num>
  <w:num w:numId="35" w16cid:durableId="735475228">
    <w:abstractNumId w:val="42"/>
  </w:num>
  <w:num w:numId="36" w16cid:durableId="1813282287">
    <w:abstractNumId w:val="14"/>
  </w:num>
  <w:num w:numId="37" w16cid:durableId="1899171756">
    <w:abstractNumId w:val="44"/>
  </w:num>
  <w:num w:numId="38" w16cid:durableId="1649090566">
    <w:abstractNumId w:val="23"/>
  </w:num>
  <w:num w:numId="39" w16cid:durableId="1288852166">
    <w:abstractNumId w:val="25"/>
  </w:num>
  <w:num w:numId="40" w16cid:durableId="1509297132">
    <w:abstractNumId w:val="10"/>
  </w:num>
  <w:num w:numId="41" w16cid:durableId="587885412">
    <w:abstractNumId w:val="16"/>
  </w:num>
  <w:num w:numId="42" w16cid:durableId="2071805710">
    <w:abstractNumId w:val="22"/>
  </w:num>
  <w:num w:numId="43" w16cid:durableId="1910921432">
    <w:abstractNumId w:val="18"/>
  </w:num>
  <w:num w:numId="44" w16cid:durableId="509954966">
    <w:abstractNumId w:val="37"/>
  </w:num>
  <w:num w:numId="45" w16cid:durableId="783620893">
    <w:abstractNumId w:val="38"/>
  </w:num>
  <w:num w:numId="46" w16cid:durableId="2066222744">
    <w:abstractNumId w:val="11"/>
  </w:num>
  <w:num w:numId="47" w16cid:durableId="358625598">
    <w:abstractNumId w:val="34"/>
  </w:num>
  <w:num w:numId="48" w16cid:durableId="12146372">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8C0"/>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3D1"/>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CD5"/>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C29"/>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068"/>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2E"/>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516"/>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2CE"/>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A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9C9"/>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D9F"/>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65"/>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3E94"/>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E96"/>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0A"/>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2"/>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2EE"/>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984"/>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2B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B3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162"/>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DE3"/>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05"/>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3C"/>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9F"/>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1C0"/>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1"/>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584"/>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13C"/>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DFB"/>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C0A"/>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publications-and-resources/resource-library/documenting-oxygen-therapy-and-response-safety" TargetMode="External"/><Relationship Id="rId26" Type="http://schemas.openxmlformats.org/officeDocument/2006/relationships/hyperlink" Target="https://www.bhi.nsw.gov.au/BHI_reports/healthcare_quarterly/Jul-Sep2025" TargetMode="External"/><Relationship Id="rId39" Type="http://schemas.openxmlformats.org/officeDocument/2006/relationships/image" Target="media/image3.PNG"/><Relationship Id="rId21" Type="http://schemas.openxmlformats.org/officeDocument/2006/relationships/hyperlink" Target="https://www.cambridge.org/core/publications/elements/elements-of-improving-quality-and-safety-in-healthcare" TargetMode="External"/><Relationship Id="rId34" Type="http://schemas.openxmlformats.org/officeDocument/2006/relationships/hyperlink" Target="https://www.nice.org.uk/advice/nr2" TargetMode="External"/><Relationship Id="rId42"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publications-and-resources/resource-library/cleaning-and-disinfection-ultrasound-transducers" TargetMode="External"/><Relationship Id="rId29" Type="http://schemas.openxmlformats.org/officeDocument/2006/relationships/hyperlink" Target="https://qualitysafety.bmj.com/content/35/1" TargetMode="External"/><Relationship Id="rId11" Type="http://schemas.openxmlformats.org/officeDocument/2006/relationships/hyperlink" Target="mailto:mail@safetyandquality.gov.au" TargetMode="External"/><Relationship Id="rId24" Type="http://schemas.openxmlformats.org/officeDocument/2006/relationships/hyperlink" Target="https://www.england.nhs.uk/long-read/principles-for-providing-patient-care-in-corridors/" TargetMode="External"/><Relationship Id="rId32" Type="http://schemas.openxmlformats.org/officeDocument/2006/relationships/hyperlink" Target="https://academic.oup.com/intqhc/advance-articles" TargetMode="External"/><Relationship Id="rId37" Type="http://schemas.openxmlformats.org/officeDocument/2006/relationships/image" Target="media/image2.PNG"/><Relationship Id="rId40" Type="http://schemas.openxmlformats.org/officeDocument/2006/relationships/hyperlink" Target="http://www.safetyandquality.gov.au/environmental-cleanin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fetyandquality.gov.au/our-work/e-health-safety/electronic-discharge-summary-eds-systems" TargetMode="External"/><Relationship Id="rId23" Type="http://schemas.openxmlformats.org/officeDocument/2006/relationships/hyperlink" Target="https://www.who.int/publications/i/item/9789240115408" TargetMode="External"/><Relationship Id="rId28" Type="http://schemas.openxmlformats.org/officeDocument/2006/relationships/hyperlink" Target="https://www.bhi.nsw.gov.au/BHI_reports/healthcare_quarterly/Jul-Sep2025" TargetMode="External"/><Relationship Id="rId36" Type="http://schemas.openxmlformats.org/officeDocument/2006/relationships/hyperlink" Target="https://www.safetyandquality.gov.au/publications-and-resources/resource-library/infection-prevention-and-control-poster-combined-contact-and-droplet-precautions" TargetMode="External"/><Relationship Id="rId49" Type="http://schemas.openxmlformats.org/officeDocument/2006/relationships/theme" Target="theme/theme1.xml"/><Relationship Id="rId10" Type="http://schemas.openxmlformats.org/officeDocument/2006/relationships/hyperlink" Target="https://www.safetyandquality.gov.au/newsroom/subscribe-news" TargetMode="External"/><Relationship Id="rId19" Type="http://schemas.openxmlformats.org/officeDocument/2006/relationships/hyperlink" Target="https://eurohealthobservatory.who.int/publications/i/strengthening-health-systems-through-nursing-thematic-overview" TargetMode="External"/><Relationship Id="rId31" Type="http://schemas.openxmlformats.org/officeDocument/2006/relationships/hyperlink" Target="https://qualitysafety.bmj.com/content/early/recen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interiorhealth.ca/sites/default/files/PDFS/Creating-Team-Joy-Wellbeing-Guide-for-Leaders.pdf" TargetMode="External"/><Relationship Id="rId22" Type="http://schemas.openxmlformats.org/officeDocument/2006/relationships/hyperlink" Target="https://www.who.int/publications/i/item/9789240116870" TargetMode="External"/><Relationship Id="rId27" Type="http://schemas.openxmlformats.org/officeDocument/2006/relationships/hyperlink" Target="https://www.bhi.nsw.gov.au/BHI_reports/patient_survey_results/emergency-department-patient-survey-2024-25" TargetMode="External"/><Relationship Id="rId30" Type="http://schemas.openxmlformats.org/officeDocument/2006/relationships/hyperlink" Target="https://www.longwoods.com/publications/healthcare-quarterly/27726" TargetMode="External"/><Relationship Id="rId35" Type="http://schemas.openxmlformats.org/officeDocument/2006/relationships/hyperlink" Target="https://www.nice.org.uk/guidance/ipg810" TargetMode="External"/><Relationship Id="rId43" Type="http://schemas.openxmlformats.org/officeDocument/2006/relationships/image" Target="media/image4.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infection-prevention-and-control/national-hand-hygiene-initiative/world-hand-hygiene-day" TargetMode="External"/><Relationship Id="rId25" Type="http://schemas.openxmlformats.org/officeDocument/2006/relationships/hyperlink" Target="https://www.bhi.nsw.gov.au/BHI_reports/patient_survey_results/emergency-department-patient-survey-2024-25" TargetMode="External"/><Relationship Id="rId33" Type="http://schemas.openxmlformats.org/officeDocument/2006/relationships/hyperlink" Target="https://www.nice.org.uk/guidance" TargetMode="External"/><Relationship Id="rId38" Type="http://schemas.openxmlformats.org/officeDocument/2006/relationships/hyperlink" Target="https://www.safetyandquality.gov.au/publications-and-resources/resource-library/infection-prevention-and-control-poster-combined-airborne-and-contact-precautions" TargetMode="External"/><Relationship Id="rId46" Type="http://schemas.openxmlformats.org/officeDocument/2006/relationships/header" Target="header1.xml"/><Relationship Id="rId20" Type="http://schemas.openxmlformats.org/officeDocument/2006/relationships/hyperlink" Target="https://doi.org/10.1017/9781009326308" TargetMode="External"/><Relationship Id="rId41" Type="http://schemas.openxmlformats.org/officeDocument/2006/relationships/hyperlink" Target="https://www.safetyandquality.gov.au/publications-and-resources/resource-library/break-chain-infection-pos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2075</Words>
  <Characters>14225</Characters>
  <Application>Microsoft Office Word</Application>
  <DocSecurity>0</DocSecurity>
  <Lines>326</Lines>
  <Paragraphs>138</Paragraphs>
  <ScaleCrop>false</ScaleCrop>
  <HeadingPairs>
    <vt:vector size="2" baseType="variant">
      <vt:variant>
        <vt:lpstr>Title</vt:lpstr>
      </vt:variant>
      <vt:variant>
        <vt:i4>1</vt:i4>
      </vt:variant>
    </vt:vector>
  </HeadingPairs>
  <TitlesOfParts>
    <vt:vector size="1" baseType="lpstr">
      <vt:lpstr>Draft On the Radar Issue 727</vt:lpstr>
    </vt:vector>
  </TitlesOfParts>
  <Company>ACSQHC</Company>
  <LinksUpToDate>false</LinksUpToDate>
  <CharactersWithSpaces>16209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727</dc:title>
  <dc:subject/>
  <dc:creator>Dr Niall Johnson</dc:creator>
  <cp:keywords>On the Radar</cp:keywords>
  <dc:description/>
  <cp:lastModifiedBy>JOHNSON, Niall</cp:lastModifiedBy>
  <cp:revision>7</cp:revision>
  <cp:lastPrinted>2025-07-31T22:38:00Z</cp:lastPrinted>
  <dcterms:created xsi:type="dcterms:W3CDTF">2025-12-17T23:32:00Z</dcterms:created>
  <dcterms:modified xsi:type="dcterms:W3CDTF">2025-12-18T20:50:00Z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