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3E0E150B" w:rsidR="00B160EF" w:rsidRPr="008C36C6" w:rsidRDefault="00824B99" w:rsidP="0089237C">
      <w:pPr>
        <w:pStyle w:val="Heading1"/>
        <w:rPr>
          <w:b w:val="0"/>
          <w:bCs w:val="0"/>
          <w:sz w:val="48"/>
          <w:szCs w:val="48"/>
          <w:lang w:val="en-AU"/>
        </w:rPr>
      </w:pPr>
      <w:r w:rsidRPr="008C36C6">
        <w:rPr>
          <w:b w:val="0"/>
          <w:bCs w:val="0"/>
          <w:noProof/>
          <w:sz w:val="48"/>
          <w:szCs w:val="48"/>
          <w:lang w:val="en-AU" w:eastAsia="en-AU"/>
        </w:rPr>
        <w:drawing>
          <wp:anchor distT="0" distB="0" distL="114300" distR="114300" simplePos="0" relativeHeight="251659264" behindDoc="1" locked="0" layoutInCell="1" allowOverlap="1" wp14:anchorId="123A1BCE" wp14:editId="0B1A980E">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sidRPr="008C36C6">
        <w:rPr>
          <w:b w:val="0"/>
          <w:bCs w:val="0"/>
          <w:sz w:val="48"/>
          <w:szCs w:val="48"/>
          <w:lang w:val="en-AU"/>
        </w:rPr>
        <w:t>O</w:t>
      </w:r>
      <w:r w:rsidR="00070226" w:rsidRPr="008C36C6">
        <w:rPr>
          <w:b w:val="0"/>
          <w:bCs w:val="0"/>
          <w:sz w:val="48"/>
          <w:szCs w:val="48"/>
          <w:lang w:val="en-AU"/>
        </w:rPr>
        <w:t>n</w:t>
      </w:r>
      <w:r w:rsidR="00B160EF" w:rsidRPr="008C36C6">
        <w:rPr>
          <w:b w:val="0"/>
          <w:bCs w:val="0"/>
          <w:sz w:val="48"/>
          <w:szCs w:val="48"/>
          <w:lang w:val="en-AU"/>
        </w:rPr>
        <w:t xml:space="preserve"> the Ra</w:t>
      </w:r>
      <w:r w:rsidR="001E4F6B" w:rsidRPr="008C36C6">
        <w:rPr>
          <w:b w:val="0"/>
          <w:bCs w:val="0"/>
          <w:sz w:val="48"/>
          <w:szCs w:val="48"/>
          <w:lang w:val="en-AU"/>
        </w:rPr>
        <w:t>d</w:t>
      </w:r>
      <w:r w:rsidR="00B160EF" w:rsidRPr="008C36C6">
        <w:rPr>
          <w:b w:val="0"/>
          <w:bCs w:val="0"/>
          <w:sz w:val="48"/>
          <w:szCs w:val="48"/>
          <w:lang w:val="en-AU"/>
        </w:rPr>
        <w:t>ar</w:t>
      </w:r>
    </w:p>
    <w:p w14:paraId="7844D4AA" w14:textId="422ECD97" w:rsidR="00E668E7" w:rsidRPr="008C36C6" w:rsidRDefault="00E668E7" w:rsidP="00F738B5">
      <w:pPr>
        <w:rPr>
          <w:rFonts w:ascii="Garamond" w:hAnsi="Garamond"/>
          <w:lang w:val="en-AU"/>
        </w:rPr>
      </w:pPr>
      <w:r w:rsidRPr="008C36C6">
        <w:rPr>
          <w:rFonts w:ascii="Garamond" w:hAnsi="Garamond"/>
          <w:lang w:val="en-AU"/>
        </w:rPr>
        <w:t>Issue 7</w:t>
      </w:r>
      <w:r w:rsidR="00FD2FB9">
        <w:rPr>
          <w:rFonts w:ascii="Garamond" w:hAnsi="Garamond"/>
          <w:lang w:val="en-AU"/>
        </w:rPr>
        <w:t>2</w:t>
      </w:r>
      <w:r w:rsidR="003C125A">
        <w:rPr>
          <w:rFonts w:ascii="Garamond" w:hAnsi="Garamond"/>
          <w:lang w:val="en-AU"/>
        </w:rPr>
        <w:t>9</w:t>
      </w:r>
    </w:p>
    <w:p w14:paraId="61605C05" w14:textId="55BAD2EC" w:rsidR="000E6619" w:rsidRPr="008C36C6" w:rsidRDefault="003C125A" w:rsidP="00F738B5">
      <w:pPr>
        <w:rPr>
          <w:rFonts w:ascii="Garamond" w:hAnsi="Garamond"/>
          <w:lang w:val="en-AU"/>
        </w:rPr>
      </w:pPr>
      <w:r>
        <w:rPr>
          <w:rFonts w:ascii="Garamond" w:hAnsi="Garamond"/>
          <w:lang w:val="en-AU"/>
        </w:rPr>
        <w:t>26</w:t>
      </w:r>
      <w:r w:rsidR="007D6834">
        <w:rPr>
          <w:rFonts w:ascii="Garamond" w:hAnsi="Garamond"/>
          <w:lang w:val="en-AU"/>
        </w:rPr>
        <w:t xml:space="preserve"> January 2026</w:t>
      </w:r>
    </w:p>
    <w:p w14:paraId="7E131554" w14:textId="77777777" w:rsidR="005E07E9" w:rsidRPr="008C36C6" w:rsidRDefault="005E07E9" w:rsidP="00F738B5">
      <w:pPr>
        <w:rPr>
          <w:rFonts w:ascii="Garamond" w:hAnsi="Garamond"/>
          <w:lang w:val="en-AU"/>
        </w:rPr>
      </w:pPr>
    </w:p>
    <w:p w14:paraId="36572305" w14:textId="5EBE2336" w:rsidR="00B160EF" w:rsidRPr="008C36C6" w:rsidRDefault="00B160EF" w:rsidP="00FA11D5">
      <w:pPr>
        <w:rPr>
          <w:rFonts w:ascii="Garamond" w:hAnsi="Garamond"/>
          <w:b/>
          <w:lang w:val="en-AU"/>
        </w:rPr>
      </w:pPr>
      <w:r w:rsidRPr="008C36C6">
        <w:rPr>
          <w:rFonts w:ascii="Garamond" w:hAnsi="Garamond"/>
          <w:i/>
          <w:lang w:val="en-AU"/>
        </w:rPr>
        <w:t>On the Radar</w:t>
      </w:r>
      <w:r w:rsidRPr="008C36C6">
        <w:rPr>
          <w:rFonts w:ascii="Garamond" w:hAnsi="Garamond"/>
          <w:lang w:val="en-AU"/>
        </w:rPr>
        <w:t xml:space="preserve"> is a summary of some of the recent publications in </w:t>
      </w:r>
      <w:r w:rsidR="000025DB" w:rsidRPr="008C36C6">
        <w:rPr>
          <w:rFonts w:ascii="Garamond" w:hAnsi="Garamond"/>
          <w:lang w:val="en-AU"/>
        </w:rPr>
        <w:t>the</w:t>
      </w:r>
      <w:r w:rsidRPr="008C36C6">
        <w:rPr>
          <w:rFonts w:ascii="Garamond" w:hAnsi="Garamond"/>
          <w:lang w:val="en-AU"/>
        </w:rPr>
        <w:t xml:space="preserve"> areas of safety and quality in health care</w:t>
      </w:r>
      <w:r w:rsidR="008E1962" w:rsidRPr="008C36C6">
        <w:rPr>
          <w:rFonts w:ascii="Garamond" w:hAnsi="Garamond"/>
          <w:lang w:val="en-AU"/>
        </w:rPr>
        <w:t xml:space="preserve"> </w:t>
      </w:r>
      <w:r w:rsidRPr="008C36C6">
        <w:rPr>
          <w:rFonts w:ascii="Garamond" w:hAnsi="Garamond"/>
          <w:lang w:val="en-AU"/>
        </w:rPr>
        <w:t>Inclusion in this document is not an endorsement or recommendation of any publication or provider</w:t>
      </w:r>
      <w:r w:rsidR="008E1962" w:rsidRPr="008C36C6">
        <w:rPr>
          <w:rFonts w:ascii="Garamond" w:hAnsi="Garamond"/>
          <w:lang w:val="en-AU"/>
        </w:rPr>
        <w:t xml:space="preserve"> </w:t>
      </w:r>
      <w:r w:rsidRPr="008C36C6">
        <w:rPr>
          <w:rFonts w:ascii="Garamond" w:hAnsi="Garamond"/>
          <w:lang w:val="en-AU"/>
        </w:rPr>
        <w:t>Access to particular documents may depend on whether they are Open Access or not, and/or your individual or institutional access to subscription sites/services</w:t>
      </w:r>
      <w:r w:rsidR="008E1962" w:rsidRPr="008C36C6">
        <w:rPr>
          <w:rFonts w:ascii="Garamond" w:hAnsi="Garamond"/>
          <w:lang w:val="en-AU"/>
        </w:rPr>
        <w:t xml:space="preserve"> </w:t>
      </w:r>
      <w:r w:rsidR="00F460A7" w:rsidRPr="008C36C6">
        <w:rPr>
          <w:rFonts w:ascii="Garamond" w:hAnsi="Garamond"/>
          <w:lang w:val="en-AU"/>
        </w:rPr>
        <w:t>Material that may require subscription is included as it is considered relevant.</w:t>
      </w:r>
    </w:p>
    <w:p w14:paraId="47E75407" w14:textId="066BE536" w:rsidR="00B160EF" w:rsidRPr="008C36C6" w:rsidRDefault="00B160EF" w:rsidP="00B160EF">
      <w:pPr>
        <w:rPr>
          <w:rFonts w:ascii="Garamond" w:hAnsi="Garamond"/>
          <w:lang w:val="en-AU"/>
        </w:rPr>
      </w:pPr>
    </w:p>
    <w:p w14:paraId="44E8CAB9" w14:textId="44C58551" w:rsidR="00394B64" w:rsidRPr="008C36C6" w:rsidRDefault="00B160EF" w:rsidP="0045757F">
      <w:pPr>
        <w:autoSpaceDE w:val="0"/>
        <w:rPr>
          <w:rFonts w:ascii="Garamond" w:hAnsi="Garamond"/>
          <w:lang w:val="en-AU"/>
        </w:rPr>
      </w:pPr>
      <w:r w:rsidRPr="008C36C6">
        <w:rPr>
          <w:rFonts w:ascii="Garamond" w:hAnsi="Garamond"/>
          <w:i/>
          <w:lang w:val="en-AU"/>
        </w:rPr>
        <w:t>On the Radar</w:t>
      </w:r>
      <w:r w:rsidRPr="008C36C6">
        <w:rPr>
          <w:rFonts w:ascii="Garamond" w:hAnsi="Garamond"/>
          <w:lang w:val="en-AU"/>
        </w:rPr>
        <w:t xml:space="preserve"> is available </w:t>
      </w:r>
      <w:r w:rsidR="003D1E7A" w:rsidRPr="008C36C6">
        <w:rPr>
          <w:rFonts w:ascii="Garamond" w:hAnsi="Garamond"/>
          <w:lang w:val="en-AU"/>
        </w:rPr>
        <w:t xml:space="preserve">online, </w:t>
      </w:r>
      <w:r w:rsidRPr="008C36C6">
        <w:rPr>
          <w:rFonts w:ascii="Garamond" w:hAnsi="Garamond"/>
          <w:lang w:val="en-AU"/>
        </w:rPr>
        <w:t xml:space="preserve">via email or as a PDF </w:t>
      </w:r>
      <w:r w:rsidR="006F34BB" w:rsidRPr="008C36C6">
        <w:rPr>
          <w:rFonts w:ascii="Garamond" w:hAnsi="Garamond"/>
          <w:lang w:val="en-AU"/>
        </w:rPr>
        <w:t xml:space="preserve">or Word </w:t>
      </w:r>
      <w:r w:rsidRPr="008C36C6">
        <w:rPr>
          <w:rFonts w:ascii="Garamond" w:hAnsi="Garamond"/>
          <w:lang w:val="en-AU"/>
        </w:rPr>
        <w:t xml:space="preserve">document from </w:t>
      </w:r>
      <w:hyperlink r:id="rId9" w:history="1">
        <w:r w:rsidR="00F54F0D" w:rsidRPr="008C36C6">
          <w:rPr>
            <w:rStyle w:val="Hyperlink"/>
            <w:rFonts w:ascii="Garamond" w:hAnsi="Garamond"/>
            <w:lang w:val="en-AU"/>
          </w:rPr>
          <w:t>https://www.safetyandquality.gov.au/newsroom/subscribe-news/radar</w:t>
        </w:r>
      </w:hyperlink>
    </w:p>
    <w:p w14:paraId="68B785DC" w14:textId="09846C2A" w:rsidR="003E0F57" w:rsidRPr="008C36C6" w:rsidRDefault="003E0F57" w:rsidP="0045757F">
      <w:pPr>
        <w:autoSpaceDE w:val="0"/>
        <w:rPr>
          <w:rFonts w:ascii="Garamond" w:hAnsi="Garamond"/>
          <w:lang w:val="en-AU"/>
        </w:rPr>
      </w:pPr>
    </w:p>
    <w:p w14:paraId="63972801" w14:textId="3740664A" w:rsidR="00B160EF" w:rsidRPr="008C36C6" w:rsidRDefault="00B160EF" w:rsidP="0045757F">
      <w:pPr>
        <w:autoSpaceDE w:val="0"/>
        <w:rPr>
          <w:rFonts w:ascii="Garamond" w:hAnsi="Garamond"/>
          <w:lang w:val="en-AU"/>
        </w:rPr>
      </w:pPr>
      <w:r w:rsidRPr="008C36C6">
        <w:rPr>
          <w:rFonts w:ascii="Garamond" w:hAnsi="Garamond"/>
          <w:lang w:val="en-AU"/>
        </w:rPr>
        <w:t xml:space="preserve">If you would like to receive </w:t>
      </w:r>
      <w:r w:rsidRPr="008C36C6">
        <w:rPr>
          <w:rFonts w:ascii="Garamond" w:hAnsi="Garamond"/>
          <w:i/>
          <w:lang w:val="en-AU"/>
        </w:rPr>
        <w:t>On the Radar</w:t>
      </w:r>
      <w:r w:rsidRPr="008C36C6">
        <w:rPr>
          <w:rFonts w:ascii="Garamond" w:hAnsi="Garamond"/>
          <w:lang w:val="en-AU"/>
        </w:rPr>
        <w:t xml:space="preserve"> via email</w:t>
      </w:r>
      <w:r w:rsidR="003D7B9E" w:rsidRPr="008C36C6">
        <w:rPr>
          <w:rFonts w:ascii="Garamond" w:hAnsi="Garamond"/>
          <w:lang w:val="en-AU"/>
        </w:rPr>
        <w:t>, you can</w:t>
      </w:r>
      <w:r w:rsidR="00F24F60" w:rsidRPr="008C36C6">
        <w:rPr>
          <w:rFonts w:ascii="Garamond" w:hAnsi="Garamond"/>
          <w:lang w:val="en-AU"/>
        </w:rPr>
        <w:t xml:space="preserve"> subscribe on our website</w:t>
      </w:r>
      <w:r w:rsidR="003E0F57" w:rsidRPr="008C36C6">
        <w:rPr>
          <w:rFonts w:ascii="Garamond" w:hAnsi="Garamond"/>
          <w:lang w:val="en-AU"/>
        </w:rPr>
        <w:t xml:space="preserve"> </w:t>
      </w:r>
      <w:hyperlink r:id="rId10" w:history="1">
        <w:r w:rsidR="00394B64" w:rsidRPr="008C36C6">
          <w:rPr>
            <w:rStyle w:val="Hyperlink"/>
            <w:rFonts w:ascii="Garamond" w:hAnsi="Garamond"/>
            <w:lang w:val="en-AU"/>
          </w:rPr>
          <w:t>https://www.safetyandquality.gov.au/newsroom/subscribe-news</w:t>
        </w:r>
      </w:hyperlink>
      <w:r w:rsidR="00394B64" w:rsidRPr="008C36C6">
        <w:rPr>
          <w:rFonts w:ascii="Garamond" w:hAnsi="Garamond"/>
          <w:lang w:val="en-AU"/>
        </w:rPr>
        <w:br/>
      </w:r>
      <w:r w:rsidR="003D7B9E" w:rsidRPr="008C36C6">
        <w:rPr>
          <w:rFonts w:ascii="Garamond" w:hAnsi="Garamond"/>
          <w:lang w:val="en-AU"/>
        </w:rPr>
        <w:t xml:space="preserve">or by emailing us at </w:t>
      </w:r>
      <w:hyperlink r:id="rId11" w:history="1">
        <w:r w:rsidR="00FB740C" w:rsidRPr="008C36C6">
          <w:rPr>
            <w:rStyle w:val="Hyperlink"/>
            <w:rFonts w:ascii="Garamond" w:hAnsi="Garamond"/>
            <w:lang w:val="en-AU"/>
          </w:rPr>
          <w:t>mail@safetyandquality.gov.au</w:t>
        </w:r>
      </w:hyperlink>
      <w:r w:rsidR="003D7B9E" w:rsidRPr="008C36C6">
        <w:rPr>
          <w:rFonts w:ascii="Garamond" w:hAnsi="Garamond"/>
          <w:lang w:val="en-AU"/>
        </w:rPr>
        <w:t>.</w:t>
      </w:r>
      <w:r w:rsidR="00E51D23" w:rsidRPr="008C36C6">
        <w:rPr>
          <w:rFonts w:ascii="Garamond" w:hAnsi="Garamond"/>
          <w:lang w:val="en-AU"/>
        </w:rPr>
        <w:br/>
      </w:r>
      <w:r w:rsidR="003D7B9E" w:rsidRPr="008C36C6">
        <w:rPr>
          <w:rFonts w:ascii="Garamond" w:hAnsi="Garamond"/>
          <w:lang w:val="en-AU"/>
        </w:rPr>
        <w:t xml:space="preserve">You can also send feedback and comments to </w:t>
      </w:r>
      <w:hyperlink r:id="rId12" w:history="1">
        <w:r w:rsidR="00FB740C" w:rsidRPr="008C36C6">
          <w:rPr>
            <w:rStyle w:val="Hyperlink"/>
            <w:rFonts w:ascii="Garamond" w:hAnsi="Garamond"/>
            <w:lang w:val="en-AU"/>
          </w:rPr>
          <w:t>mail@safetyandquality.gov.au</w:t>
        </w:r>
      </w:hyperlink>
      <w:r w:rsidR="003D7B9E" w:rsidRPr="008C36C6">
        <w:rPr>
          <w:rFonts w:ascii="Garamond" w:hAnsi="Garamond"/>
          <w:lang w:val="en-AU"/>
        </w:rPr>
        <w:t>.</w:t>
      </w:r>
    </w:p>
    <w:p w14:paraId="38E69B76" w14:textId="77777777" w:rsidR="00B160EF" w:rsidRPr="008C36C6" w:rsidRDefault="00B160EF" w:rsidP="00837FC4">
      <w:pPr>
        <w:tabs>
          <w:tab w:val="left" w:pos="7773"/>
        </w:tabs>
        <w:rPr>
          <w:rFonts w:ascii="Garamond" w:hAnsi="Garamond"/>
          <w:lang w:val="en-AU"/>
        </w:rPr>
      </w:pPr>
    </w:p>
    <w:p w14:paraId="01E6C354" w14:textId="1FD04B20" w:rsidR="00837FC4" w:rsidRPr="008C36C6" w:rsidRDefault="00B160EF" w:rsidP="004554DB">
      <w:pPr>
        <w:autoSpaceDE w:val="0"/>
        <w:rPr>
          <w:rFonts w:ascii="Garamond" w:hAnsi="Garamond"/>
          <w:lang w:val="en-AU"/>
        </w:rPr>
      </w:pPr>
      <w:bookmarkStart w:id="0" w:name="OLE_LINK1"/>
      <w:r w:rsidRPr="008C36C6">
        <w:rPr>
          <w:rFonts w:ascii="Garamond" w:hAnsi="Garamond"/>
          <w:lang w:val="en-AU"/>
        </w:rPr>
        <w:t xml:space="preserve">For information about the Commission and its programs and publications, please visit </w:t>
      </w:r>
      <w:hyperlink r:id="rId13" w:history="1">
        <w:r w:rsidR="00543EF2" w:rsidRPr="008C36C6">
          <w:rPr>
            <w:rStyle w:val="Hyperlink"/>
            <w:rFonts w:ascii="Garamond" w:hAnsi="Garamond"/>
            <w:lang w:val="en-AU"/>
          </w:rPr>
          <w:t>https://www.safetyandquality.gov.au</w:t>
        </w:r>
      </w:hyperlink>
    </w:p>
    <w:p w14:paraId="61C9C3A4" w14:textId="1C56AA61" w:rsidR="000F5002" w:rsidRPr="008C36C6" w:rsidRDefault="000F5002" w:rsidP="004554DB">
      <w:pPr>
        <w:autoSpaceDE w:val="0"/>
        <w:rPr>
          <w:rFonts w:ascii="Garamond" w:hAnsi="Garamond"/>
          <w:lang w:val="en-AU"/>
        </w:rPr>
      </w:pPr>
    </w:p>
    <w:p w14:paraId="0F8F08BB" w14:textId="75BA81D2" w:rsidR="00210235" w:rsidRPr="008C36C6" w:rsidRDefault="00210235" w:rsidP="00EE5D5E">
      <w:pPr>
        <w:rPr>
          <w:rFonts w:ascii="Garamond" w:hAnsi="Garamond"/>
          <w:b/>
          <w:lang w:val="en-AU"/>
        </w:rPr>
      </w:pPr>
      <w:r w:rsidRPr="008C36C6">
        <w:rPr>
          <w:rFonts w:ascii="Garamond" w:hAnsi="Garamond"/>
          <w:b/>
          <w:lang w:val="en-AU"/>
        </w:rPr>
        <w:t>On the Radar</w:t>
      </w:r>
    </w:p>
    <w:p w14:paraId="285C826A" w14:textId="26EFB275" w:rsidR="00357B50" w:rsidRPr="008C36C6" w:rsidRDefault="00340157" w:rsidP="00764AC3">
      <w:pPr>
        <w:rPr>
          <w:rFonts w:ascii="Garamond" w:hAnsi="Garamond"/>
          <w:bCs/>
          <w:lang w:val="en-AU"/>
        </w:rPr>
      </w:pPr>
      <w:r w:rsidRPr="008C36C6">
        <w:rPr>
          <w:rFonts w:ascii="Garamond" w:hAnsi="Garamond"/>
          <w:bCs/>
          <w:lang w:val="en-AU"/>
        </w:rPr>
        <w:t xml:space="preserve">Editor: </w:t>
      </w:r>
      <w:r w:rsidR="00C8085B" w:rsidRPr="008C36C6">
        <w:rPr>
          <w:rFonts w:ascii="Garamond" w:hAnsi="Garamond"/>
          <w:bCs/>
          <w:lang w:val="en-AU"/>
        </w:rPr>
        <w:t xml:space="preserve">Dr </w:t>
      </w:r>
      <w:r w:rsidRPr="008C36C6">
        <w:rPr>
          <w:rFonts w:ascii="Garamond" w:hAnsi="Garamond"/>
          <w:bCs/>
          <w:lang w:val="en-AU"/>
        </w:rPr>
        <w:t>Niall Johnson</w:t>
      </w:r>
      <w:bookmarkEnd w:id="0"/>
      <w:r w:rsidR="000F0ADD" w:rsidRPr="008C36C6">
        <w:rPr>
          <w:rFonts w:ascii="Garamond" w:hAnsi="Garamond"/>
          <w:bCs/>
          <w:lang w:val="en-AU"/>
        </w:rPr>
        <w:br/>
        <w:t>Contributors: Niall Johnson</w:t>
      </w:r>
    </w:p>
    <w:p w14:paraId="5953391D" w14:textId="77777777" w:rsidR="00133692" w:rsidRDefault="00133692" w:rsidP="00764AC3">
      <w:pPr>
        <w:rPr>
          <w:rFonts w:ascii="Garamond" w:hAnsi="Garamond"/>
          <w:bCs/>
          <w:lang w:val="en-AU"/>
        </w:rPr>
      </w:pPr>
    </w:p>
    <w:p w14:paraId="626528BC" w14:textId="77777777" w:rsidR="00850408" w:rsidRDefault="00850408" w:rsidP="000A3862">
      <w:pPr>
        <w:keepNext/>
        <w:keepLines/>
        <w:autoSpaceDE w:val="0"/>
        <w:autoSpaceDN w:val="0"/>
        <w:adjustRightInd w:val="0"/>
        <w:rPr>
          <w:rFonts w:ascii="Garamond" w:hAnsi="Garamond"/>
          <w:bCs/>
          <w:lang w:val="en-AU"/>
        </w:rPr>
      </w:pPr>
    </w:p>
    <w:p w14:paraId="7E5BB935" w14:textId="77777777" w:rsidR="00184CE2" w:rsidRDefault="00184CE2" w:rsidP="00184CE2">
      <w:pPr>
        <w:keepLines/>
        <w:autoSpaceDE w:val="0"/>
        <w:autoSpaceDN w:val="0"/>
        <w:adjustRightInd w:val="0"/>
        <w:rPr>
          <w:rFonts w:ascii="Garamond" w:hAnsi="Garamond"/>
          <w:bCs/>
          <w:lang w:val="en-AU"/>
        </w:rPr>
      </w:pPr>
    </w:p>
    <w:p w14:paraId="2D6E54D6" w14:textId="5E6F4E42" w:rsidR="000B0A01" w:rsidRPr="008C36C6" w:rsidRDefault="000B0A01" w:rsidP="000A3862">
      <w:pPr>
        <w:keepNext/>
        <w:keepLines/>
        <w:autoSpaceDE w:val="0"/>
        <w:autoSpaceDN w:val="0"/>
        <w:adjustRightInd w:val="0"/>
        <w:rPr>
          <w:rFonts w:ascii="Garamond" w:hAnsi="Garamond"/>
          <w:b/>
          <w:lang w:val="en-AU"/>
        </w:rPr>
      </w:pPr>
      <w:r w:rsidRPr="008C36C6">
        <w:rPr>
          <w:rFonts w:ascii="Garamond" w:hAnsi="Garamond"/>
          <w:b/>
          <w:lang w:val="en-AU"/>
        </w:rPr>
        <w:lastRenderedPageBreak/>
        <w:t>Reports</w:t>
      </w:r>
    </w:p>
    <w:p w14:paraId="4EE66C34" w14:textId="05479012" w:rsidR="00E5122C" w:rsidRDefault="00E5122C" w:rsidP="00E5122C">
      <w:pPr>
        <w:keepNext/>
        <w:keepLines/>
        <w:autoSpaceDE w:val="0"/>
        <w:autoSpaceDN w:val="0"/>
        <w:adjustRightInd w:val="0"/>
        <w:rPr>
          <w:rFonts w:ascii="Garamond" w:hAnsi="Garamond"/>
          <w:lang w:val="en-AU"/>
        </w:rPr>
      </w:pPr>
    </w:p>
    <w:p w14:paraId="5F510651" w14:textId="10D29928" w:rsidR="007D6834" w:rsidRPr="00B02E8C" w:rsidRDefault="00B02E8C" w:rsidP="007D6834">
      <w:pPr>
        <w:keepNext/>
        <w:keepLines/>
        <w:autoSpaceDE w:val="0"/>
        <w:autoSpaceDN w:val="0"/>
        <w:adjustRightInd w:val="0"/>
        <w:rPr>
          <w:rFonts w:ascii="Garamond" w:hAnsi="Garamond"/>
          <w:bCs/>
          <w:i/>
          <w:iCs/>
          <w:lang w:val="en-AU"/>
        </w:rPr>
      </w:pPr>
      <w:r w:rsidRPr="00B02E8C">
        <w:rPr>
          <w:rFonts w:ascii="Garamond" w:hAnsi="Garamond"/>
          <w:bCs/>
          <w:i/>
          <w:iCs/>
          <w:lang w:val="en-AU"/>
        </w:rPr>
        <w:t>National Cardiac Registry Annual Status Report 2025</w:t>
      </w:r>
    </w:p>
    <w:p w14:paraId="125B9DD2" w14:textId="41477302" w:rsidR="00B02E8C" w:rsidRDefault="00B02E8C" w:rsidP="00B02E8C">
      <w:pPr>
        <w:keepNext/>
        <w:keepLines/>
        <w:autoSpaceDE w:val="0"/>
        <w:autoSpaceDN w:val="0"/>
        <w:adjustRightInd w:val="0"/>
        <w:rPr>
          <w:rFonts w:ascii="Garamond" w:hAnsi="Garamond"/>
          <w:bCs/>
          <w:lang w:val="en-AU"/>
        </w:rPr>
      </w:pPr>
      <w:r w:rsidRPr="00B02E8C">
        <w:rPr>
          <w:rFonts w:ascii="Garamond" w:hAnsi="Garamond"/>
          <w:bCs/>
          <w:lang w:val="en-AU"/>
        </w:rPr>
        <w:t>Lefkovits J, Poulter R, Pyyvaara J, Brennan A, Dinh D, Stewart R, Sivakumaran T, and Lucas M</w:t>
      </w:r>
      <w:r>
        <w:rPr>
          <w:rFonts w:ascii="Garamond" w:hAnsi="Garamond"/>
          <w:bCs/>
          <w:lang w:val="en-AU"/>
        </w:rPr>
        <w:t xml:space="preserve"> </w:t>
      </w:r>
      <w:r w:rsidRPr="00B02E8C">
        <w:rPr>
          <w:rFonts w:ascii="Garamond" w:hAnsi="Garamond"/>
          <w:bCs/>
          <w:lang w:val="en-AU"/>
        </w:rPr>
        <w:t>on behalf of the Registry Steering Committee</w:t>
      </w:r>
    </w:p>
    <w:tbl>
      <w:tblPr>
        <w:tblStyle w:val="TableGrid"/>
        <w:tblW w:w="9360" w:type="dxa"/>
        <w:tblInd w:w="288" w:type="dxa"/>
        <w:tblLayout w:type="fixed"/>
        <w:tblLook w:val="01E0" w:firstRow="1" w:lastRow="1" w:firstColumn="1" w:lastColumn="1" w:noHBand="0" w:noVBand="0"/>
      </w:tblPr>
      <w:tblGrid>
        <w:gridCol w:w="1080"/>
        <w:gridCol w:w="8280"/>
      </w:tblGrid>
      <w:tr w:rsidR="007D6834" w:rsidRPr="008C36C6" w14:paraId="35440E31" w14:textId="77777777" w:rsidTr="004A7236">
        <w:tc>
          <w:tcPr>
            <w:tcW w:w="1080" w:type="dxa"/>
            <w:tcBorders>
              <w:top w:val="single" w:sz="4" w:space="0" w:color="auto"/>
              <w:left w:val="single" w:sz="4" w:space="0" w:color="auto"/>
              <w:bottom w:val="single" w:sz="4" w:space="0" w:color="auto"/>
              <w:right w:val="single" w:sz="4" w:space="0" w:color="auto"/>
            </w:tcBorders>
            <w:vAlign w:val="center"/>
          </w:tcPr>
          <w:p w14:paraId="426C317C" w14:textId="77777777" w:rsidR="007D6834" w:rsidRPr="008C36C6" w:rsidRDefault="007D6834" w:rsidP="004A7236">
            <w:pPr>
              <w:keepNext/>
              <w:rPr>
                <w:rStyle w:val="Hyperlink"/>
                <w:rFonts w:ascii="Garamond" w:hAnsi="Garamond"/>
                <w:lang w:val="en-AU"/>
              </w:rPr>
            </w:pPr>
            <w:r w:rsidRPr="008C36C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BB336A4" w14:textId="63691E02" w:rsidR="00473F33" w:rsidRPr="008C36C6" w:rsidRDefault="00473F33" w:rsidP="00473F33">
            <w:pPr>
              <w:keepNext/>
              <w:jc w:val="both"/>
              <w:rPr>
                <w:rStyle w:val="Hyperlink"/>
                <w:rFonts w:ascii="Garamond" w:hAnsi="Garamond"/>
                <w:color w:val="auto"/>
                <w:u w:val="none"/>
                <w:lang w:val="en-AU"/>
              </w:rPr>
            </w:pPr>
            <w:hyperlink r:id="rId14" w:history="1">
              <w:r w:rsidRPr="00F813E2">
                <w:rPr>
                  <w:rStyle w:val="Hyperlink"/>
                  <w:rFonts w:ascii="Garamond" w:hAnsi="Garamond"/>
                  <w:lang w:val="en-AU"/>
                </w:rPr>
                <w:t>https://nationalcardiacregistry.org.au/2025-annual-status-report/</w:t>
              </w:r>
            </w:hyperlink>
          </w:p>
        </w:tc>
      </w:tr>
      <w:tr w:rsidR="007D6834" w:rsidRPr="008C36C6" w14:paraId="70A5A431" w14:textId="77777777" w:rsidTr="004A7236">
        <w:tc>
          <w:tcPr>
            <w:tcW w:w="1080" w:type="dxa"/>
            <w:tcBorders>
              <w:top w:val="single" w:sz="4" w:space="0" w:color="auto"/>
              <w:left w:val="single" w:sz="4" w:space="0" w:color="auto"/>
              <w:bottom w:val="single" w:sz="4" w:space="0" w:color="auto"/>
              <w:right w:val="single" w:sz="4" w:space="0" w:color="auto"/>
            </w:tcBorders>
            <w:vAlign w:val="center"/>
          </w:tcPr>
          <w:p w14:paraId="0EE134C3" w14:textId="77777777" w:rsidR="007D6834" w:rsidRPr="008C36C6" w:rsidRDefault="007D6834" w:rsidP="004A7236">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B9BD419" w14:textId="342494AE" w:rsidR="00E95CEA" w:rsidRDefault="00473F33" w:rsidP="00473F33">
            <w:pPr>
              <w:keepLines/>
              <w:autoSpaceDE w:val="0"/>
              <w:autoSpaceDN w:val="0"/>
              <w:adjustRightInd w:val="0"/>
              <w:rPr>
                <w:rFonts w:ascii="Garamond" w:hAnsi="Garamond"/>
                <w:lang w:val="en-AU"/>
              </w:rPr>
            </w:pPr>
            <w:r>
              <w:rPr>
                <w:rFonts w:ascii="Garamond" w:hAnsi="Garamond"/>
                <w:lang w:val="en-AU"/>
              </w:rPr>
              <w:t xml:space="preserve">The Commission has had an active interest in the safety and quality potential of clinical quality registries for many years. This has included the development of the 2008 </w:t>
            </w:r>
            <w:r w:rsidRPr="00473F33">
              <w:rPr>
                <w:rFonts w:ascii="Garamond" w:hAnsi="Garamond"/>
                <w:i/>
                <w:iCs/>
                <w:lang w:val="en-AU"/>
              </w:rPr>
              <w:t>Operating Principles and Technical Standards for Australian Clinical Quality Registries</w:t>
            </w:r>
            <w:r>
              <w:rPr>
                <w:rFonts w:ascii="Garamond" w:hAnsi="Garamond"/>
                <w:lang w:val="en-AU"/>
              </w:rPr>
              <w:t>, various editions of the f</w:t>
            </w:r>
            <w:r w:rsidRPr="00473F33">
              <w:rPr>
                <w:rFonts w:ascii="Garamond" w:hAnsi="Garamond"/>
                <w:lang w:val="en-AU"/>
              </w:rPr>
              <w:t>ramework for Australian clinical quality registries</w:t>
            </w:r>
            <w:r>
              <w:rPr>
                <w:rFonts w:ascii="Garamond" w:hAnsi="Garamond"/>
                <w:lang w:val="en-AU"/>
              </w:rPr>
              <w:t xml:space="preserve">, including the </w:t>
            </w:r>
            <w:r w:rsidRPr="00473F33">
              <w:rPr>
                <w:rFonts w:ascii="Garamond" w:hAnsi="Garamond"/>
                <w:i/>
                <w:iCs/>
                <w:lang w:val="en-AU"/>
              </w:rPr>
              <w:t>Australian Framework for National Clinical Quality Registries 2024</w:t>
            </w:r>
            <w:r>
              <w:rPr>
                <w:rFonts w:ascii="Garamond" w:hAnsi="Garamond"/>
                <w:lang w:val="en-AU"/>
              </w:rPr>
              <w:t xml:space="preserve"> and a range of other resources and materials. Over this period, the number and scope of clinical quality registries in Australia has grown</w:t>
            </w:r>
            <w:r w:rsidR="00E95CEA">
              <w:rPr>
                <w:rFonts w:ascii="Garamond" w:hAnsi="Garamond"/>
                <w:lang w:val="en-AU"/>
              </w:rPr>
              <w:t xml:space="preserve"> significantly</w:t>
            </w:r>
            <w:r>
              <w:rPr>
                <w:rFonts w:ascii="Garamond" w:hAnsi="Garamond"/>
                <w:lang w:val="en-AU"/>
              </w:rPr>
              <w:t>.</w:t>
            </w:r>
          </w:p>
          <w:p w14:paraId="70B1D0D6" w14:textId="47C1B4A7" w:rsidR="007D6834" w:rsidRPr="00184CE2" w:rsidRDefault="00473F33" w:rsidP="00473F33">
            <w:pPr>
              <w:keepLines/>
              <w:autoSpaceDE w:val="0"/>
              <w:autoSpaceDN w:val="0"/>
              <w:adjustRightInd w:val="0"/>
              <w:rPr>
                <w:rFonts w:ascii="Garamond" w:hAnsi="Garamond"/>
                <w:lang w:val="en-AU"/>
              </w:rPr>
            </w:pPr>
            <w:r>
              <w:rPr>
                <w:rFonts w:ascii="Garamond" w:hAnsi="Garamond"/>
                <w:lang w:val="en-AU"/>
              </w:rPr>
              <w:t xml:space="preserve">The National Cardiac Registry (NCR) has recently published its fifth annual status report. </w:t>
            </w:r>
            <w:r w:rsidRPr="00473F33">
              <w:rPr>
                <w:rFonts w:ascii="Garamond" w:hAnsi="Garamond"/>
                <w:lang w:val="en-AU"/>
              </w:rPr>
              <w:t xml:space="preserve">The NCR collects information regarding Percutaneous Coronary Intervention (PCI), a procedure to widen or unblock arteries to restore blood flow to the heart. </w:t>
            </w:r>
            <w:r>
              <w:rPr>
                <w:rFonts w:ascii="Garamond" w:hAnsi="Garamond"/>
                <w:lang w:val="en-AU"/>
              </w:rPr>
              <w:t xml:space="preserve"> </w:t>
            </w:r>
            <w:r w:rsidRPr="00473F33">
              <w:rPr>
                <w:rFonts w:ascii="Garamond" w:hAnsi="Garamond"/>
                <w:lang w:val="en-AU"/>
              </w:rPr>
              <w:t xml:space="preserve">The </w:t>
            </w:r>
            <w:r w:rsidRPr="00B02E8C">
              <w:rPr>
                <w:rFonts w:ascii="Garamond" w:hAnsi="Garamond"/>
                <w:i/>
                <w:iCs/>
                <w:lang w:val="en-AU"/>
              </w:rPr>
              <w:t>NCR Annual Status Report 2025</w:t>
            </w:r>
            <w:r w:rsidRPr="00473F33">
              <w:rPr>
                <w:rFonts w:ascii="Garamond" w:hAnsi="Garamond"/>
                <w:lang w:val="en-AU"/>
              </w:rPr>
              <w:t xml:space="preserve"> is a comprehensive summary of PCI activity in Australia, including performance and outcome data on procedures from January to December 2024.</w:t>
            </w:r>
            <w:r w:rsidR="00B02E8C">
              <w:rPr>
                <w:rFonts w:ascii="Garamond" w:hAnsi="Garamond"/>
                <w:lang w:val="en-AU"/>
              </w:rPr>
              <w:t xml:space="preserve"> The NCR reports that </w:t>
            </w:r>
            <w:r w:rsidR="00E95CEA">
              <w:rPr>
                <w:rFonts w:ascii="Garamond" w:hAnsi="Garamond"/>
                <w:lang w:val="en-AU"/>
              </w:rPr>
              <w:t xml:space="preserve">it </w:t>
            </w:r>
            <w:r w:rsidR="00B02E8C">
              <w:rPr>
                <w:rFonts w:ascii="Garamond" w:hAnsi="Garamond"/>
                <w:lang w:val="en-AU"/>
              </w:rPr>
              <w:t>captured data on 50% of all PCI procedures undertaken in Australia with data from 59 hospitals in 8 states and territories.</w:t>
            </w:r>
          </w:p>
        </w:tc>
      </w:tr>
    </w:tbl>
    <w:p w14:paraId="0C0E3A68" w14:textId="77777777" w:rsidR="0071448D" w:rsidRDefault="0071448D" w:rsidP="0071448D">
      <w:pPr>
        <w:keepLines/>
        <w:autoSpaceDE w:val="0"/>
        <w:autoSpaceDN w:val="0"/>
        <w:adjustRightInd w:val="0"/>
        <w:rPr>
          <w:rFonts w:ascii="Garamond" w:hAnsi="Garamond"/>
          <w:bCs/>
          <w:lang w:val="en-AU"/>
        </w:rPr>
      </w:pPr>
    </w:p>
    <w:p w14:paraId="2E4ED810" w14:textId="41C18F2D" w:rsidR="00473F33" w:rsidRDefault="00473F33" w:rsidP="0071448D">
      <w:pPr>
        <w:keepLines/>
        <w:autoSpaceDE w:val="0"/>
        <w:autoSpaceDN w:val="0"/>
        <w:adjustRightInd w:val="0"/>
        <w:rPr>
          <w:rFonts w:ascii="Garamond" w:hAnsi="Garamond"/>
          <w:lang w:val="en-AU"/>
        </w:rPr>
      </w:pPr>
      <w:r w:rsidRPr="008C36C6">
        <w:rPr>
          <w:rFonts w:ascii="Garamond" w:hAnsi="Garamond"/>
          <w:bCs/>
          <w:lang w:val="en-AU"/>
        </w:rPr>
        <w:t xml:space="preserve">For information on the Commission’s work on </w:t>
      </w:r>
      <w:r>
        <w:rPr>
          <w:rFonts w:ascii="Garamond" w:hAnsi="Garamond"/>
          <w:lang w:val="en-AU"/>
        </w:rPr>
        <w:t xml:space="preserve">clinical quality registries, see </w:t>
      </w:r>
      <w:hyperlink r:id="rId15" w:history="1">
        <w:r w:rsidRPr="00F813E2">
          <w:rPr>
            <w:rStyle w:val="Hyperlink"/>
            <w:rFonts w:ascii="Garamond" w:hAnsi="Garamond"/>
            <w:lang w:val="en-AU"/>
          </w:rPr>
          <w:t>https://www.safetyandquality.gov.au/our-work/indicators-measurement-and-reporting/national-guidance-clinical-quality-registries</w:t>
        </w:r>
      </w:hyperlink>
    </w:p>
    <w:p w14:paraId="1128358A" w14:textId="77777777" w:rsidR="00473F33" w:rsidRDefault="00473F33" w:rsidP="0071448D">
      <w:pPr>
        <w:keepLines/>
        <w:autoSpaceDE w:val="0"/>
        <w:autoSpaceDN w:val="0"/>
        <w:adjustRightInd w:val="0"/>
        <w:rPr>
          <w:rFonts w:ascii="Garamond" w:hAnsi="Garamond"/>
          <w:bCs/>
          <w:lang w:val="en-AU"/>
        </w:rPr>
      </w:pPr>
    </w:p>
    <w:p w14:paraId="5486E118" w14:textId="77777777" w:rsidR="009A5821" w:rsidRDefault="009A5821" w:rsidP="0071448D">
      <w:pPr>
        <w:keepLines/>
        <w:autoSpaceDE w:val="0"/>
        <w:autoSpaceDN w:val="0"/>
        <w:adjustRightInd w:val="0"/>
        <w:rPr>
          <w:rFonts w:ascii="Garamond" w:hAnsi="Garamond"/>
          <w:bCs/>
          <w:lang w:val="en-AU"/>
        </w:rPr>
      </w:pPr>
    </w:p>
    <w:p w14:paraId="360204F8" w14:textId="77777777" w:rsidR="009A5821" w:rsidRDefault="009A5821" w:rsidP="0071448D">
      <w:pPr>
        <w:keepLines/>
        <w:autoSpaceDE w:val="0"/>
        <w:autoSpaceDN w:val="0"/>
        <w:adjustRightInd w:val="0"/>
        <w:rPr>
          <w:rFonts w:ascii="Garamond" w:hAnsi="Garamond"/>
          <w:bCs/>
          <w:lang w:val="en-AU"/>
        </w:rPr>
      </w:pPr>
    </w:p>
    <w:p w14:paraId="604EB9F1" w14:textId="0765AA6F" w:rsidR="00E02472" w:rsidRPr="008C36C6" w:rsidRDefault="00E02472" w:rsidP="000A3862">
      <w:pPr>
        <w:keepNext/>
        <w:keepLines/>
        <w:autoSpaceDE w:val="0"/>
        <w:autoSpaceDN w:val="0"/>
        <w:adjustRightInd w:val="0"/>
        <w:rPr>
          <w:rFonts w:ascii="Garamond" w:hAnsi="Garamond"/>
          <w:b/>
          <w:lang w:val="en-AU"/>
        </w:rPr>
      </w:pPr>
      <w:r w:rsidRPr="008C36C6">
        <w:rPr>
          <w:rFonts w:ascii="Garamond" w:hAnsi="Garamond"/>
          <w:b/>
          <w:lang w:val="en-AU"/>
        </w:rPr>
        <w:t>Journal articles</w:t>
      </w:r>
    </w:p>
    <w:p w14:paraId="0E8AC08B" w14:textId="77777777" w:rsidR="005A359E" w:rsidRPr="008C36C6" w:rsidRDefault="005A359E" w:rsidP="005444BD">
      <w:pPr>
        <w:keepLines/>
        <w:autoSpaceDE w:val="0"/>
        <w:autoSpaceDN w:val="0"/>
        <w:adjustRightInd w:val="0"/>
        <w:rPr>
          <w:rFonts w:ascii="Garamond" w:hAnsi="Garamond"/>
          <w:bCs/>
          <w:lang w:val="en-AU"/>
        </w:rPr>
      </w:pPr>
    </w:p>
    <w:p w14:paraId="6E9DC0E5" w14:textId="77777777" w:rsidR="00480CA9" w:rsidRPr="00480CA9" w:rsidRDefault="00480CA9" w:rsidP="00480CA9">
      <w:pPr>
        <w:rPr>
          <w:rFonts w:ascii="Garamond" w:hAnsi="Garamond"/>
          <w:bCs/>
          <w:i/>
          <w:iCs/>
          <w:lang w:val="en-AU"/>
        </w:rPr>
      </w:pPr>
      <w:r w:rsidRPr="00480CA9">
        <w:rPr>
          <w:rFonts w:ascii="Garamond" w:hAnsi="Garamond"/>
          <w:bCs/>
          <w:i/>
          <w:iCs/>
          <w:lang w:val="en-AU"/>
        </w:rPr>
        <w:t>Artificial intelligence in primary care: innovation at a crossroads</w:t>
      </w:r>
    </w:p>
    <w:p w14:paraId="34FDFB24" w14:textId="77777777" w:rsidR="00480CA9" w:rsidRPr="00480CA9" w:rsidRDefault="00480CA9" w:rsidP="00480CA9">
      <w:pPr>
        <w:rPr>
          <w:rFonts w:ascii="Garamond" w:hAnsi="Garamond"/>
          <w:bCs/>
          <w:lang w:val="en-AU"/>
        </w:rPr>
      </w:pPr>
      <w:r w:rsidRPr="00480CA9">
        <w:rPr>
          <w:rFonts w:ascii="Garamond" w:hAnsi="Garamond"/>
          <w:bCs/>
          <w:lang w:val="en-AU"/>
        </w:rPr>
        <w:t>Laranjo L, Tudor Car L, Payne RE, Neves AL, Kidd M, Jaime Miranda J</w:t>
      </w:r>
    </w:p>
    <w:p w14:paraId="6F0D3642" w14:textId="0E9867ED" w:rsidR="00184CE2" w:rsidRPr="008C36C6" w:rsidRDefault="00480CA9" w:rsidP="00480CA9">
      <w:pPr>
        <w:rPr>
          <w:rFonts w:ascii="Garamond" w:hAnsi="Garamond"/>
          <w:bCs/>
          <w:lang w:val="en-AU"/>
        </w:rPr>
      </w:pPr>
      <w:r w:rsidRPr="00480CA9">
        <w:rPr>
          <w:rFonts w:ascii="Garamond" w:hAnsi="Garamond"/>
          <w:bCs/>
          <w:lang w:val="en-AU"/>
        </w:rPr>
        <w:t>The Lancet Primary Care. 2025.</w:t>
      </w:r>
    </w:p>
    <w:tbl>
      <w:tblPr>
        <w:tblStyle w:val="TableGrid"/>
        <w:tblW w:w="9360" w:type="dxa"/>
        <w:tblInd w:w="288" w:type="dxa"/>
        <w:tblLayout w:type="fixed"/>
        <w:tblLook w:val="01E0" w:firstRow="1" w:lastRow="1" w:firstColumn="1" w:lastColumn="1" w:noHBand="0" w:noVBand="0"/>
      </w:tblPr>
      <w:tblGrid>
        <w:gridCol w:w="1080"/>
        <w:gridCol w:w="8280"/>
      </w:tblGrid>
      <w:tr w:rsidR="00184CE2" w:rsidRPr="008C36C6" w14:paraId="3AB11435" w14:textId="77777777" w:rsidTr="00D65F18">
        <w:tc>
          <w:tcPr>
            <w:tcW w:w="1080" w:type="dxa"/>
            <w:tcBorders>
              <w:top w:val="single" w:sz="4" w:space="0" w:color="auto"/>
              <w:left w:val="single" w:sz="4" w:space="0" w:color="auto"/>
              <w:bottom w:val="single" w:sz="4" w:space="0" w:color="auto"/>
              <w:right w:val="single" w:sz="4" w:space="0" w:color="auto"/>
            </w:tcBorders>
            <w:vAlign w:val="center"/>
          </w:tcPr>
          <w:p w14:paraId="68E782A0" w14:textId="77777777" w:rsidR="00184CE2" w:rsidRPr="008C36C6" w:rsidRDefault="00184CE2" w:rsidP="00D65F18">
            <w:pPr>
              <w:rPr>
                <w:rStyle w:val="Hyperlink"/>
                <w:rFonts w:ascii="Garamond" w:hAnsi="Garamond"/>
                <w:lang w:val="en-AU"/>
              </w:rPr>
            </w:pPr>
            <w:r w:rsidRPr="008C36C6">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148B2FAF" w14:textId="58FFE601" w:rsidR="00184CE2" w:rsidRPr="008C36C6" w:rsidRDefault="00480CA9" w:rsidP="00D65F18">
            <w:pPr>
              <w:jc w:val="both"/>
              <w:rPr>
                <w:rStyle w:val="Hyperlink"/>
                <w:rFonts w:ascii="Garamond" w:hAnsi="Garamond"/>
                <w:color w:val="auto"/>
                <w:u w:val="none"/>
                <w:lang w:val="en-AU"/>
              </w:rPr>
            </w:pPr>
            <w:hyperlink r:id="rId16" w:history="1">
              <w:r w:rsidRPr="006E7FCA">
                <w:rPr>
                  <w:rStyle w:val="Hyperlink"/>
                  <w:rFonts w:ascii="Garamond" w:hAnsi="Garamond"/>
                  <w:lang w:val="en-AU"/>
                </w:rPr>
                <w:t>https://doi.org/10.1016/j.lanprc.2025.100078</w:t>
              </w:r>
            </w:hyperlink>
          </w:p>
        </w:tc>
      </w:tr>
      <w:tr w:rsidR="00184CE2" w:rsidRPr="008C36C6" w14:paraId="6193AA66" w14:textId="77777777" w:rsidTr="00D65F18">
        <w:tc>
          <w:tcPr>
            <w:tcW w:w="1080" w:type="dxa"/>
            <w:tcBorders>
              <w:top w:val="single" w:sz="4" w:space="0" w:color="auto"/>
              <w:left w:val="single" w:sz="4" w:space="0" w:color="auto"/>
              <w:bottom w:val="single" w:sz="4" w:space="0" w:color="auto"/>
              <w:right w:val="single" w:sz="4" w:space="0" w:color="auto"/>
            </w:tcBorders>
            <w:vAlign w:val="center"/>
          </w:tcPr>
          <w:p w14:paraId="3661019B" w14:textId="77777777" w:rsidR="00184CE2" w:rsidRPr="008C36C6" w:rsidRDefault="00184CE2" w:rsidP="00D65F18">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28774AB" w14:textId="53B2FA70" w:rsidR="00184CE2" w:rsidRPr="008C36C6" w:rsidRDefault="00480CA9" w:rsidP="00D65F18">
            <w:pPr>
              <w:keepLines/>
              <w:autoSpaceDE w:val="0"/>
              <w:autoSpaceDN w:val="0"/>
              <w:adjustRightInd w:val="0"/>
              <w:rPr>
                <w:rFonts w:ascii="Garamond" w:hAnsi="Garamond"/>
                <w:lang w:val="en-AU"/>
              </w:rPr>
            </w:pPr>
            <w:r>
              <w:rPr>
                <w:rFonts w:ascii="Garamond" w:hAnsi="Garamond"/>
                <w:lang w:val="en-AU"/>
              </w:rPr>
              <w:t>Review article that examines the state and potential of artificial intelligence (AI) in primary care. The authors observe ‘</w:t>
            </w:r>
            <w:r w:rsidRPr="00480CA9">
              <w:rPr>
                <w:rFonts w:ascii="Garamond" w:hAnsi="Garamond"/>
                <w:lang w:val="en-AU"/>
              </w:rPr>
              <w:t>The latest advancements in artificial intelligence (AI) offer new opportunities to transform primary care. However, the rapid deployment of AI ahead of robust real-world evaluation or regulation raises concerns about unintended consequences on the quality of care. We review applications of AI in primary care, covering AI to support primary care providers and people with their health.</w:t>
            </w:r>
            <w:r>
              <w:rPr>
                <w:rFonts w:ascii="Garamond" w:hAnsi="Garamond"/>
                <w:lang w:val="en-AU"/>
              </w:rPr>
              <w:t>’</w:t>
            </w:r>
          </w:p>
        </w:tc>
      </w:tr>
    </w:tbl>
    <w:p w14:paraId="78FCE291" w14:textId="77777777" w:rsidR="00184CE2" w:rsidRDefault="00184CE2" w:rsidP="00184CE2">
      <w:pPr>
        <w:keepLines/>
        <w:autoSpaceDE w:val="0"/>
        <w:autoSpaceDN w:val="0"/>
        <w:adjustRightInd w:val="0"/>
        <w:rPr>
          <w:rFonts w:ascii="Garamond" w:hAnsi="Garamond"/>
          <w:bCs/>
          <w:lang w:val="en-AU"/>
        </w:rPr>
      </w:pPr>
    </w:p>
    <w:p w14:paraId="156F3822" w14:textId="4C90415F" w:rsidR="00480CA9" w:rsidRDefault="00480CA9" w:rsidP="00184CE2">
      <w:pPr>
        <w:keepLines/>
        <w:autoSpaceDE w:val="0"/>
        <w:autoSpaceDN w:val="0"/>
        <w:adjustRightInd w:val="0"/>
        <w:rPr>
          <w:rFonts w:ascii="Garamond" w:hAnsi="Garamond"/>
          <w:bCs/>
          <w:lang w:val="en-AU"/>
        </w:rPr>
      </w:pPr>
      <w:r w:rsidRPr="008C36C6">
        <w:rPr>
          <w:rFonts w:ascii="Garamond" w:hAnsi="Garamond"/>
          <w:bCs/>
          <w:lang w:val="en-AU"/>
        </w:rPr>
        <w:t xml:space="preserve">For information on the Commission’s work on </w:t>
      </w:r>
      <w:r>
        <w:rPr>
          <w:rFonts w:ascii="Garamond" w:hAnsi="Garamond"/>
          <w:bCs/>
          <w:lang w:val="en-AU"/>
        </w:rPr>
        <w:t>artificial intelligence, including the ‘</w:t>
      </w:r>
      <w:r w:rsidRPr="00480CA9">
        <w:rPr>
          <w:rFonts w:ascii="Garamond" w:hAnsi="Garamond"/>
          <w:bCs/>
          <w:lang w:val="en-AU"/>
        </w:rPr>
        <w:t>Pragmatic AI guidance for clinicians</w:t>
      </w:r>
      <w:r>
        <w:rPr>
          <w:rFonts w:ascii="Garamond" w:hAnsi="Garamond"/>
          <w:bCs/>
          <w:lang w:val="en-AU"/>
        </w:rPr>
        <w:t>’</w:t>
      </w:r>
      <w:r w:rsidRPr="008C36C6">
        <w:rPr>
          <w:rFonts w:ascii="Garamond" w:hAnsi="Garamond"/>
          <w:bCs/>
          <w:lang w:val="en-AU"/>
        </w:rPr>
        <w:t>, see</w:t>
      </w:r>
      <w:r>
        <w:rPr>
          <w:rFonts w:ascii="Garamond" w:hAnsi="Garamond"/>
          <w:bCs/>
          <w:lang w:val="en-AU"/>
        </w:rPr>
        <w:t xml:space="preserve"> </w:t>
      </w:r>
      <w:hyperlink r:id="rId17" w:history="1">
        <w:r w:rsidRPr="006E7FCA">
          <w:rPr>
            <w:rStyle w:val="Hyperlink"/>
            <w:rFonts w:ascii="Garamond" w:hAnsi="Garamond"/>
            <w:bCs/>
            <w:lang w:val="en-AU"/>
          </w:rPr>
          <w:t>https://www.safetyandquality.gov.au/our-work/e-health-safety/artificial-intelligence</w:t>
        </w:r>
      </w:hyperlink>
    </w:p>
    <w:p w14:paraId="71644260" w14:textId="77777777" w:rsidR="00480CA9" w:rsidRDefault="00480CA9" w:rsidP="00184CE2">
      <w:pPr>
        <w:keepLines/>
        <w:autoSpaceDE w:val="0"/>
        <w:autoSpaceDN w:val="0"/>
        <w:adjustRightInd w:val="0"/>
        <w:rPr>
          <w:rFonts w:ascii="Garamond" w:hAnsi="Garamond"/>
          <w:bCs/>
          <w:lang w:val="en-AU"/>
        </w:rPr>
      </w:pPr>
    </w:p>
    <w:p w14:paraId="65EF2BEF" w14:textId="77777777" w:rsidR="0059117F" w:rsidRPr="0059117F" w:rsidRDefault="0059117F" w:rsidP="009A5821">
      <w:pPr>
        <w:keepNext/>
        <w:rPr>
          <w:rFonts w:ascii="Garamond" w:hAnsi="Garamond"/>
          <w:bCs/>
          <w:i/>
          <w:iCs/>
          <w:lang w:val="en-AU"/>
        </w:rPr>
      </w:pPr>
      <w:r w:rsidRPr="0059117F">
        <w:rPr>
          <w:rFonts w:ascii="Garamond" w:hAnsi="Garamond"/>
          <w:bCs/>
          <w:i/>
          <w:iCs/>
          <w:lang w:val="en-AU"/>
        </w:rPr>
        <w:lastRenderedPageBreak/>
        <w:t>Digital competencies for health service managers and health service implications for Australia</w:t>
      </w:r>
    </w:p>
    <w:p w14:paraId="78687B67" w14:textId="77777777" w:rsidR="0059117F" w:rsidRDefault="0059117F" w:rsidP="009A5821">
      <w:pPr>
        <w:keepNext/>
        <w:rPr>
          <w:rFonts w:ascii="Garamond" w:hAnsi="Garamond"/>
          <w:bCs/>
          <w:lang w:val="en-AU"/>
        </w:rPr>
      </w:pPr>
      <w:r w:rsidRPr="0059117F">
        <w:rPr>
          <w:rFonts w:ascii="Garamond" w:hAnsi="Garamond"/>
          <w:bCs/>
          <w:lang w:val="en-AU"/>
        </w:rPr>
        <w:t>Brommeyer M, Whittaker M, Mackay M, Liang Z</w:t>
      </w:r>
    </w:p>
    <w:p w14:paraId="188CDAE0" w14:textId="7F24899D" w:rsidR="00184CE2" w:rsidRPr="008C36C6" w:rsidRDefault="0059117F" w:rsidP="009A5821">
      <w:pPr>
        <w:keepNext/>
        <w:rPr>
          <w:rFonts w:ascii="Garamond" w:hAnsi="Garamond"/>
          <w:bCs/>
          <w:lang w:val="en-AU"/>
        </w:rPr>
      </w:pPr>
      <w:r w:rsidRPr="0059117F">
        <w:rPr>
          <w:rFonts w:ascii="Garamond" w:hAnsi="Garamond"/>
          <w:bCs/>
          <w:lang w:val="en-AU"/>
        </w:rPr>
        <w:t>Health Information Management Journal. 2025:18333583251396573.</w:t>
      </w:r>
    </w:p>
    <w:tbl>
      <w:tblPr>
        <w:tblStyle w:val="TableGrid"/>
        <w:tblW w:w="9360" w:type="dxa"/>
        <w:tblInd w:w="288" w:type="dxa"/>
        <w:tblLayout w:type="fixed"/>
        <w:tblLook w:val="01E0" w:firstRow="1" w:lastRow="1" w:firstColumn="1" w:lastColumn="1" w:noHBand="0" w:noVBand="0"/>
      </w:tblPr>
      <w:tblGrid>
        <w:gridCol w:w="1080"/>
        <w:gridCol w:w="8280"/>
      </w:tblGrid>
      <w:tr w:rsidR="00184CE2" w:rsidRPr="008C36C6" w14:paraId="4ECFA642" w14:textId="77777777" w:rsidTr="00D65F18">
        <w:tc>
          <w:tcPr>
            <w:tcW w:w="1080" w:type="dxa"/>
            <w:tcBorders>
              <w:top w:val="single" w:sz="4" w:space="0" w:color="auto"/>
              <w:left w:val="single" w:sz="4" w:space="0" w:color="auto"/>
              <w:bottom w:val="single" w:sz="4" w:space="0" w:color="auto"/>
              <w:right w:val="single" w:sz="4" w:space="0" w:color="auto"/>
            </w:tcBorders>
            <w:vAlign w:val="center"/>
          </w:tcPr>
          <w:p w14:paraId="6EB58323" w14:textId="77777777" w:rsidR="00184CE2" w:rsidRPr="008C36C6" w:rsidRDefault="00184CE2" w:rsidP="009A5821">
            <w:pPr>
              <w:keepNext/>
              <w:rPr>
                <w:rStyle w:val="Hyperlink"/>
                <w:rFonts w:ascii="Garamond" w:hAnsi="Garamond"/>
                <w:lang w:val="en-AU"/>
              </w:rPr>
            </w:pPr>
            <w:r w:rsidRPr="008C36C6">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4474C5A8" w14:textId="14A9896B" w:rsidR="00184CE2" w:rsidRPr="008C36C6" w:rsidRDefault="0059117F" w:rsidP="009A5821">
            <w:pPr>
              <w:keepNext/>
              <w:jc w:val="both"/>
              <w:rPr>
                <w:rStyle w:val="Hyperlink"/>
                <w:rFonts w:ascii="Garamond" w:hAnsi="Garamond"/>
                <w:color w:val="auto"/>
                <w:u w:val="none"/>
                <w:lang w:val="en-AU"/>
              </w:rPr>
            </w:pPr>
            <w:hyperlink r:id="rId18" w:history="1">
              <w:r w:rsidRPr="009D642C">
                <w:rPr>
                  <w:rStyle w:val="Hyperlink"/>
                  <w:rFonts w:ascii="Garamond" w:hAnsi="Garamond"/>
                  <w:lang w:val="en-AU"/>
                </w:rPr>
                <w:t>https://doi.org/10.1177/18333583251396573</w:t>
              </w:r>
            </w:hyperlink>
          </w:p>
        </w:tc>
      </w:tr>
      <w:tr w:rsidR="00184CE2" w:rsidRPr="008C36C6" w14:paraId="28EA91E3" w14:textId="77777777" w:rsidTr="00D65F18">
        <w:tc>
          <w:tcPr>
            <w:tcW w:w="1080" w:type="dxa"/>
            <w:tcBorders>
              <w:top w:val="single" w:sz="4" w:space="0" w:color="auto"/>
              <w:left w:val="single" w:sz="4" w:space="0" w:color="auto"/>
              <w:bottom w:val="single" w:sz="4" w:space="0" w:color="auto"/>
              <w:right w:val="single" w:sz="4" w:space="0" w:color="auto"/>
            </w:tcBorders>
            <w:vAlign w:val="center"/>
          </w:tcPr>
          <w:p w14:paraId="0F29FEDB" w14:textId="77777777" w:rsidR="00184CE2" w:rsidRPr="008C36C6" w:rsidRDefault="00184CE2" w:rsidP="00D65F18">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3A7484C" w14:textId="673D8F9B" w:rsidR="00184CE2" w:rsidRDefault="0059117F" w:rsidP="0059117F">
            <w:pPr>
              <w:keepLines/>
              <w:autoSpaceDE w:val="0"/>
              <w:autoSpaceDN w:val="0"/>
              <w:adjustRightInd w:val="0"/>
              <w:rPr>
                <w:rFonts w:ascii="Garamond" w:hAnsi="Garamond"/>
                <w:lang w:val="en-AU"/>
              </w:rPr>
            </w:pPr>
            <w:r w:rsidRPr="0059117F">
              <w:rPr>
                <w:rFonts w:ascii="Garamond" w:hAnsi="Garamond"/>
                <w:lang w:val="en-AU"/>
              </w:rPr>
              <w:t xml:space="preserve">In the latest paper from a program of work looking at digital health from the health service manager </w:t>
            </w:r>
            <w:r>
              <w:rPr>
                <w:rFonts w:ascii="Garamond" w:hAnsi="Garamond"/>
                <w:lang w:val="en-AU"/>
              </w:rPr>
              <w:t>and health service organisation perspectives</w:t>
            </w:r>
            <w:r w:rsidRPr="0059117F">
              <w:rPr>
                <w:rFonts w:ascii="Garamond" w:hAnsi="Garamond"/>
                <w:lang w:val="en-AU"/>
              </w:rPr>
              <w:t>, the authors explore</w:t>
            </w:r>
            <w:r>
              <w:rPr>
                <w:rFonts w:ascii="Garamond" w:hAnsi="Garamond"/>
                <w:lang w:val="en-AU"/>
              </w:rPr>
              <w:t xml:space="preserve"> the key competencies that health service managers will need. The authors observe that ‘</w:t>
            </w:r>
            <w:r w:rsidRPr="0059117F">
              <w:rPr>
                <w:rFonts w:ascii="Garamond" w:hAnsi="Garamond"/>
                <w:lang w:val="en-AU"/>
              </w:rPr>
              <w:t>As the healthcare delivery landscape evolves and the impact of digital technologies and transformations</w:t>
            </w:r>
            <w:r>
              <w:rPr>
                <w:rFonts w:ascii="Garamond" w:hAnsi="Garamond"/>
                <w:lang w:val="en-AU"/>
              </w:rPr>
              <w:t xml:space="preserve"> </w:t>
            </w:r>
            <w:r w:rsidRPr="0059117F">
              <w:rPr>
                <w:rFonts w:ascii="Garamond" w:hAnsi="Garamond"/>
                <w:lang w:val="en-AU"/>
              </w:rPr>
              <w:t>becomes increasingly apparent, a competent healthcare management workforce, confident in the capabilities to employ</w:t>
            </w:r>
            <w:r>
              <w:rPr>
                <w:rFonts w:ascii="Garamond" w:hAnsi="Garamond"/>
                <w:lang w:val="en-AU"/>
              </w:rPr>
              <w:t xml:space="preserve"> </w:t>
            </w:r>
            <w:r w:rsidRPr="0059117F">
              <w:rPr>
                <w:rFonts w:ascii="Garamond" w:hAnsi="Garamond"/>
                <w:lang w:val="en-AU"/>
              </w:rPr>
              <w:t>and effectively incorporate digital health technologies into health service delivery is imperative</w:t>
            </w:r>
            <w:r>
              <w:rPr>
                <w:rFonts w:ascii="Garamond" w:hAnsi="Garamond"/>
                <w:lang w:val="en-AU"/>
              </w:rPr>
              <w:t>.’ The authors identif</w:t>
            </w:r>
            <w:r w:rsidR="00CA57A5">
              <w:rPr>
                <w:rFonts w:ascii="Garamond" w:hAnsi="Garamond"/>
                <w:lang w:val="en-AU"/>
              </w:rPr>
              <w:t xml:space="preserve">ied </w:t>
            </w:r>
            <w:r>
              <w:rPr>
                <w:rFonts w:ascii="Garamond" w:hAnsi="Garamond"/>
                <w:lang w:val="en-AU"/>
              </w:rPr>
              <w:t>eight ‘</w:t>
            </w:r>
            <w:r w:rsidRPr="0059117F">
              <w:rPr>
                <w:rFonts w:ascii="Garamond" w:hAnsi="Garamond"/>
                <w:lang w:val="en-AU"/>
              </w:rPr>
              <w:t>Digital competencies for health service managers</w:t>
            </w:r>
            <w:r>
              <w:rPr>
                <w:rFonts w:ascii="Garamond" w:hAnsi="Garamond"/>
                <w:lang w:val="en-AU"/>
              </w:rPr>
              <w:t>’, namely:</w:t>
            </w:r>
          </w:p>
          <w:p w14:paraId="53EE6881" w14:textId="751B306D" w:rsidR="0059117F" w:rsidRPr="00CA57A5" w:rsidRDefault="0059117F" w:rsidP="00CA57A5">
            <w:pPr>
              <w:pStyle w:val="ListParagraph"/>
              <w:keepLines/>
              <w:numPr>
                <w:ilvl w:val="0"/>
                <w:numId w:val="48"/>
              </w:numPr>
              <w:autoSpaceDE w:val="0"/>
              <w:autoSpaceDN w:val="0"/>
              <w:adjustRightInd w:val="0"/>
              <w:rPr>
                <w:rFonts w:ascii="Garamond" w:hAnsi="Garamond"/>
                <w:lang w:val="en-AU"/>
              </w:rPr>
            </w:pPr>
            <w:r w:rsidRPr="00CA57A5">
              <w:rPr>
                <w:rFonts w:ascii="Garamond" w:hAnsi="Garamond"/>
                <w:lang w:val="en-AU"/>
              </w:rPr>
              <w:t>Applying digital system knowledge</w:t>
            </w:r>
          </w:p>
          <w:p w14:paraId="44323DE5" w14:textId="54FBF331" w:rsidR="0059117F" w:rsidRPr="00CA57A5" w:rsidRDefault="0059117F" w:rsidP="00CA57A5">
            <w:pPr>
              <w:pStyle w:val="ListParagraph"/>
              <w:keepLines/>
              <w:numPr>
                <w:ilvl w:val="0"/>
                <w:numId w:val="48"/>
              </w:numPr>
              <w:autoSpaceDE w:val="0"/>
              <w:autoSpaceDN w:val="0"/>
              <w:adjustRightInd w:val="0"/>
              <w:rPr>
                <w:rFonts w:ascii="Garamond" w:hAnsi="Garamond"/>
                <w:lang w:val="en-AU"/>
              </w:rPr>
            </w:pPr>
            <w:r w:rsidRPr="00CA57A5">
              <w:rPr>
                <w:rFonts w:ascii="Garamond" w:hAnsi="Garamond"/>
                <w:lang w:val="en-AU"/>
              </w:rPr>
              <w:t>Data management</w:t>
            </w:r>
          </w:p>
          <w:p w14:paraId="72D57913" w14:textId="0E5238C0" w:rsidR="0059117F" w:rsidRPr="00CA57A5" w:rsidRDefault="0059117F" w:rsidP="00CA57A5">
            <w:pPr>
              <w:pStyle w:val="ListParagraph"/>
              <w:keepLines/>
              <w:numPr>
                <w:ilvl w:val="0"/>
                <w:numId w:val="48"/>
              </w:numPr>
              <w:autoSpaceDE w:val="0"/>
              <w:autoSpaceDN w:val="0"/>
              <w:adjustRightInd w:val="0"/>
              <w:rPr>
                <w:rFonts w:ascii="Garamond" w:hAnsi="Garamond"/>
                <w:lang w:val="en-AU"/>
              </w:rPr>
            </w:pPr>
            <w:r w:rsidRPr="00CA57A5">
              <w:rPr>
                <w:rFonts w:ascii="Garamond" w:hAnsi="Garamond"/>
                <w:lang w:val="en-AU"/>
              </w:rPr>
              <w:t>Change, project and risk management</w:t>
            </w:r>
          </w:p>
          <w:p w14:paraId="23063630" w14:textId="43C10B9B" w:rsidR="0059117F" w:rsidRPr="00CA57A5" w:rsidRDefault="0059117F" w:rsidP="00CA57A5">
            <w:pPr>
              <w:pStyle w:val="ListParagraph"/>
              <w:keepLines/>
              <w:numPr>
                <w:ilvl w:val="0"/>
                <w:numId w:val="48"/>
              </w:numPr>
              <w:autoSpaceDE w:val="0"/>
              <w:autoSpaceDN w:val="0"/>
              <w:adjustRightInd w:val="0"/>
              <w:rPr>
                <w:rFonts w:ascii="Garamond" w:hAnsi="Garamond"/>
                <w:lang w:val="en-AU"/>
              </w:rPr>
            </w:pPr>
            <w:r w:rsidRPr="00CA57A5">
              <w:rPr>
                <w:rFonts w:ascii="Garamond" w:hAnsi="Garamond"/>
                <w:lang w:val="en-AU"/>
              </w:rPr>
              <w:t>Supporting digital development</w:t>
            </w:r>
          </w:p>
          <w:p w14:paraId="6461F96B" w14:textId="551AE8C3" w:rsidR="0059117F" w:rsidRPr="00CA57A5" w:rsidRDefault="0059117F" w:rsidP="00CA57A5">
            <w:pPr>
              <w:pStyle w:val="ListParagraph"/>
              <w:keepLines/>
              <w:numPr>
                <w:ilvl w:val="0"/>
                <w:numId w:val="48"/>
              </w:numPr>
              <w:autoSpaceDE w:val="0"/>
              <w:autoSpaceDN w:val="0"/>
              <w:adjustRightInd w:val="0"/>
              <w:rPr>
                <w:rFonts w:ascii="Garamond" w:hAnsi="Garamond"/>
                <w:lang w:val="en-AU"/>
              </w:rPr>
            </w:pPr>
            <w:r w:rsidRPr="00CA57A5">
              <w:rPr>
                <w:rFonts w:ascii="Garamond" w:hAnsi="Garamond"/>
                <w:lang w:val="en-AU"/>
              </w:rPr>
              <w:t>Vendor</w:t>
            </w:r>
            <w:r w:rsidR="00CA57A5" w:rsidRPr="00CA57A5">
              <w:rPr>
                <w:rFonts w:ascii="Garamond" w:hAnsi="Garamond"/>
                <w:lang w:val="en-AU"/>
              </w:rPr>
              <w:t xml:space="preserve"> </w:t>
            </w:r>
            <w:r w:rsidRPr="00CA57A5">
              <w:rPr>
                <w:rFonts w:ascii="Garamond" w:hAnsi="Garamond"/>
                <w:lang w:val="en-AU"/>
              </w:rPr>
              <w:t>management</w:t>
            </w:r>
            <w:r w:rsidR="00CA57A5" w:rsidRPr="00CA57A5">
              <w:rPr>
                <w:rFonts w:ascii="Garamond" w:hAnsi="Garamond"/>
                <w:lang w:val="en-AU"/>
              </w:rPr>
              <w:t xml:space="preserve"> </w:t>
            </w:r>
            <w:r w:rsidRPr="00CA57A5">
              <w:rPr>
                <w:rFonts w:ascii="Garamond" w:hAnsi="Garamond"/>
                <w:lang w:val="en-AU"/>
              </w:rPr>
              <w:t>and negotiating</w:t>
            </w:r>
          </w:p>
          <w:p w14:paraId="6AB7D4E7" w14:textId="2753F4EB" w:rsidR="0059117F" w:rsidRPr="00CA57A5" w:rsidRDefault="0059117F" w:rsidP="00CA57A5">
            <w:pPr>
              <w:pStyle w:val="ListParagraph"/>
              <w:keepLines/>
              <w:numPr>
                <w:ilvl w:val="0"/>
                <w:numId w:val="48"/>
              </w:numPr>
              <w:autoSpaceDE w:val="0"/>
              <w:autoSpaceDN w:val="0"/>
              <w:adjustRightInd w:val="0"/>
              <w:rPr>
                <w:rFonts w:ascii="Garamond" w:hAnsi="Garamond"/>
                <w:lang w:val="en-AU"/>
              </w:rPr>
            </w:pPr>
            <w:r w:rsidRPr="00CA57A5">
              <w:rPr>
                <w:rFonts w:ascii="Garamond" w:hAnsi="Garamond"/>
                <w:lang w:val="en-AU"/>
              </w:rPr>
              <w:t>Governance,</w:t>
            </w:r>
            <w:r w:rsidR="00CA57A5" w:rsidRPr="00CA57A5">
              <w:rPr>
                <w:rFonts w:ascii="Garamond" w:hAnsi="Garamond"/>
                <w:lang w:val="en-AU"/>
              </w:rPr>
              <w:t xml:space="preserve"> </w:t>
            </w:r>
            <w:r w:rsidRPr="00CA57A5">
              <w:rPr>
                <w:rFonts w:ascii="Garamond" w:hAnsi="Garamond"/>
                <w:lang w:val="en-AU"/>
              </w:rPr>
              <w:t>security and</w:t>
            </w:r>
            <w:r w:rsidR="00CA57A5" w:rsidRPr="00CA57A5">
              <w:rPr>
                <w:rFonts w:ascii="Garamond" w:hAnsi="Garamond"/>
                <w:lang w:val="en-AU"/>
              </w:rPr>
              <w:t xml:space="preserve"> </w:t>
            </w:r>
            <w:r w:rsidRPr="00CA57A5">
              <w:rPr>
                <w:rFonts w:ascii="Garamond" w:hAnsi="Garamond"/>
                <w:lang w:val="en-AU"/>
              </w:rPr>
              <w:t>decision</w:t>
            </w:r>
            <w:r w:rsidR="00A37D2B">
              <w:rPr>
                <w:rFonts w:ascii="Garamond" w:hAnsi="Garamond"/>
                <w:lang w:val="en-AU"/>
              </w:rPr>
              <w:t xml:space="preserve"> </w:t>
            </w:r>
            <w:r w:rsidRPr="00CA57A5">
              <w:rPr>
                <w:rFonts w:ascii="Garamond" w:hAnsi="Garamond"/>
                <w:lang w:val="en-AU"/>
              </w:rPr>
              <w:t>making</w:t>
            </w:r>
          </w:p>
          <w:p w14:paraId="72983175" w14:textId="1DADDA2A" w:rsidR="0059117F" w:rsidRPr="00CA57A5" w:rsidRDefault="0059117F" w:rsidP="00CA57A5">
            <w:pPr>
              <w:pStyle w:val="ListParagraph"/>
              <w:keepLines/>
              <w:numPr>
                <w:ilvl w:val="0"/>
                <w:numId w:val="48"/>
              </w:numPr>
              <w:autoSpaceDE w:val="0"/>
              <w:autoSpaceDN w:val="0"/>
              <w:adjustRightInd w:val="0"/>
              <w:rPr>
                <w:rFonts w:ascii="Garamond" w:hAnsi="Garamond"/>
                <w:lang w:val="en-AU"/>
              </w:rPr>
            </w:pPr>
            <w:r w:rsidRPr="00CA57A5">
              <w:rPr>
                <w:rFonts w:ascii="Garamond" w:hAnsi="Garamond"/>
                <w:lang w:val="en-AU"/>
              </w:rPr>
              <w:t>Contextualising</w:t>
            </w:r>
            <w:r w:rsidR="00CA57A5" w:rsidRPr="00CA57A5">
              <w:rPr>
                <w:rFonts w:ascii="Garamond" w:hAnsi="Garamond"/>
                <w:lang w:val="en-AU"/>
              </w:rPr>
              <w:t xml:space="preserve"> </w:t>
            </w:r>
            <w:r w:rsidRPr="00CA57A5">
              <w:rPr>
                <w:rFonts w:ascii="Garamond" w:hAnsi="Garamond"/>
                <w:lang w:val="en-AU"/>
              </w:rPr>
              <w:t>digital system</w:t>
            </w:r>
            <w:r w:rsidR="00CA57A5" w:rsidRPr="00CA57A5">
              <w:rPr>
                <w:rFonts w:ascii="Garamond" w:hAnsi="Garamond"/>
                <w:lang w:val="en-AU"/>
              </w:rPr>
              <w:t xml:space="preserve"> </w:t>
            </w:r>
            <w:r w:rsidRPr="00CA57A5">
              <w:rPr>
                <w:rFonts w:ascii="Garamond" w:hAnsi="Garamond"/>
                <w:lang w:val="en-AU"/>
              </w:rPr>
              <w:t>functionality</w:t>
            </w:r>
          </w:p>
          <w:p w14:paraId="3C45B2D0" w14:textId="77777777" w:rsidR="0059117F" w:rsidRPr="00CA57A5" w:rsidRDefault="0059117F" w:rsidP="00CA57A5">
            <w:pPr>
              <w:pStyle w:val="ListParagraph"/>
              <w:keepLines/>
              <w:numPr>
                <w:ilvl w:val="0"/>
                <w:numId w:val="48"/>
              </w:numPr>
              <w:autoSpaceDE w:val="0"/>
              <w:autoSpaceDN w:val="0"/>
              <w:adjustRightInd w:val="0"/>
              <w:rPr>
                <w:rFonts w:ascii="Garamond" w:hAnsi="Garamond"/>
                <w:lang w:val="en-AU"/>
              </w:rPr>
            </w:pPr>
            <w:r w:rsidRPr="00CA57A5">
              <w:rPr>
                <w:rFonts w:ascii="Garamond" w:hAnsi="Garamond"/>
                <w:lang w:val="en-AU"/>
              </w:rPr>
              <w:t>Digital agility</w:t>
            </w:r>
            <w:r w:rsidR="00CA57A5" w:rsidRPr="00CA57A5">
              <w:rPr>
                <w:rFonts w:ascii="Garamond" w:hAnsi="Garamond"/>
                <w:lang w:val="en-AU"/>
              </w:rPr>
              <w:t xml:space="preserve"> </w:t>
            </w:r>
            <w:r w:rsidRPr="00CA57A5">
              <w:rPr>
                <w:rFonts w:ascii="Garamond" w:hAnsi="Garamond"/>
                <w:lang w:val="en-AU"/>
              </w:rPr>
              <w:t>and shared</w:t>
            </w:r>
            <w:r w:rsidR="00CA57A5" w:rsidRPr="00CA57A5">
              <w:rPr>
                <w:rFonts w:ascii="Garamond" w:hAnsi="Garamond"/>
                <w:lang w:val="en-AU"/>
              </w:rPr>
              <w:t xml:space="preserve"> </w:t>
            </w:r>
            <w:r w:rsidRPr="00CA57A5">
              <w:rPr>
                <w:rFonts w:ascii="Garamond" w:hAnsi="Garamond"/>
                <w:lang w:val="en-AU"/>
              </w:rPr>
              <w:t>digital language</w:t>
            </w:r>
            <w:r w:rsidR="00CA57A5" w:rsidRPr="00CA57A5">
              <w:rPr>
                <w:rFonts w:ascii="Garamond" w:hAnsi="Garamond"/>
                <w:lang w:val="en-AU"/>
              </w:rPr>
              <w:t>.</w:t>
            </w:r>
          </w:p>
          <w:p w14:paraId="5922D8F8" w14:textId="66AB4863" w:rsidR="00CA57A5" w:rsidRPr="008C36C6" w:rsidRDefault="00CA57A5" w:rsidP="00CA57A5">
            <w:pPr>
              <w:keepLines/>
              <w:autoSpaceDE w:val="0"/>
              <w:autoSpaceDN w:val="0"/>
              <w:adjustRightInd w:val="0"/>
              <w:rPr>
                <w:rFonts w:ascii="Garamond" w:hAnsi="Garamond"/>
                <w:lang w:val="en-AU"/>
              </w:rPr>
            </w:pPr>
            <w:r>
              <w:rPr>
                <w:rFonts w:ascii="Garamond" w:hAnsi="Garamond"/>
                <w:lang w:val="en-AU"/>
              </w:rPr>
              <w:t>The authors state that this work ‘</w:t>
            </w:r>
            <w:r w:rsidRPr="00CA57A5">
              <w:rPr>
                <w:rFonts w:ascii="Garamond" w:hAnsi="Garamond"/>
                <w:lang w:val="en-AU"/>
              </w:rPr>
              <w:t>revealed two key areas of</w:t>
            </w:r>
            <w:r>
              <w:rPr>
                <w:rFonts w:ascii="Garamond" w:hAnsi="Garamond"/>
                <w:lang w:val="en-AU"/>
              </w:rPr>
              <w:t xml:space="preserve"> </w:t>
            </w:r>
            <w:r w:rsidRPr="00CA57A5">
              <w:rPr>
                <w:rFonts w:ascii="Garamond" w:hAnsi="Garamond"/>
                <w:lang w:val="en-AU"/>
              </w:rPr>
              <w:t>management competency enhancement required: firstly,</w:t>
            </w:r>
            <w:r>
              <w:rPr>
                <w:rFonts w:ascii="Garamond" w:hAnsi="Garamond"/>
                <w:lang w:val="en-AU"/>
              </w:rPr>
              <w:t xml:space="preserve"> </w:t>
            </w:r>
            <w:r w:rsidRPr="00CA57A5">
              <w:rPr>
                <w:rFonts w:ascii="Garamond" w:hAnsi="Garamond"/>
                <w:lang w:val="en-AU"/>
              </w:rPr>
              <w:t>competence in digital data management and security; and</w:t>
            </w:r>
            <w:r>
              <w:rPr>
                <w:rFonts w:ascii="Garamond" w:hAnsi="Garamond"/>
                <w:lang w:val="en-AU"/>
              </w:rPr>
              <w:t xml:space="preserve"> </w:t>
            </w:r>
            <w:r w:rsidRPr="00CA57A5">
              <w:rPr>
                <w:rFonts w:ascii="Garamond" w:hAnsi="Garamond"/>
                <w:lang w:val="en-AU"/>
              </w:rPr>
              <w:t>secondly, the management of digital technologies in practice.</w:t>
            </w:r>
            <w:r>
              <w:rPr>
                <w:rFonts w:ascii="Garamond" w:hAnsi="Garamond"/>
                <w:lang w:val="en-AU"/>
              </w:rPr>
              <w:t>’</w:t>
            </w:r>
          </w:p>
        </w:tc>
      </w:tr>
    </w:tbl>
    <w:p w14:paraId="3F7E3E0F" w14:textId="77777777" w:rsidR="007D7124" w:rsidRDefault="007D7124" w:rsidP="00456B19">
      <w:pPr>
        <w:keepLines/>
        <w:autoSpaceDE w:val="0"/>
        <w:autoSpaceDN w:val="0"/>
        <w:adjustRightInd w:val="0"/>
        <w:rPr>
          <w:rFonts w:ascii="Garamond" w:hAnsi="Garamond"/>
        </w:rPr>
      </w:pPr>
    </w:p>
    <w:p w14:paraId="612BC3E4" w14:textId="77777777" w:rsidR="00634FA6" w:rsidRDefault="00634FA6" w:rsidP="00634FA6">
      <w:pPr>
        <w:keepNext/>
        <w:rPr>
          <w:rFonts w:ascii="Garamond" w:hAnsi="Garamond"/>
          <w:bCs/>
          <w:i/>
          <w:iCs/>
          <w:lang w:val="en-AU"/>
        </w:rPr>
      </w:pPr>
      <w:r w:rsidRPr="0087526B">
        <w:rPr>
          <w:rFonts w:ascii="Garamond" w:hAnsi="Garamond"/>
          <w:bCs/>
          <w:i/>
          <w:iCs/>
          <w:lang w:val="en-AU"/>
        </w:rPr>
        <w:t>The Joint Commission Journal on Quality and Patient Safety</w:t>
      </w:r>
    </w:p>
    <w:p w14:paraId="6706EC00" w14:textId="71A5179C" w:rsidR="00634FA6" w:rsidRPr="007400B7" w:rsidRDefault="00634FA6" w:rsidP="00634FA6">
      <w:pPr>
        <w:keepNext/>
        <w:rPr>
          <w:rFonts w:ascii="Garamond" w:hAnsi="Garamond"/>
          <w:iCs/>
          <w:lang w:val="en-AU"/>
        </w:rPr>
      </w:pPr>
      <w:r w:rsidRPr="007400B7">
        <w:rPr>
          <w:rFonts w:ascii="Garamond" w:hAnsi="Garamond"/>
          <w:iCs/>
          <w:lang w:val="en-AU"/>
        </w:rPr>
        <w:t xml:space="preserve">Volume </w:t>
      </w:r>
      <w:r>
        <w:rPr>
          <w:rFonts w:ascii="Garamond" w:hAnsi="Garamond"/>
          <w:iCs/>
          <w:lang w:val="en-AU"/>
        </w:rPr>
        <w:t>52</w:t>
      </w:r>
      <w:r w:rsidRPr="007400B7">
        <w:rPr>
          <w:rFonts w:ascii="Garamond" w:hAnsi="Garamond"/>
          <w:iCs/>
          <w:lang w:val="en-AU"/>
        </w:rPr>
        <w:t xml:space="preserve">, </w:t>
      </w:r>
      <w:r>
        <w:rPr>
          <w:rFonts w:ascii="Garamond" w:hAnsi="Garamond"/>
          <w:iCs/>
          <w:lang w:val="en-AU"/>
        </w:rPr>
        <w:t>Issue 1</w:t>
      </w:r>
      <w:r w:rsidRPr="007400B7">
        <w:rPr>
          <w:rFonts w:ascii="Garamond" w:hAnsi="Garamond"/>
          <w:iCs/>
          <w:lang w:val="en-AU"/>
        </w:rPr>
        <w:t xml:space="preserve">, </w:t>
      </w:r>
      <w:r>
        <w:rPr>
          <w:rFonts w:ascii="Garamond" w:hAnsi="Garamond"/>
          <w:iCs/>
          <w:lang w:val="en-AU"/>
        </w:rPr>
        <w:t>January 2026</w:t>
      </w:r>
    </w:p>
    <w:tbl>
      <w:tblPr>
        <w:tblStyle w:val="TableGrid"/>
        <w:tblW w:w="9360" w:type="dxa"/>
        <w:tblInd w:w="288" w:type="dxa"/>
        <w:tblLayout w:type="fixed"/>
        <w:tblLook w:val="01E0" w:firstRow="1" w:lastRow="1" w:firstColumn="1" w:lastColumn="1" w:noHBand="0" w:noVBand="0"/>
      </w:tblPr>
      <w:tblGrid>
        <w:gridCol w:w="1080"/>
        <w:gridCol w:w="8280"/>
      </w:tblGrid>
      <w:tr w:rsidR="00634FA6" w:rsidRPr="00A72B35" w14:paraId="15DA6A25" w14:textId="77777777" w:rsidTr="0071013D">
        <w:tc>
          <w:tcPr>
            <w:tcW w:w="1080" w:type="dxa"/>
            <w:tcBorders>
              <w:top w:val="single" w:sz="4" w:space="0" w:color="auto"/>
              <w:left w:val="single" w:sz="4" w:space="0" w:color="auto"/>
              <w:bottom w:val="single" w:sz="4" w:space="0" w:color="auto"/>
              <w:right w:val="single" w:sz="4" w:space="0" w:color="auto"/>
            </w:tcBorders>
            <w:vAlign w:val="center"/>
            <w:hideMark/>
          </w:tcPr>
          <w:p w14:paraId="0F98A49A" w14:textId="77777777" w:rsidR="00634FA6" w:rsidRPr="00A72B35" w:rsidRDefault="00634FA6" w:rsidP="0071013D">
            <w:pPr>
              <w:keepNext/>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DEF714C" w14:textId="121F37B4" w:rsidR="00634FA6" w:rsidRPr="00A72B35" w:rsidRDefault="00634FA6" w:rsidP="00634FA6">
            <w:pPr>
              <w:keepNext/>
              <w:rPr>
                <w:rStyle w:val="Hyperlink"/>
                <w:rFonts w:ascii="Garamond" w:hAnsi="Garamond"/>
                <w:color w:val="auto"/>
                <w:u w:val="none"/>
                <w:lang w:val="en-AU"/>
              </w:rPr>
            </w:pPr>
            <w:hyperlink r:id="rId19" w:history="1">
              <w:r w:rsidRPr="00F813E2">
                <w:rPr>
                  <w:rStyle w:val="Hyperlink"/>
                  <w:rFonts w:ascii="Garamond" w:hAnsi="Garamond"/>
                  <w:iCs/>
                  <w:lang w:val="en-AU"/>
                </w:rPr>
                <w:t>https://www.sciencedirect.com/journal/the-joint-commission-journal-on-quality-and-patient-safety/vol/52/issue/1</w:t>
              </w:r>
            </w:hyperlink>
          </w:p>
        </w:tc>
      </w:tr>
      <w:tr w:rsidR="00634FA6" w:rsidRPr="00A72B35" w14:paraId="4164D9FD" w14:textId="77777777" w:rsidTr="0071013D">
        <w:tc>
          <w:tcPr>
            <w:tcW w:w="1080" w:type="dxa"/>
            <w:tcBorders>
              <w:top w:val="single" w:sz="4" w:space="0" w:color="auto"/>
              <w:left w:val="single" w:sz="4" w:space="0" w:color="auto"/>
              <w:bottom w:val="single" w:sz="4" w:space="0" w:color="auto"/>
              <w:right w:val="single" w:sz="4" w:space="0" w:color="auto"/>
            </w:tcBorders>
            <w:vAlign w:val="center"/>
            <w:hideMark/>
          </w:tcPr>
          <w:p w14:paraId="7726D8E4" w14:textId="77777777" w:rsidR="00634FA6" w:rsidRPr="00A72B35" w:rsidRDefault="00634FA6" w:rsidP="0071013D">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85B9FA9" w14:textId="77777777" w:rsidR="00634FA6" w:rsidRPr="00A72B35" w:rsidRDefault="00634FA6" w:rsidP="0071013D">
            <w:pPr>
              <w:rPr>
                <w:rFonts w:ascii="Garamond" w:hAnsi="Garamond"/>
                <w:lang w:val="en-AU"/>
              </w:rPr>
            </w:pPr>
            <w:r w:rsidRPr="00A72B35">
              <w:rPr>
                <w:rFonts w:ascii="Garamond" w:hAnsi="Garamond"/>
                <w:lang w:val="en-AU"/>
              </w:rPr>
              <w:t xml:space="preserve">A new issue of </w:t>
            </w:r>
            <w:r w:rsidRPr="009D56F1">
              <w:rPr>
                <w:rFonts w:ascii="Garamond" w:hAnsi="Garamond"/>
                <w:i/>
                <w:lang w:val="en-AU"/>
              </w:rPr>
              <w:t>The Joint Commission Journal on Quality and Patient Safety</w:t>
            </w:r>
            <w:r w:rsidRPr="00A72B35">
              <w:rPr>
                <w:rFonts w:ascii="Garamond" w:hAnsi="Garamond"/>
                <w:lang w:val="en-AU"/>
              </w:rPr>
              <w:t xml:space="preserve"> has been published. Articles in this issue of </w:t>
            </w:r>
            <w:r w:rsidRPr="009D56F1">
              <w:rPr>
                <w:rFonts w:ascii="Garamond" w:hAnsi="Garamond"/>
                <w:i/>
                <w:lang w:val="en-AU"/>
              </w:rPr>
              <w:t xml:space="preserve">The Joint Commission Journal on Quality and Patient Safety </w:t>
            </w:r>
            <w:r w:rsidRPr="00A72B35">
              <w:rPr>
                <w:rFonts w:ascii="Garamond" w:hAnsi="Garamond"/>
                <w:lang w:val="en-AU"/>
              </w:rPr>
              <w:t>include:</w:t>
            </w:r>
          </w:p>
          <w:p w14:paraId="729C08A3" w14:textId="67044887" w:rsidR="00634FA6" w:rsidRDefault="00634FA6" w:rsidP="003C6D29">
            <w:pPr>
              <w:pStyle w:val="ListParagraph"/>
              <w:numPr>
                <w:ilvl w:val="0"/>
                <w:numId w:val="18"/>
              </w:numPr>
              <w:rPr>
                <w:rFonts w:ascii="Garamond" w:hAnsi="Garamond"/>
                <w:lang w:val="en-AU"/>
              </w:rPr>
            </w:pPr>
            <w:r w:rsidRPr="00634FA6">
              <w:rPr>
                <w:rFonts w:ascii="Garamond" w:hAnsi="Garamond"/>
                <w:lang w:val="en-AU"/>
              </w:rPr>
              <w:t xml:space="preserve">Reducing Delays in </w:t>
            </w:r>
            <w:r w:rsidRPr="00634FA6">
              <w:rPr>
                <w:rFonts w:ascii="Garamond" w:hAnsi="Garamond"/>
                <w:b/>
                <w:bCs/>
                <w:lang w:val="en-AU"/>
              </w:rPr>
              <w:t>Postoperative Gynecologic Evaluations</w:t>
            </w:r>
            <w:r w:rsidRPr="00634FA6">
              <w:rPr>
                <w:rFonts w:ascii="Garamond" w:hAnsi="Garamond"/>
                <w:lang w:val="en-AU"/>
              </w:rPr>
              <w:t xml:space="preserve"> Through Automated Electronic Alerts (Bertie Geng, Nishita Pondugula, Lisbet Lundsberg, Holly Zurich, Rohit B Sangal, Linda Fan</w:t>
            </w:r>
            <w:r>
              <w:rPr>
                <w:rFonts w:ascii="Garamond" w:hAnsi="Garamond"/>
                <w:lang w:val="en-AU"/>
              </w:rPr>
              <w:t>)</w:t>
            </w:r>
          </w:p>
          <w:p w14:paraId="6B688B5B" w14:textId="2007F5F2" w:rsidR="00634FA6" w:rsidRDefault="00634FA6" w:rsidP="009007D5">
            <w:pPr>
              <w:pStyle w:val="ListParagraph"/>
              <w:numPr>
                <w:ilvl w:val="0"/>
                <w:numId w:val="18"/>
              </w:numPr>
              <w:rPr>
                <w:rFonts w:ascii="Garamond" w:hAnsi="Garamond"/>
                <w:lang w:val="en-AU"/>
              </w:rPr>
            </w:pPr>
            <w:r w:rsidRPr="00634FA6">
              <w:rPr>
                <w:rFonts w:ascii="Garamond" w:hAnsi="Garamond"/>
                <w:b/>
                <w:bCs/>
                <w:lang w:val="en-AU"/>
              </w:rPr>
              <w:t>Enhancing Code Blue, Rapid Response, and Emergency Response Safety</w:t>
            </w:r>
            <w:r w:rsidRPr="00634FA6">
              <w:rPr>
                <w:rFonts w:ascii="Garamond" w:hAnsi="Garamond"/>
                <w:lang w:val="en-AU"/>
              </w:rPr>
              <w:t xml:space="preserve"> in the Veterans Health Administration: Using a Combined Proactive Risk Assessment (CPRA) Approach to Detect Failure Modes and Identify Improvement Actions (John A Bender, Peter D Mills, S F Kulju, J R Turner</w:t>
            </w:r>
            <w:r>
              <w:rPr>
                <w:rFonts w:ascii="Garamond" w:hAnsi="Garamond"/>
                <w:lang w:val="en-AU"/>
              </w:rPr>
              <w:t>)</w:t>
            </w:r>
          </w:p>
          <w:p w14:paraId="4C396CF9" w14:textId="77777777" w:rsidR="00634FA6" w:rsidRDefault="00634FA6" w:rsidP="00026675">
            <w:pPr>
              <w:pStyle w:val="ListParagraph"/>
              <w:numPr>
                <w:ilvl w:val="0"/>
                <w:numId w:val="18"/>
              </w:numPr>
              <w:rPr>
                <w:rFonts w:ascii="Garamond" w:hAnsi="Garamond"/>
                <w:lang w:val="en-AU"/>
              </w:rPr>
            </w:pPr>
            <w:r w:rsidRPr="00634FA6">
              <w:rPr>
                <w:rFonts w:ascii="Garamond" w:hAnsi="Garamond"/>
                <w:lang w:val="en-AU"/>
              </w:rPr>
              <w:t xml:space="preserve">Long-Term Sustainability of QI Interventions: Outcomes in </w:t>
            </w:r>
            <w:r w:rsidRPr="00634FA6">
              <w:rPr>
                <w:rFonts w:ascii="Garamond" w:hAnsi="Garamond"/>
                <w:b/>
                <w:bCs/>
                <w:lang w:val="en-AU"/>
              </w:rPr>
              <w:t>Opioid Prescribing for Postoperative Care</w:t>
            </w:r>
            <w:r w:rsidRPr="00634FA6">
              <w:rPr>
                <w:rFonts w:ascii="Garamond" w:hAnsi="Garamond"/>
                <w:lang w:val="en-AU"/>
              </w:rPr>
              <w:t xml:space="preserve"> (Andrii Khomiak, Joshua D Billings, Victoria Huynh, Laura D Leonard, Viviane L Abud, Teresa L Jones, Salvador Rodriguez Franco, Ioannis A Ziogas, Kyle Bata, Nicole Christian, Marco Del Chiaro, Ethan Cumbler, Sarah E</w:t>
            </w:r>
            <w:r>
              <w:rPr>
                <w:rFonts w:ascii="Garamond" w:hAnsi="Garamond"/>
                <w:lang w:val="en-AU"/>
              </w:rPr>
              <w:t xml:space="preserve"> </w:t>
            </w:r>
            <w:r w:rsidRPr="00634FA6">
              <w:rPr>
                <w:rFonts w:ascii="Garamond" w:hAnsi="Garamond"/>
                <w:lang w:val="en-AU"/>
              </w:rPr>
              <w:t>A Tevis</w:t>
            </w:r>
            <w:r>
              <w:rPr>
                <w:rFonts w:ascii="Garamond" w:hAnsi="Garamond"/>
                <w:lang w:val="en-AU"/>
              </w:rPr>
              <w:t>)</w:t>
            </w:r>
          </w:p>
          <w:p w14:paraId="6FA5D96F" w14:textId="77777777" w:rsidR="00634FA6" w:rsidRDefault="00634FA6" w:rsidP="00985812">
            <w:pPr>
              <w:pStyle w:val="ListParagraph"/>
              <w:numPr>
                <w:ilvl w:val="0"/>
                <w:numId w:val="18"/>
              </w:numPr>
              <w:rPr>
                <w:rFonts w:ascii="Garamond" w:hAnsi="Garamond"/>
                <w:lang w:val="en-AU"/>
              </w:rPr>
            </w:pPr>
            <w:r w:rsidRPr="00634FA6">
              <w:rPr>
                <w:rFonts w:ascii="Garamond" w:hAnsi="Garamond"/>
                <w:lang w:val="en-AU"/>
              </w:rPr>
              <w:t xml:space="preserve">Reducing </w:t>
            </w:r>
            <w:r w:rsidRPr="00634FA6">
              <w:rPr>
                <w:rFonts w:ascii="Garamond" w:hAnsi="Garamond"/>
                <w:b/>
                <w:bCs/>
                <w:lang w:val="en-AU"/>
              </w:rPr>
              <w:t>Labeling Errors in Histopathology Specimens</w:t>
            </w:r>
            <w:r w:rsidRPr="00634FA6">
              <w:rPr>
                <w:rFonts w:ascii="Garamond" w:hAnsi="Garamond"/>
                <w:lang w:val="en-AU"/>
              </w:rPr>
              <w:t>: A Quality Improvement Initiative on Endometrial vs. Endocervical Specimens to Promote Patient Safety in KK Women’s and Children’s Hospital (Yash Bhanji Boricha, Junzhe Zhao, Felicia Yiqian Ang, Kim Teng Tan</w:t>
            </w:r>
            <w:r>
              <w:rPr>
                <w:rFonts w:ascii="Garamond" w:hAnsi="Garamond"/>
                <w:lang w:val="en-AU"/>
              </w:rPr>
              <w:t>)</w:t>
            </w:r>
          </w:p>
          <w:p w14:paraId="0B294E4B" w14:textId="052A7D4B" w:rsidR="00634FA6" w:rsidRPr="00634FA6" w:rsidRDefault="00634FA6" w:rsidP="00AB6177">
            <w:pPr>
              <w:pStyle w:val="ListParagraph"/>
              <w:numPr>
                <w:ilvl w:val="0"/>
                <w:numId w:val="18"/>
              </w:numPr>
              <w:rPr>
                <w:rFonts w:ascii="Garamond" w:hAnsi="Garamond"/>
                <w:lang w:val="en-AU"/>
              </w:rPr>
            </w:pPr>
            <w:r w:rsidRPr="00634FA6">
              <w:rPr>
                <w:rFonts w:ascii="Garamond" w:hAnsi="Garamond"/>
                <w:lang w:val="en-AU"/>
              </w:rPr>
              <w:t xml:space="preserve">Evaluating a Disease-Specific Look-Back Trigger Methodology vs. Traditional Screening for </w:t>
            </w:r>
            <w:r w:rsidRPr="00634FA6">
              <w:rPr>
                <w:rFonts w:ascii="Garamond" w:hAnsi="Garamond"/>
                <w:b/>
                <w:bCs/>
                <w:lang w:val="en-AU"/>
              </w:rPr>
              <w:t>Diagnostic Errors in the Emergency Department</w:t>
            </w:r>
            <w:r w:rsidRPr="00634FA6">
              <w:rPr>
                <w:rFonts w:ascii="Garamond" w:hAnsi="Garamond"/>
                <w:lang w:val="en-AU"/>
              </w:rPr>
              <w:t xml:space="preserve"> (Suresh K Pavuluri, Rohit B Sangal, Craig Rothenberg, Arjun Venkatesh, Richard Andrew Taylor, John Sather</w:t>
            </w:r>
            <w:r>
              <w:rPr>
                <w:rFonts w:ascii="Garamond" w:hAnsi="Garamond"/>
                <w:lang w:val="en-AU"/>
              </w:rPr>
              <w:t>)</w:t>
            </w:r>
          </w:p>
          <w:p w14:paraId="087088C6" w14:textId="77777777" w:rsidR="00E5167D" w:rsidRDefault="00634FA6" w:rsidP="00E5167D">
            <w:pPr>
              <w:pStyle w:val="ListParagraph"/>
              <w:numPr>
                <w:ilvl w:val="0"/>
                <w:numId w:val="18"/>
              </w:numPr>
              <w:rPr>
                <w:rFonts w:ascii="Garamond" w:hAnsi="Garamond"/>
                <w:lang w:val="en-AU"/>
              </w:rPr>
            </w:pPr>
            <w:r w:rsidRPr="00E5167D">
              <w:rPr>
                <w:rFonts w:ascii="Garamond" w:hAnsi="Garamond"/>
                <w:lang w:val="en-AU"/>
              </w:rPr>
              <w:lastRenderedPageBreak/>
              <w:t xml:space="preserve">Impact of Note-Extracted Blood Pressures on </w:t>
            </w:r>
            <w:r w:rsidRPr="00E5167D">
              <w:rPr>
                <w:rFonts w:ascii="Garamond" w:hAnsi="Garamond"/>
                <w:b/>
                <w:bCs/>
                <w:lang w:val="en-AU"/>
              </w:rPr>
              <w:t>Measured Hypertension Control Performance</w:t>
            </w:r>
            <w:r w:rsidRPr="00E5167D">
              <w:rPr>
                <w:rFonts w:ascii="Garamond" w:hAnsi="Garamond"/>
                <w:lang w:val="en-AU"/>
              </w:rPr>
              <w:t xml:space="preserve"> </w:t>
            </w:r>
            <w:r w:rsidR="00E5167D" w:rsidRPr="00E5167D">
              <w:rPr>
                <w:rFonts w:ascii="Garamond" w:hAnsi="Garamond"/>
                <w:lang w:val="en-AU"/>
              </w:rPr>
              <w:t>(</w:t>
            </w:r>
            <w:r w:rsidRPr="00E5167D">
              <w:rPr>
                <w:rFonts w:ascii="Garamond" w:hAnsi="Garamond"/>
                <w:lang w:val="en-AU"/>
              </w:rPr>
              <w:t>Jonathan A Handler, Tiaranesha Jackson, Kyle Espejo, Jeremy McGarvey, Ethan C Handler, Mark A Meeker</w:t>
            </w:r>
            <w:r w:rsidR="00E5167D">
              <w:rPr>
                <w:rFonts w:ascii="Garamond" w:hAnsi="Garamond"/>
                <w:lang w:val="en-AU"/>
              </w:rPr>
              <w:t xml:space="preserve">) </w:t>
            </w:r>
          </w:p>
          <w:p w14:paraId="03146B4B" w14:textId="3AEF4681" w:rsidR="00634FA6" w:rsidRPr="00A72B35" w:rsidRDefault="00634FA6" w:rsidP="00E5167D">
            <w:pPr>
              <w:pStyle w:val="ListParagraph"/>
              <w:numPr>
                <w:ilvl w:val="0"/>
                <w:numId w:val="18"/>
              </w:numPr>
              <w:rPr>
                <w:rFonts w:ascii="Garamond" w:hAnsi="Garamond"/>
                <w:lang w:val="en-AU"/>
              </w:rPr>
            </w:pPr>
            <w:r w:rsidRPr="00E5167D">
              <w:rPr>
                <w:rFonts w:ascii="Garamond" w:hAnsi="Garamond"/>
                <w:lang w:val="en-AU"/>
              </w:rPr>
              <w:t xml:space="preserve">Myth Busters: A Discussion of the Misconceptions Surrounding </w:t>
            </w:r>
            <w:r w:rsidRPr="00E5167D">
              <w:rPr>
                <w:rFonts w:ascii="Garamond" w:hAnsi="Garamond"/>
                <w:b/>
                <w:bCs/>
                <w:lang w:val="en-AU"/>
              </w:rPr>
              <w:t xml:space="preserve">Patient </w:t>
            </w:r>
            <w:r w:rsidR="00E5167D" w:rsidRPr="00E5167D">
              <w:rPr>
                <w:rFonts w:ascii="Garamond" w:hAnsi="Garamond"/>
                <w:b/>
                <w:bCs/>
                <w:lang w:val="en-AU"/>
              </w:rPr>
              <w:t>H</w:t>
            </w:r>
            <w:r w:rsidRPr="00E5167D">
              <w:rPr>
                <w:rFonts w:ascii="Garamond" w:hAnsi="Garamond"/>
                <w:b/>
                <w:bCs/>
                <w:lang w:val="en-AU"/>
              </w:rPr>
              <w:t>ndoffs</w:t>
            </w:r>
            <w:r w:rsidRPr="00E5167D">
              <w:rPr>
                <w:rFonts w:ascii="Garamond" w:hAnsi="Garamond"/>
                <w:lang w:val="en-AU"/>
              </w:rPr>
              <w:t xml:space="preserve"> </w:t>
            </w:r>
            <w:r w:rsidR="00E5167D" w:rsidRPr="00E5167D">
              <w:rPr>
                <w:rFonts w:ascii="Garamond" w:hAnsi="Garamond"/>
                <w:lang w:val="en-AU"/>
              </w:rPr>
              <w:t>(</w:t>
            </w:r>
            <w:r w:rsidRPr="00E5167D">
              <w:rPr>
                <w:rFonts w:ascii="Garamond" w:hAnsi="Garamond"/>
                <w:lang w:val="en-AU"/>
              </w:rPr>
              <w:t>Elizabeth H Lazzara, Sabina M Patel, Scott I Tannenbaum, Rosemarie Fernandez, Eduardo Salas, Joseph R Keebler</w:t>
            </w:r>
            <w:r w:rsidR="00E5167D" w:rsidRPr="00E5167D">
              <w:rPr>
                <w:rFonts w:ascii="Garamond" w:hAnsi="Garamond"/>
                <w:lang w:val="en-AU"/>
              </w:rPr>
              <w:t>)</w:t>
            </w:r>
          </w:p>
        </w:tc>
      </w:tr>
    </w:tbl>
    <w:p w14:paraId="7F7907C3" w14:textId="77777777" w:rsidR="00634FA6" w:rsidRDefault="00634FA6" w:rsidP="00456B19">
      <w:pPr>
        <w:keepLines/>
        <w:autoSpaceDE w:val="0"/>
        <w:autoSpaceDN w:val="0"/>
        <w:adjustRightInd w:val="0"/>
        <w:rPr>
          <w:rFonts w:ascii="Garamond" w:hAnsi="Garamond"/>
        </w:rPr>
      </w:pPr>
    </w:p>
    <w:p w14:paraId="31A22402" w14:textId="77777777" w:rsidR="00F9255C" w:rsidRPr="008C36C6" w:rsidRDefault="00F9255C" w:rsidP="00F9255C">
      <w:pPr>
        <w:keepNext/>
        <w:rPr>
          <w:rFonts w:ascii="Garamond" w:hAnsi="Garamond"/>
          <w:lang w:val="en-AU"/>
        </w:rPr>
      </w:pPr>
      <w:r w:rsidRPr="008C36C6">
        <w:rPr>
          <w:rFonts w:ascii="Garamond" w:hAnsi="Garamond"/>
          <w:i/>
          <w:lang w:val="en-AU"/>
        </w:rPr>
        <w:t xml:space="preserve">BMJ Quality &amp; Safety </w:t>
      </w:r>
      <w:r w:rsidRPr="008C36C6">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8C36C6"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8C36C6" w:rsidRDefault="00F9255C">
            <w:pPr>
              <w:keepNext/>
              <w:rPr>
                <w:rFonts w:ascii="Garamond" w:hAnsi="Garamond"/>
                <w:lang w:val="en-AU"/>
              </w:rPr>
            </w:pPr>
            <w:r w:rsidRPr="008C36C6">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6690AA1" w:rsidR="00F9255C" w:rsidRPr="008C36C6" w:rsidRDefault="00F963DF">
            <w:pPr>
              <w:keepNext/>
              <w:rPr>
                <w:rFonts w:ascii="Garamond" w:hAnsi="Garamond"/>
                <w:lang w:val="en-AU"/>
              </w:rPr>
            </w:pPr>
            <w:hyperlink r:id="rId20" w:history="1">
              <w:r w:rsidRPr="004C68CC">
                <w:rPr>
                  <w:rStyle w:val="Hyperlink"/>
                  <w:rFonts w:ascii="Garamond" w:hAnsi="Garamond"/>
                  <w:lang w:val="en-AU"/>
                </w:rPr>
                <w:t>https://qualitysafety.bmj.com/content/early/recent</w:t>
              </w:r>
            </w:hyperlink>
          </w:p>
        </w:tc>
      </w:tr>
      <w:tr w:rsidR="00F9255C" w:rsidRPr="008C36C6"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8C36C6" w:rsidRDefault="00F9255C">
            <w:pPr>
              <w:rPr>
                <w:rFonts w:ascii="Garamond" w:hAnsi="Garamond"/>
                <w:lang w:val="en-AU"/>
              </w:rPr>
            </w:pPr>
            <w:r w:rsidRPr="008C36C6">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8C36C6" w:rsidRDefault="00F9255C">
            <w:pPr>
              <w:rPr>
                <w:rFonts w:ascii="Garamond" w:hAnsi="Garamond"/>
                <w:lang w:val="en-AU"/>
              </w:rPr>
            </w:pPr>
            <w:r w:rsidRPr="008C36C6">
              <w:rPr>
                <w:rFonts w:ascii="Garamond" w:hAnsi="Garamond"/>
                <w:i/>
                <w:lang w:val="en-AU"/>
              </w:rPr>
              <w:t>BMJ Quality &amp;Safety</w:t>
            </w:r>
            <w:r w:rsidRPr="008C36C6">
              <w:rPr>
                <w:rFonts w:ascii="Garamond" w:hAnsi="Garamond"/>
                <w:lang w:val="en-AU"/>
              </w:rPr>
              <w:t xml:space="preserve"> has published </w:t>
            </w:r>
            <w:proofErr w:type="gramStart"/>
            <w:r w:rsidRPr="008C36C6">
              <w:rPr>
                <w:rFonts w:ascii="Garamond" w:hAnsi="Garamond"/>
                <w:lang w:val="en-AU"/>
              </w:rPr>
              <w:t>a number of</w:t>
            </w:r>
            <w:proofErr w:type="gramEnd"/>
            <w:r w:rsidRPr="008C36C6">
              <w:rPr>
                <w:rFonts w:ascii="Garamond" w:hAnsi="Garamond"/>
                <w:lang w:val="en-AU"/>
              </w:rPr>
              <w:t xml:space="preserve"> ‘online first’ articles, including:</w:t>
            </w:r>
          </w:p>
          <w:p w14:paraId="2F15730C" w14:textId="64C24FB7" w:rsidR="00337152" w:rsidRPr="008C36C6" w:rsidRDefault="009A5821" w:rsidP="009A5821">
            <w:pPr>
              <w:pStyle w:val="ListParagraph"/>
              <w:numPr>
                <w:ilvl w:val="0"/>
                <w:numId w:val="16"/>
              </w:numPr>
              <w:rPr>
                <w:rFonts w:ascii="Garamond" w:hAnsi="Garamond"/>
                <w:lang w:val="en-AU"/>
              </w:rPr>
            </w:pPr>
            <w:r w:rsidRPr="009A5821">
              <w:rPr>
                <w:rFonts w:ascii="Garamond" w:hAnsi="Garamond"/>
                <w:b/>
                <w:bCs/>
                <w:lang w:val="en-AU"/>
              </w:rPr>
              <w:t>Culturally adapted, pharmacist-supported heart failure day hospital</w:t>
            </w:r>
            <w:r w:rsidRPr="009A5821">
              <w:rPr>
                <w:rFonts w:ascii="Garamond" w:hAnsi="Garamond"/>
                <w:lang w:val="en-AU"/>
              </w:rPr>
              <w:t>: mixed-methods evaluation of outcomes and implementation mechanisms</w:t>
            </w:r>
            <w:r>
              <w:rPr>
                <w:rFonts w:ascii="Garamond" w:hAnsi="Garamond"/>
                <w:lang w:val="en-AU"/>
              </w:rPr>
              <w:t xml:space="preserve"> (</w:t>
            </w:r>
            <w:r w:rsidRPr="009A5821">
              <w:rPr>
                <w:rFonts w:ascii="Garamond" w:hAnsi="Garamond"/>
                <w:lang w:val="en-AU"/>
              </w:rPr>
              <w:t xml:space="preserve">Marine </w:t>
            </w:r>
            <w:proofErr w:type="spellStart"/>
            <w:r w:rsidRPr="009A5821">
              <w:rPr>
                <w:rFonts w:ascii="Garamond" w:hAnsi="Garamond"/>
                <w:lang w:val="en-AU"/>
              </w:rPr>
              <w:t>Taranzano</w:t>
            </w:r>
            <w:proofErr w:type="spellEnd"/>
            <w:r w:rsidRPr="009A5821">
              <w:rPr>
                <w:rFonts w:ascii="Garamond" w:hAnsi="Garamond"/>
                <w:lang w:val="en-AU"/>
              </w:rPr>
              <w:t xml:space="preserve">, Indira Cabrera Rubio, Jérôme Corré, </w:t>
            </w:r>
            <w:proofErr w:type="spellStart"/>
            <w:r w:rsidRPr="009A5821">
              <w:rPr>
                <w:rFonts w:ascii="Garamond" w:hAnsi="Garamond"/>
                <w:lang w:val="en-AU"/>
              </w:rPr>
              <w:t>Sophien</w:t>
            </w:r>
            <w:proofErr w:type="spellEnd"/>
            <w:r w:rsidRPr="009A5821">
              <w:rPr>
                <w:rFonts w:ascii="Garamond" w:hAnsi="Garamond"/>
                <w:lang w:val="en-AU"/>
              </w:rPr>
              <w:t xml:space="preserve"> Horri, Dickens Fanfan, Sebastien Molinari, </w:t>
            </w:r>
            <w:proofErr w:type="spellStart"/>
            <w:r w:rsidRPr="009A5821">
              <w:rPr>
                <w:rFonts w:ascii="Garamond" w:hAnsi="Garamond"/>
                <w:lang w:val="en-AU"/>
              </w:rPr>
              <w:t>Thiziri</w:t>
            </w:r>
            <w:proofErr w:type="spellEnd"/>
            <w:r w:rsidRPr="009A5821">
              <w:rPr>
                <w:rFonts w:ascii="Garamond" w:hAnsi="Garamond"/>
                <w:lang w:val="en-AU"/>
              </w:rPr>
              <w:t xml:space="preserve"> Si Moussi, Reza Rossanaly Vasram, Shamir Vally, Jeremy Marot, Clara Lallemand, Romain Perrin, Floriane Auclair, Fanny David, Catherine Marimoutou, Louis-Marie Desroche</w:t>
            </w:r>
            <w:r>
              <w:rPr>
                <w:rFonts w:ascii="Garamond" w:hAnsi="Garamond"/>
                <w:lang w:val="en-AU"/>
              </w:rPr>
              <w:t>)</w:t>
            </w:r>
          </w:p>
        </w:tc>
      </w:tr>
    </w:tbl>
    <w:p w14:paraId="33F1CFEB" w14:textId="77777777" w:rsidR="00F9255C" w:rsidRPr="008C36C6" w:rsidRDefault="00F9255C" w:rsidP="00F9255C">
      <w:pPr>
        <w:keepLines/>
        <w:autoSpaceDE w:val="0"/>
        <w:autoSpaceDN w:val="0"/>
        <w:adjustRightInd w:val="0"/>
        <w:rPr>
          <w:rFonts w:ascii="Garamond" w:hAnsi="Garamond"/>
          <w:i/>
          <w:lang w:val="en-AU"/>
        </w:rPr>
      </w:pPr>
    </w:p>
    <w:p w14:paraId="7C9EEDC8" w14:textId="77777777" w:rsidR="00FD67E9" w:rsidRDefault="00FD67E9" w:rsidP="00C62C05">
      <w:pPr>
        <w:keepLines/>
        <w:autoSpaceDE w:val="0"/>
        <w:autoSpaceDN w:val="0"/>
        <w:adjustRightInd w:val="0"/>
        <w:rPr>
          <w:rFonts w:ascii="Garamond" w:hAnsi="Garamond"/>
          <w:lang w:val="en-AU"/>
        </w:rPr>
      </w:pPr>
    </w:p>
    <w:p w14:paraId="090D0261" w14:textId="77777777" w:rsidR="00782ABF" w:rsidRPr="008C36C6" w:rsidRDefault="00782ABF" w:rsidP="00C62C05">
      <w:pPr>
        <w:keepLines/>
        <w:autoSpaceDE w:val="0"/>
        <w:autoSpaceDN w:val="0"/>
        <w:adjustRightInd w:val="0"/>
        <w:rPr>
          <w:rFonts w:ascii="Garamond" w:hAnsi="Garamond"/>
          <w:lang w:val="en-AU"/>
        </w:rPr>
      </w:pPr>
    </w:p>
    <w:p w14:paraId="71069483" w14:textId="6F1F8FD3" w:rsidR="00FD67E9" w:rsidRPr="008C36C6" w:rsidRDefault="00FD67E9" w:rsidP="00FD67E9">
      <w:pPr>
        <w:keepNext/>
        <w:keepLines/>
        <w:rPr>
          <w:rFonts w:ascii="Garamond" w:hAnsi="Garamond"/>
          <w:b/>
          <w:lang w:val="en-AU"/>
        </w:rPr>
      </w:pPr>
      <w:r w:rsidRPr="008C36C6">
        <w:rPr>
          <w:rFonts w:ascii="Garamond" w:hAnsi="Garamond"/>
          <w:b/>
          <w:lang w:val="en-AU"/>
        </w:rPr>
        <w:t>Online resources</w:t>
      </w:r>
    </w:p>
    <w:p w14:paraId="2C97E649" w14:textId="77777777" w:rsidR="009A08B0" w:rsidRPr="008C36C6" w:rsidRDefault="009A08B0" w:rsidP="00FD67E9">
      <w:pPr>
        <w:keepNext/>
        <w:keepLines/>
        <w:rPr>
          <w:rFonts w:ascii="Garamond" w:hAnsi="Garamond"/>
          <w:b/>
          <w:bCs/>
          <w:iCs/>
          <w:lang w:val="en-AU"/>
        </w:rPr>
      </w:pPr>
    </w:p>
    <w:p w14:paraId="504C11AB" w14:textId="57C14599" w:rsidR="00FD67E9" w:rsidRPr="008C36C6" w:rsidRDefault="00FD67E9" w:rsidP="00FD67E9">
      <w:pPr>
        <w:keepNext/>
        <w:keepLines/>
        <w:rPr>
          <w:rFonts w:ascii="Garamond" w:hAnsi="Garamond"/>
          <w:b/>
          <w:bCs/>
          <w:i/>
          <w:lang w:val="en-AU"/>
        </w:rPr>
      </w:pPr>
      <w:r w:rsidRPr="008C36C6">
        <w:rPr>
          <w:rFonts w:ascii="Garamond" w:hAnsi="Garamond"/>
          <w:b/>
          <w:bCs/>
          <w:i/>
          <w:lang w:val="en-AU"/>
        </w:rPr>
        <w:t>Australian Living Evidence Collaboration</w:t>
      </w:r>
    </w:p>
    <w:p w14:paraId="114EB5E0" w14:textId="77777777" w:rsidR="00FD67E9" w:rsidRPr="008C36C6" w:rsidRDefault="00FD67E9" w:rsidP="00FD67E9">
      <w:pPr>
        <w:keepLines/>
        <w:rPr>
          <w:rFonts w:ascii="Garamond" w:hAnsi="Garamond"/>
          <w:lang w:val="en-AU"/>
        </w:rPr>
      </w:pPr>
      <w:hyperlink r:id="rId21" w:history="1">
        <w:r w:rsidRPr="008C36C6">
          <w:rPr>
            <w:rStyle w:val="Hyperlink"/>
            <w:rFonts w:ascii="Garamond" w:hAnsi="Garamond"/>
            <w:lang w:val="en-AU"/>
          </w:rPr>
          <w:t>https://livingevidence.org.au/</w:t>
        </w:r>
      </w:hyperlink>
    </w:p>
    <w:p w14:paraId="13A4034E" w14:textId="77777777" w:rsidR="00FD67E9" w:rsidRPr="008C36C6" w:rsidRDefault="00FD67E9" w:rsidP="00FD67E9">
      <w:pPr>
        <w:keepNext/>
        <w:rPr>
          <w:rFonts w:ascii="Garamond" w:hAnsi="Garamond"/>
          <w:iCs/>
          <w:lang w:val="en-AU"/>
        </w:rPr>
      </w:pPr>
    </w:p>
    <w:p w14:paraId="081C56EA" w14:textId="0DA30A26" w:rsidR="00275F7D" w:rsidRPr="008C36C6" w:rsidRDefault="00275F7D" w:rsidP="00275F7D">
      <w:pPr>
        <w:keepNext/>
        <w:rPr>
          <w:rFonts w:ascii="Garamond" w:hAnsi="Garamond"/>
          <w:b/>
          <w:bCs/>
          <w:i/>
          <w:lang w:val="en-AU"/>
        </w:rPr>
      </w:pPr>
      <w:r w:rsidRPr="008C36C6">
        <w:rPr>
          <w:rFonts w:ascii="Garamond" w:hAnsi="Garamond"/>
          <w:b/>
          <w:bCs/>
          <w:i/>
          <w:lang w:val="en-AU"/>
        </w:rPr>
        <w:t>Guidance</w:t>
      </w:r>
    </w:p>
    <w:p w14:paraId="423F0B66" w14:textId="6C9771A5" w:rsidR="00275F7D" w:rsidRPr="008C36C6" w:rsidRDefault="00275F7D" w:rsidP="00275F7D">
      <w:pPr>
        <w:keepNext/>
        <w:rPr>
          <w:rFonts w:ascii="Garamond" w:hAnsi="Garamond"/>
          <w:iCs/>
          <w:lang w:val="en-AU"/>
        </w:rPr>
      </w:pPr>
      <w:proofErr w:type="gramStart"/>
      <w:r w:rsidRPr="008C36C6">
        <w:rPr>
          <w:rFonts w:ascii="Garamond" w:hAnsi="Garamond"/>
          <w:iCs/>
          <w:lang w:val="en-AU"/>
        </w:rPr>
        <w:t>A number of</w:t>
      </w:r>
      <w:proofErr w:type="gramEnd"/>
      <w:r w:rsidRPr="008C36C6">
        <w:rPr>
          <w:rFonts w:ascii="Garamond" w:hAnsi="Garamond"/>
          <w:iCs/>
          <w:lang w:val="en-AU"/>
        </w:rPr>
        <w:t xml:space="preserve"> guidelines or guidance have recently been published or updated</w:t>
      </w:r>
      <w:r w:rsidR="008E1962" w:rsidRPr="008C36C6">
        <w:rPr>
          <w:rFonts w:ascii="Garamond" w:hAnsi="Garamond"/>
          <w:iCs/>
          <w:lang w:val="en-AU"/>
        </w:rPr>
        <w:t xml:space="preserve"> </w:t>
      </w:r>
      <w:r w:rsidRPr="008C36C6">
        <w:rPr>
          <w:rFonts w:ascii="Garamond" w:hAnsi="Garamond"/>
          <w:iCs/>
          <w:lang w:val="en-AU"/>
        </w:rPr>
        <w:t>These include:</w:t>
      </w:r>
    </w:p>
    <w:p w14:paraId="29E69DD0" w14:textId="310173BE" w:rsidR="001B6680" w:rsidRDefault="001B6680" w:rsidP="001536B7">
      <w:pPr>
        <w:pStyle w:val="ListParagraph"/>
        <w:keepNext/>
        <w:numPr>
          <w:ilvl w:val="0"/>
          <w:numId w:val="19"/>
        </w:numPr>
        <w:rPr>
          <w:rFonts w:ascii="Garamond" w:hAnsi="Garamond"/>
          <w:iCs/>
          <w:lang w:val="en-AU"/>
        </w:rPr>
      </w:pPr>
      <w:r w:rsidRPr="001B6680">
        <w:rPr>
          <w:rFonts w:ascii="Garamond" w:hAnsi="Garamond"/>
          <w:iCs/>
          <w:lang w:val="en-AU"/>
        </w:rPr>
        <w:t xml:space="preserve">European Respiratory Society, </w:t>
      </w:r>
      <w:r w:rsidRPr="001B6680">
        <w:rPr>
          <w:rFonts w:ascii="Garamond" w:hAnsi="Garamond"/>
          <w:i/>
          <w:lang w:val="en-AU"/>
        </w:rPr>
        <w:t xml:space="preserve">Clinical practice guideline for the management of </w:t>
      </w:r>
      <w:r w:rsidRPr="001B6680">
        <w:rPr>
          <w:rFonts w:ascii="Garamond" w:hAnsi="Garamond"/>
          <w:b/>
          <w:bCs/>
          <w:i/>
          <w:lang w:val="en-AU"/>
        </w:rPr>
        <w:t>adult bronchiectasis</w:t>
      </w:r>
      <w:r>
        <w:rPr>
          <w:rFonts w:ascii="Garamond" w:hAnsi="Garamond"/>
          <w:iCs/>
          <w:lang w:val="en-AU"/>
        </w:rPr>
        <w:t xml:space="preserve"> </w:t>
      </w:r>
      <w:hyperlink r:id="rId22" w:history="1">
        <w:r w:rsidRPr="00F813E2">
          <w:rPr>
            <w:rStyle w:val="Hyperlink"/>
            <w:rFonts w:ascii="Garamond" w:hAnsi="Garamond"/>
            <w:iCs/>
            <w:lang w:val="en-AU"/>
          </w:rPr>
          <w:t>https://doi.org/10.1183/13993003.01126-2025</w:t>
        </w:r>
      </w:hyperlink>
    </w:p>
    <w:p w14:paraId="229B8AA8" w14:textId="77777777" w:rsidR="003B10CB" w:rsidRPr="008C36C6" w:rsidRDefault="003B10CB" w:rsidP="00275F7D">
      <w:pPr>
        <w:keepNext/>
        <w:keepLines/>
        <w:rPr>
          <w:rFonts w:ascii="Garamond" w:hAnsi="Garamond"/>
          <w:iCs/>
          <w:lang w:val="en-AU"/>
        </w:rPr>
      </w:pPr>
    </w:p>
    <w:p w14:paraId="520956D8" w14:textId="13B7D7F7" w:rsidR="00275F7D" w:rsidRPr="008C36C6" w:rsidRDefault="00275F7D" w:rsidP="00275F7D">
      <w:pPr>
        <w:keepNext/>
        <w:rPr>
          <w:rFonts w:ascii="Garamond" w:hAnsi="Garamond"/>
          <w:b/>
          <w:bCs/>
          <w:i/>
          <w:lang w:val="en-AU"/>
        </w:rPr>
      </w:pPr>
      <w:r w:rsidRPr="008C36C6">
        <w:rPr>
          <w:rFonts w:ascii="Garamond" w:hAnsi="Garamond"/>
          <w:b/>
          <w:bCs/>
          <w:i/>
          <w:lang w:val="en-AU"/>
        </w:rPr>
        <w:t>[UK] NICE Guidelines and Quality Standards</w:t>
      </w:r>
    </w:p>
    <w:p w14:paraId="4B556BAB" w14:textId="77777777" w:rsidR="00275F7D" w:rsidRPr="008C36C6" w:rsidRDefault="00275F7D" w:rsidP="00275F7D">
      <w:pPr>
        <w:keepNext/>
        <w:rPr>
          <w:rFonts w:ascii="Garamond" w:hAnsi="Garamond"/>
          <w:lang w:val="en-AU"/>
        </w:rPr>
      </w:pPr>
      <w:hyperlink r:id="rId23" w:history="1">
        <w:r w:rsidRPr="008C36C6">
          <w:rPr>
            <w:rStyle w:val="Hyperlink"/>
            <w:rFonts w:ascii="Garamond" w:hAnsi="Garamond"/>
            <w:lang w:val="en-AU"/>
          </w:rPr>
          <w:t>https://www.nice.org.uk/guidance</w:t>
        </w:r>
      </w:hyperlink>
    </w:p>
    <w:p w14:paraId="271058BD" w14:textId="77777777" w:rsidR="00275F7D" w:rsidRPr="008C36C6" w:rsidRDefault="00275F7D" w:rsidP="00275F7D">
      <w:pPr>
        <w:keepNext/>
        <w:rPr>
          <w:rFonts w:ascii="Garamond" w:hAnsi="Garamond"/>
          <w:lang w:val="en-AU"/>
        </w:rPr>
      </w:pPr>
      <w:r w:rsidRPr="008C36C6">
        <w:rPr>
          <w:rFonts w:ascii="Garamond" w:hAnsi="Garamond"/>
          <w:lang w:val="en-AU"/>
        </w:rPr>
        <w:t>The UK’s National Institute for Health and Care Excellence (NICE) has published new (or updated) guidelines and quality standards The latest reviews or updates include:</w:t>
      </w:r>
    </w:p>
    <w:p w14:paraId="164EA95A" w14:textId="6B37191B" w:rsidR="00F963DF" w:rsidRDefault="00F963DF" w:rsidP="00F963DF">
      <w:pPr>
        <w:pStyle w:val="ListParagraph"/>
        <w:numPr>
          <w:ilvl w:val="0"/>
          <w:numId w:val="14"/>
        </w:numPr>
        <w:rPr>
          <w:rFonts w:ascii="Garamond" w:hAnsi="Garamond"/>
          <w:iCs/>
          <w:lang w:val="en-AU"/>
        </w:rPr>
      </w:pPr>
      <w:r w:rsidRPr="007B5812">
        <w:rPr>
          <w:rFonts w:ascii="Garamond" w:hAnsi="Garamond"/>
          <w:iCs/>
          <w:lang w:val="en-AU"/>
        </w:rPr>
        <w:t>Interventional procedures guidance</w:t>
      </w:r>
      <w:r>
        <w:rPr>
          <w:rFonts w:ascii="Garamond" w:hAnsi="Garamond"/>
          <w:iCs/>
          <w:lang w:val="en-AU"/>
        </w:rPr>
        <w:t xml:space="preserve"> IPG</w:t>
      </w:r>
      <w:r w:rsidR="009A5821">
        <w:rPr>
          <w:rFonts w:ascii="Garamond" w:hAnsi="Garamond"/>
          <w:iCs/>
          <w:lang w:val="en-AU"/>
        </w:rPr>
        <w:t>811</w:t>
      </w:r>
      <w:r w:rsidR="00542CED">
        <w:rPr>
          <w:rFonts w:ascii="Garamond" w:hAnsi="Garamond"/>
          <w:iCs/>
          <w:lang w:val="en-AU"/>
        </w:rPr>
        <w:t xml:space="preserve"> </w:t>
      </w:r>
      <w:r w:rsidR="009A5821" w:rsidRPr="009A5821">
        <w:rPr>
          <w:rFonts w:ascii="Garamond" w:hAnsi="Garamond"/>
          <w:i/>
          <w:lang w:val="en-AU"/>
        </w:rPr>
        <w:t xml:space="preserve">Balloon cryoablation for </w:t>
      </w:r>
      <w:r w:rsidR="009A5821" w:rsidRPr="009A5821">
        <w:rPr>
          <w:rFonts w:ascii="Garamond" w:hAnsi="Garamond"/>
          <w:b/>
          <w:bCs/>
          <w:i/>
          <w:lang w:val="en-AU"/>
        </w:rPr>
        <w:t>Barrett's oesophagus</w:t>
      </w:r>
      <w:r w:rsidR="009A5821">
        <w:rPr>
          <w:rFonts w:ascii="Garamond" w:hAnsi="Garamond"/>
          <w:iCs/>
          <w:lang w:val="en-AU"/>
        </w:rPr>
        <w:t xml:space="preserve"> </w:t>
      </w:r>
      <w:hyperlink r:id="rId24" w:history="1">
        <w:r w:rsidR="009A5821" w:rsidRPr="006A5266">
          <w:rPr>
            <w:rStyle w:val="Hyperlink"/>
            <w:rFonts w:ascii="Garamond" w:hAnsi="Garamond"/>
            <w:iCs/>
            <w:lang w:val="en-AU"/>
          </w:rPr>
          <w:t>https://www.nice.org.uk/guidance/ipg811</w:t>
        </w:r>
      </w:hyperlink>
    </w:p>
    <w:p w14:paraId="362A3C57" w14:textId="33B265DA" w:rsidR="009A5821" w:rsidRDefault="009A5821">
      <w:pPr>
        <w:rPr>
          <w:rFonts w:ascii="Garamond" w:hAnsi="Garamond"/>
          <w:b/>
          <w:lang w:val="en-AU"/>
        </w:rPr>
      </w:pPr>
      <w:r>
        <w:rPr>
          <w:rFonts w:ascii="Garamond" w:hAnsi="Garamond"/>
          <w:b/>
          <w:lang w:val="en-AU"/>
        </w:rPr>
        <w:br w:type="page"/>
      </w:r>
    </w:p>
    <w:p w14:paraId="5DFA39A1" w14:textId="77777777" w:rsidR="00CE7A49" w:rsidRPr="008C36C6" w:rsidRDefault="00CE7A49">
      <w:pPr>
        <w:rPr>
          <w:rFonts w:ascii="Garamond" w:hAnsi="Garamond"/>
          <w:b/>
          <w:lang w:val="en-AU"/>
        </w:rPr>
      </w:pPr>
    </w:p>
    <w:p w14:paraId="6F204B20" w14:textId="6C9DE637" w:rsidR="00087550" w:rsidRPr="008C36C6" w:rsidRDefault="00087550" w:rsidP="00087550">
      <w:pPr>
        <w:keepNext/>
        <w:tabs>
          <w:tab w:val="left" w:pos="0"/>
        </w:tabs>
        <w:rPr>
          <w:rFonts w:ascii="Garamond" w:hAnsi="Garamond"/>
          <w:b/>
          <w:lang w:val="en-AU"/>
        </w:rPr>
      </w:pPr>
      <w:r w:rsidRPr="008C36C6">
        <w:rPr>
          <w:rFonts w:ascii="Garamond" w:hAnsi="Garamond"/>
          <w:b/>
          <w:lang w:val="en-AU"/>
        </w:rPr>
        <w:t>Infection prevention and control resources</w:t>
      </w:r>
    </w:p>
    <w:p w14:paraId="44EF0189" w14:textId="545ED290" w:rsidR="00087550" w:rsidRPr="008C36C6" w:rsidRDefault="00087550" w:rsidP="00087550">
      <w:pPr>
        <w:keepNext/>
        <w:tabs>
          <w:tab w:val="left" w:pos="0"/>
        </w:tabs>
        <w:rPr>
          <w:rFonts w:ascii="Garamond" w:hAnsi="Garamond"/>
          <w:lang w:val="en-AU"/>
        </w:rPr>
      </w:pPr>
      <w:r w:rsidRPr="008C36C6">
        <w:rPr>
          <w:rFonts w:ascii="Garamond" w:hAnsi="Garamond"/>
          <w:lang w:val="en-AU"/>
        </w:rPr>
        <w:t xml:space="preserve">The Australian Commission on Safety and Quality in Health Care has developed </w:t>
      </w:r>
      <w:proofErr w:type="gramStart"/>
      <w:r w:rsidRPr="008C36C6">
        <w:rPr>
          <w:rFonts w:ascii="Garamond" w:hAnsi="Garamond"/>
          <w:lang w:val="en-AU"/>
        </w:rPr>
        <w:t>a number of</w:t>
      </w:r>
      <w:proofErr w:type="gramEnd"/>
      <w:r w:rsidRPr="008C36C6">
        <w:rPr>
          <w:rFonts w:ascii="Garamond" w:hAnsi="Garamond"/>
          <w:lang w:val="en-AU"/>
        </w:rPr>
        <w:t xml:space="preserve"> resources to assist healthcare organisations, facilities and clinicians</w:t>
      </w:r>
      <w:r w:rsidR="008E1962" w:rsidRPr="008C36C6">
        <w:rPr>
          <w:rFonts w:ascii="Garamond" w:hAnsi="Garamond"/>
          <w:lang w:val="en-AU"/>
        </w:rPr>
        <w:t xml:space="preserve"> </w:t>
      </w:r>
      <w:r w:rsidRPr="008C36C6">
        <w:rPr>
          <w:rFonts w:ascii="Garamond" w:hAnsi="Garamond"/>
          <w:lang w:val="en-AU"/>
        </w:rPr>
        <w:t>These resources include:</w:t>
      </w:r>
    </w:p>
    <w:p w14:paraId="201AC8CD" w14:textId="77777777" w:rsidR="00087550" w:rsidRPr="008C36C6" w:rsidRDefault="00087550" w:rsidP="00087550">
      <w:pPr>
        <w:pStyle w:val="ListParagraph"/>
        <w:numPr>
          <w:ilvl w:val="0"/>
          <w:numId w:val="15"/>
        </w:numPr>
        <w:autoSpaceDE w:val="0"/>
        <w:autoSpaceDN w:val="0"/>
        <w:adjustRightInd w:val="0"/>
        <w:rPr>
          <w:rFonts w:ascii="Garamond" w:hAnsi="Garamond"/>
          <w:lang w:val="en-AU"/>
        </w:rPr>
      </w:pPr>
      <w:r w:rsidRPr="008C36C6">
        <w:rPr>
          <w:rFonts w:ascii="Garamond" w:hAnsi="Garamond"/>
          <w:b/>
          <w:i/>
          <w:lang w:val="en-AU"/>
        </w:rPr>
        <w:t xml:space="preserve">Poster – Combined contact and droplet precautions </w:t>
      </w:r>
      <w:hyperlink r:id="rId25" w:history="1">
        <w:r w:rsidRPr="008C36C6">
          <w:rPr>
            <w:rStyle w:val="Hyperlink"/>
            <w:rFonts w:ascii="Garamond" w:hAnsi="Garamond"/>
            <w:lang w:val="en-AU"/>
          </w:rPr>
          <w:t>https://www.safetyandquality.gov.au/publications-and-resources/resource-library/infection-prevention-and-control-poster-combined-contact-and-droplet-precautions</w:t>
        </w:r>
      </w:hyperlink>
      <w:r w:rsidRPr="008C36C6">
        <w:rPr>
          <w:rFonts w:ascii="Garamond" w:hAnsi="Garamond"/>
          <w:lang w:val="en-AU"/>
        </w:rPr>
        <w:br/>
      </w:r>
      <w:r w:rsidRPr="008C36C6">
        <w:rPr>
          <w:rFonts w:ascii="Garamond" w:hAnsi="Garamond"/>
          <w:noProof/>
          <w:lang w:val="en-AU" w:eastAsia="en-AU"/>
        </w:rPr>
        <w:drawing>
          <wp:inline distT="0" distB="0" distL="0" distR="0" wp14:anchorId="5A7486B3" wp14:editId="6F80BE9A">
            <wp:extent cx="5432612" cy="7665512"/>
            <wp:effectExtent l="0" t="0" r="0" b="0"/>
            <wp:docPr id="8" name="Picture 8" descr="Poster - combined contact and droplet precaution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524960" cy="7795817"/>
                    </a:xfrm>
                    <a:prstGeom prst="rect">
                      <a:avLst/>
                    </a:prstGeom>
                    <a:noFill/>
                    <a:ln>
                      <a:noFill/>
                    </a:ln>
                  </pic:spPr>
                </pic:pic>
              </a:graphicData>
            </a:graphic>
          </wp:inline>
        </w:drawing>
      </w:r>
    </w:p>
    <w:p w14:paraId="3E9626C1" w14:textId="77777777" w:rsidR="00087550" w:rsidRPr="008C36C6" w:rsidRDefault="00087550" w:rsidP="00087550">
      <w:pPr>
        <w:pStyle w:val="ListParagraph"/>
        <w:keepNext/>
        <w:keepLines/>
        <w:numPr>
          <w:ilvl w:val="0"/>
          <w:numId w:val="15"/>
        </w:numPr>
        <w:autoSpaceDE w:val="0"/>
        <w:autoSpaceDN w:val="0"/>
        <w:adjustRightInd w:val="0"/>
        <w:rPr>
          <w:rFonts w:ascii="Garamond" w:hAnsi="Garamond"/>
          <w:lang w:val="en-AU"/>
        </w:rPr>
      </w:pPr>
      <w:r w:rsidRPr="008C36C6">
        <w:rPr>
          <w:rFonts w:ascii="Garamond" w:hAnsi="Garamond"/>
          <w:b/>
          <w:i/>
          <w:lang w:val="en-AU"/>
        </w:rPr>
        <w:lastRenderedPageBreak/>
        <w:t>Poster – Combined airborne and contact precautions</w:t>
      </w:r>
      <w:r w:rsidRPr="008C36C6">
        <w:rPr>
          <w:rFonts w:ascii="Garamond" w:hAnsi="Garamond"/>
          <w:b/>
          <w:i/>
          <w:lang w:val="en-AU"/>
        </w:rPr>
        <w:br/>
      </w:r>
      <w:hyperlink r:id="rId27" w:history="1">
        <w:r w:rsidRPr="008C36C6">
          <w:rPr>
            <w:rStyle w:val="Hyperlink"/>
            <w:rFonts w:ascii="Garamond" w:hAnsi="Garamond"/>
            <w:lang w:val="en-AU"/>
          </w:rPr>
          <w:t>https://www.safetyandquality.gov.au/publications-and-resources/resource-library/infection-prevention-and-control-poster-combined-airborne-and-contact-precautions</w:t>
        </w:r>
      </w:hyperlink>
      <w:r w:rsidRPr="008C36C6">
        <w:rPr>
          <w:rFonts w:ascii="Garamond" w:hAnsi="Garamond"/>
          <w:lang w:val="en-AU"/>
        </w:rPr>
        <w:br/>
      </w:r>
      <w:r w:rsidRPr="008C36C6">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28">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8C36C6" w:rsidRDefault="00087550" w:rsidP="00087550">
      <w:pPr>
        <w:pStyle w:val="ListParagraph"/>
        <w:keepNext/>
        <w:keepLines/>
        <w:numPr>
          <w:ilvl w:val="0"/>
          <w:numId w:val="15"/>
        </w:numPr>
        <w:autoSpaceDE w:val="0"/>
        <w:autoSpaceDN w:val="0"/>
        <w:adjustRightInd w:val="0"/>
        <w:rPr>
          <w:rFonts w:ascii="Garamond" w:hAnsi="Garamond"/>
          <w:lang w:val="en-AU"/>
        </w:rPr>
      </w:pPr>
      <w:r w:rsidRPr="008C36C6">
        <w:rPr>
          <w:rFonts w:ascii="Garamond" w:hAnsi="Garamond"/>
          <w:b/>
          <w:i/>
          <w:lang w:val="en-AU"/>
        </w:rPr>
        <w:lastRenderedPageBreak/>
        <w:t xml:space="preserve">Environmental Cleaning and Infection Prevention and Control </w:t>
      </w:r>
      <w:hyperlink r:id="rId29" w:history="1">
        <w:r w:rsidRPr="008C36C6">
          <w:rPr>
            <w:rStyle w:val="Hyperlink"/>
            <w:rFonts w:ascii="Garamond" w:hAnsi="Garamond"/>
            <w:lang w:val="en-AU"/>
          </w:rPr>
          <w:t>www.safetyandquality.gov.au/environmental-cleaning</w:t>
        </w:r>
      </w:hyperlink>
    </w:p>
    <w:p w14:paraId="06BB703A" w14:textId="77777777" w:rsidR="00087550" w:rsidRPr="008C36C6" w:rsidRDefault="00087550" w:rsidP="00087550">
      <w:pPr>
        <w:pStyle w:val="ListParagraph"/>
        <w:numPr>
          <w:ilvl w:val="0"/>
          <w:numId w:val="15"/>
        </w:numPr>
        <w:tabs>
          <w:tab w:val="left" w:pos="0"/>
        </w:tabs>
        <w:rPr>
          <w:rFonts w:ascii="Garamond" w:hAnsi="Garamond"/>
          <w:lang w:val="en-AU"/>
        </w:rPr>
      </w:pPr>
      <w:r w:rsidRPr="008C36C6">
        <w:rPr>
          <w:rFonts w:ascii="Garamond" w:hAnsi="Garamond"/>
          <w:b/>
          <w:i/>
          <w:lang w:val="en-AU"/>
        </w:rPr>
        <w:t xml:space="preserve">Break the chain of infection </w:t>
      </w:r>
      <w:r w:rsidRPr="008C36C6">
        <w:rPr>
          <w:rFonts w:ascii="Garamond" w:hAnsi="Garamond"/>
          <w:lang w:val="en-AU"/>
        </w:rPr>
        <w:t>poster</w:t>
      </w:r>
      <w:r w:rsidRPr="008C36C6">
        <w:rPr>
          <w:rFonts w:ascii="Garamond" w:hAnsi="Garamond"/>
          <w:b/>
          <w:i/>
          <w:lang w:val="en-AU"/>
        </w:rPr>
        <w:t xml:space="preserve"> </w:t>
      </w:r>
      <w:r w:rsidRPr="008C36C6">
        <w:rPr>
          <w:rStyle w:val="Hyperlink"/>
          <w:rFonts w:ascii="Garamond" w:hAnsi="Garamond"/>
          <w:lang w:val="en-AU"/>
        </w:rPr>
        <w:br/>
      </w:r>
      <w:hyperlink r:id="rId30" w:history="1">
        <w:r w:rsidRPr="008C36C6">
          <w:rPr>
            <w:rStyle w:val="Hyperlink"/>
            <w:rFonts w:ascii="Garamond" w:hAnsi="Garamond"/>
            <w:lang w:val="en-AU"/>
          </w:rPr>
          <w:t>https://www.safetyandquality.gov.au/publications-and-resources/resource-library/break-chain-infection-poster</w:t>
        </w:r>
      </w:hyperlink>
      <w:r w:rsidRPr="008C36C6">
        <w:rPr>
          <w:rStyle w:val="Hyperlink"/>
          <w:rFonts w:ascii="Garamond" w:hAnsi="Garamond"/>
          <w:lang w:val="en-AU"/>
        </w:rPr>
        <w:br/>
      </w:r>
      <w:r w:rsidRPr="008C36C6">
        <w:rPr>
          <w:rStyle w:val="Hyperlink"/>
          <w:rFonts w:ascii="Garamond" w:hAnsi="Garamond"/>
          <w:lang w:val="en-AU"/>
        </w:rPr>
        <w:br/>
      </w:r>
      <w:r w:rsidRPr="008C36C6">
        <w:rPr>
          <w:rFonts w:ascii="Garamond" w:hAnsi="Garamond"/>
          <w:b/>
          <w:noProof/>
          <w:lang w:val="en-AU" w:eastAsia="en-AU"/>
        </w:rPr>
        <w:drawing>
          <wp:inline distT="0" distB="0" distL="0" distR="0" wp14:anchorId="2AD2A781" wp14:editId="5CCC842E">
            <wp:extent cx="5413562" cy="7745560"/>
            <wp:effectExtent l="19050" t="19050" r="15875" b="27305"/>
            <wp:docPr id="1" name="Picture 1" descr="Break the chain of infection poster.">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5440150" cy="7783601"/>
                    </a:xfrm>
                    <a:prstGeom prst="rect">
                      <a:avLst/>
                    </a:prstGeom>
                    <a:noFill/>
                    <a:ln>
                      <a:solidFill>
                        <a:schemeClr val="accent1"/>
                      </a:solidFill>
                    </a:ln>
                  </pic:spPr>
                </pic:pic>
              </a:graphicData>
            </a:graphic>
          </wp:inline>
        </w:drawing>
      </w:r>
    </w:p>
    <w:p w14:paraId="5FCD1A3D" w14:textId="77777777" w:rsidR="00087550" w:rsidRPr="008C36C6" w:rsidRDefault="00087550" w:rsidP="00087550">
      <w:pPr>
        <w:keepLines/>
        <w:rPr>
          <w:rFonts w:ascii="Garamond" w:hAnsi="Garamond"/>
          <w:lang w:val="en-AU"/>
        </w:rPr>
      </w:pPr>
    </w:p>
    <w:p w14:paraId="003ED1BD" w14:textId="77777777" w:rsidR="004C2887" w:rsidRPr="008C36C6" w:rsidRDefault="004C2887" w:rsidP="009C6AF9">
      <w:pPr>
        <w:keepLines/>
        <w:rPr>
          <w:rFonts w:ascii="Garamond" w:hAnsi="Garamond"/>
          <w:lang w:val="en-AU"/>
        </w:rPr>
      </w:pPr>
    </w:p>
    <w:p w14:paraId="19F966AA" w14:textId="77777777" w:rsidR="00DD64D5" w:rsidRPr="008C36C6" w:rsidRDefault="00DD64D5" w:rsidP="009C6AF9">
      <w:pPr>
        <w:keepLines/>
        <w:rPr>
          <w:rFonts w:ascii="Garamond" w:hAnsi="Garamond"/>
          <w:lang w:val="en-AU"/>
        </w:rPr>
      </w:pPr>
    </w:p>
    <w:p w14:paraId="42F071AC" w14:textId="77777777" w:rsidR="00B02F6E" w:rsidRPr="008C36C6" w:rsidRDefault="00B02F6E" w:rsidP="00B02F6E">
      <w:pPr>
        <w:keepNext/>
        <w:pBdr>
          <w:top w:val="single" w:sz="4" w:space="1" w:color="auto"/>
        </w:pBdr>
        <w:rPr>
          <w:rFonts w:ascii="Garamond" w:hAnsi="Garamond"/>
          <w:b/>
          <w:lang w:val="en-AU"/>
        </w:rPr>
      </w:pPr>
      <w:r w:rsidRPr="008C36C6">
        <w:rPr>
          <w:rFonts w:ascii="Garamond" w:hAnsi="Garamond"/>
          <w:b/>
          <w:lang w:val="en-AU"/>
        </w:rPr>
        <w:t>Disclaimer</w:t>
      </w:r>
    </w:p>
    <w:p w14:paraId="1D459A38" w14:textId="2C8D956D" w:rsidR="00B02F6E" w:rsidRPr="008C36C6" w:rsidRDefault="00B02F6E" w:rsidP="00477233">
      <w:pPr>
        <w:keepNext/>
        <w:keepLines/>
        <w:jc w:val="both"/>
        <w:rPr>
          <w:rFonts w:ascii="Garamond" w:hAnsi="Garamond"/>
          <w:lang w:val="en-AU"/>
        </w:rPr>
      </w:pPr>
      <w:r w:rsidRPr="008C36C6">
        <w:rPr>
          <w:rFonts w:ascii="Garamond" w:hAnsi="Garamond"/>
          <w:lang w:val="en-AU"/>
        </w:rPr>
        <w:t>On the Radar is an information resource of the Australian Commission on Safety and Quality in Health Care</w:t>
      </w:r>
      <w:r w:rsidR="008E1962" w:rsidRPr="008C36C6">
        <w:rPr>
          <w:rFonts w:ascii="Garamond" w:hAnsi="Garamond"/>
          <w:lang w:val="en-AU"/>
        </w:rPr>
        <w:t xml:space="preserve"> </w:t>
      </w:r>
      <w:r w:rsidRPr="008C36C6">
        <w:rPr>
          <w:rFonts w:ascii="Garamond" w:hAnsi="Garamond"/>
          <w:lang w:val="en-AU"/>
        </w:rPr>
        <w:t>The Commission is not responsible for the content of, nor does it endorse, any articles or sites listed</w:t>
      </w:r>
      <w:r w:rsidR="008E1962" w:rsidRPr="008C36C6">
        <w:rPr>
          <w:rFonts w:ascii="Garamond" w:hAnsi="Garamond"/>
          <w:lang w:val="en-AU"/>
        </w:rPr>
        <w:t xml:space="preserve"> </w:t>
      </w:r>
      <w:r w:rsidRPr="008C36C6">
        <w:rPr>
          <w:rFonts w:ascii="Garamond" w:hAnsi="Garamond"/>
          <w:lang w:val="en-AU"/>
        </w:rPr>
        <w:t>The Commission accepts no liability for the information or advice provided by these external links</w:t>
      </w:r>
      <w:r w:rsidR="008E1962" w:rsidRPr="008C36C6">
        <w:rPr>
          <w:rFonts w:ascii="Garamond" w:hAnsi="Garamond"/>
          <w:lang w:val="en-AU"/>
        </w:rPr>
        <w:t xml:space="preserve"> </w:t>
      </w:r>
      <w:r w:rsidRPr="008C36C6">
        <w:rPr>
          <w:rFonts w:ascii="Garamond" w:hAnsi="Garamond"/>
          <w:lang w:val="en-AU"/>
        </w:rPr>
        <w:t>Links are provided on the basis that users make their own decisions about the accuracy, currency and reliability of the information contained therein</w:t>
      </w:r>
      <w:r w:rsidR="008E1962" w:rsidRPr="008C36C6">
        <w:rPr>
          <w:rFonts w:ascii="Garamond" w:hAnsi="Garamond"/>
          <w:lang w:val="en-AU"/>
        </w:rPr>
        <w:t xml:space="preserve"> </w:t>
      </w:r>
      <w:r w:rsidRPr="008C36C6">
        <w:rPr>
          <w:rFonts w:ascii="Garamond" w:hAnsi="Garamond"/>
          <w:lang w:val="en-AU"/>
        </w:rPr>
        <w:t>Any opinions expressed are not necessarily those of the Australian Commission on Safety and Quality in Health Care.</w:t>
      </w:r>
      <w:r w:rsidRPr="008C36C6">
        <w:rPr>
          <w:rFonts w:ascii="Garamond" w:hAnsi="Garamond"/>
          <w:lang w:val="en-AU"/>
        </w:rPr>
        <w:fldChar w:fldCharType="begin"/>
      </w:r>
      <w:r w:rsidRPr="008C36C6">
        <w:rPr>
          <w:rFonts w:ascii="Garamond" w:hAnsi="Garamond"/>
          <w:lang w:val="en-AU"/>
        </w:rPr>
        <w:instrText xml:space="preserve"> ADDIN </w:instrText>
      </w:r>
      <w:r w:rsidRPr="008C36C6">
        <w:rPr>
          <w:rFonts w:ascii="Garamond" w:hAnsi="Garamond"/>
          <w:lang w:val="en-AU"/>
        </w:rPr>
        <w:fldChar w:fldCharType="end"/>
      </w:r>
      <w:r w:rsidRPr="008C36C6">
        <w:rPr>
          <w:rFonts w:ascii="Garamond" w:hAnsi="Garamond"/>
          <w:lang w:val="en-AU"/>
        </w:rPr>
        <w:fldChar w:fldCharType="begin"/>
      </w:r>
      <w:r w:rsidRPr="008C36C6">
        <w:rPr>
          <w:rFonts w:ascii="Garamond" w:hAnsi="Garamond"/>
          <w:lang w:val="en-AU"/>
        </w:rPr>
        <w:instrText xml:space="preserve"> ADDIN </w:instrText>
      </w:r>
      <w:r w:rsidRPr="008C36C6">
        <w:rPr>
          <w:rFonts w:ascii="Garamond" w:hAnsi="Garamond"/>
          <w:lang w:val="en-AU"/>
        </w:rPr>
        <w:fldChar w:fldCharType="end"/>
      </w:r>
      <w:r w:rsidR="008A3C12" w:rsidRPr="008C36C6">
        <w:rPr>
          <w:rFonts w:ascii="Garamond" w:hAnsi="Garamond"/>
          <w:lang w:val="en-AU"/>
        </w:rPr>
        <w:fldChar w:fldCharType="begin"/>
      </w:r>
      <w:r w:rsidR="008A3C12" w:rsidRPr="008C36C6">
        <w:rPr>
          <w:rFonts w:ascii="Garamond" w:hAnsi="Garamond"/>
          <w:lang w:val="en-AU"/>
        </w:rPr>
        <w:instrText xml:space="preserve"> ADDIN </w:instrText>
      </w:r>
      <w:r w:rsidR="008A3C12" w:rsidRPr="008C36C6">
        <w:rPr>
          <w:rFonts w:ascii="Garamond" w:hAnsi="Garamond"/>
          <w:lang w:val="en-AU"/>
        </w:rPr>
        <w:fldChar w:fldCharType="end"/>
      </w:r>
    </w:p>
    <w:sectPr w:rsidR="00B02F6E" w:rsidRPr="008C36C6" w:rsidSect="005C5ABC">
      <w:footerReference w:type="even" r:id="rId33"/>
      <w:footerReference w:type="default" r:id="rId34"/>
      <w:headerReference w:type="first" r:id="rId35"/>
      <w:footerReference w:type="first" r:id="rId36"/>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09D6C" w14:textId="77777777" w:rsidR="002834D4" w:rsidRDefault="002834D4">
      <w:r>
        <w:separator/>
      </w:r>
    </w:p>
  </w:endnote>
  <w:endnote w:type="continuationSeparator" w:id="0">
    <w:p w14:paraId="55703EEB" w14:textId="77777777" w:rsidR="002834D4" w:rsidRDefault="0028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204E7C86" w:rsidR="00CA798D" w:rsidRDefault="00447E78" w:rsidP="00F1532A">
    <w:pPr>
      <w:pStyle w:val="Footer"/>
      <w:framePr w:wrap="around" w:vAnchor="text" w:hAnchor="margin" w:y="1"/>
      <w:rPr>
        <w:rStyle w:val="PageNumber"/>
      </w:rPr>
    </w:pPr>
    <w:r>
      <w:rPr>
        <w:noProof/>
      </w:rPr>
      <mc:AlternateContent>
        <mc:Choice Requires="wps">
          <w:drawing>
            <wp:anchor distT="0" distB="0" distL="0" distR="0" simplePos="0" relativeHeight="251662336" behindDoc="0" locked="0" layoutInCell="1" allowOverlap="1" wp14:anchorId="7E0BDA4C" wp14:editId="5E3B4A0E">
              <wp:simplePos x="726141" y="10071847"/>
              <wp:positionH relativeFrom="page">
                <wp:align>center</wp:align>
              </wp:positionH>
              <wp:positionV relativeFrom="page">
                <wp:align>bottom</wp:align>
              </wp:positionV>
              <wp:extent cx="551815" cy="376555"/>
              <wp:effectExtent l="0" t="0" r="635" b="0"/>
              <wp:wrapNone/>
              <wp:docPr id="2648130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BDA4C" id="_x0000_t202" coordsize="21600,21600" o:spt="202" path="m,l,21600r21600,l21600,xe">
              <v:stroke joinstyle="miter"/>
              <v:path gradientshapeok="t" o:connecttype="rect"/>
            </v:shapetype>
            <v:shape id="Text Box 5" o:spid="_x0000_s1026"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Pr>
        <w:rStyle w:val="PageNumber"/>
      </w:rPr>
      <w:fldChar w:fldCharType="begin"/>
    </w:r>
    <w:r w:rsidR="00CA798D">
      <w:rPr>
        <w:rStyle w:val="PageNumber"/>
      </w:rPr>
      <w:instrText xml:space="preserve">PAGE  </w:instrText>
    </w:r>
    <w:r w:rsidR="00CA798D">
      <w:rPr>
        <w:rStyle w:val="PageNumber"/>
      </w:rPr>
      <w:fldChar w:fldCharType="separate"/>
    </w:r>
    <w:r w:rsidR="00CA798D">
      <w:rPr>
        <w:rStyle w:val="PageNumber"/>
        <w:noProof/>
      </w:rPr>
      <w:t>8</w:t>
    </w:r>
    <w:r w:rsidR="00CA798D">
      <w:rPr>
        <w:rStyle w:val="PageNumber"/>
      </w:rPr>
      <w:fldChar w:fldCharType="end"/>
    </w:r>
  </w:p>
  <w:p w14:paraId="1FCBAFE9" w14:textId="14459E8B"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w:t>
    </w:r>
    <w:r w:rsidR="00C57FB3">
      <w:rPr>
        <w:rFonts w:ascii="Garamond" w:hAnsi="Garamond"/>
      </w:rPr>
      <w:t>2</w:t>
    </w:r>
    <w:r w:rsidR="003C125A">
      <w:rPr>
        <w:rFonts w:ascii="Garamond" w:hAnsi="Garamond"/>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20A50F2B" w:rsidR="00CA798D" w:rsidRPr="001E78F0" w:rsidRDefault="00447E78" w:rsidP="006D40DD">
    <w:pPr>
      <w:pStyle w:val="Footer"/>
      <w:framePr w:wrap="around" w:vAnchor="text" w:hAnchor="margin" w:xAlign="right" w:y="1"/>
      <w:rPr>
        <w:rStyle w:val="PageNumber"/>
        <w:rFonts w:ascii="Garamond" w:hAnsi="Garamond"/>
      </w:rPr>
    </w:pPr>
    <w:r>
      <w:rPr>
        <w:rFonts w:ascii="Garamond" w:hAnsi="Garamond"/>
        <w:noProof/>
      </w:rPr>
      <mc:AlternateContent>
        <mc:Choice Requires="wps">
          <w:drawing>
            <wp:anchor distT="0" distB="0" distL="0" distR="0" simplePos="0" relativeHeight="251663360" behindDoc="0" locked="0" layoutInCell="1" allowOverlap="1" wp14:anchorId="77439EFD" wp14:editId="2BE69D55">
              <wp:simplePos x="6763871" y="10071847"/>
              <wp:positionH relativeFrom="page">
                <wp:align>center</wp:align>
              </wp:positionH>
              <wp:positionV relativeFrom="page">
                <wp:align>bottom</wp:align>
              </wp:positionV>
              <wp:extent cx="551815" cy="376555"/>
              <wp:effectExtent l="0" t="0" r="635" b="0"/>
              <wp:wrapNone/>
              <wp:docPr id="4126600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39EFD" id="_x0000_t202" coordsize="21600,21600" o:spt="202" path="m,l,21600r21600,l21600,xe">
              <v:stroke joinstyle="miter"/>
              <v:path gradientshapeok="t" o:connecttype="rect"/>
            </v:shapetype>
            <v:shape id="Text Box 6" o:spid="_x0000_s1027"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sidRPr="001E78F0">
      <w:rPr>
        <w:rStyle w:val="PageNumber"/>
        <w:rFonts w:ascii="Garamond" w:hAnsi="Garamond"/>
      </w:rPr>
      <w:fldChar w:fldCharType="begin"/>
    </w:r>
    <w:r w:rsidR="00CA798D" w:rsidRPr="001E78F0">
      <w:rPr>
        <w:rStyle w:val="PageNumber"/>
        <w:rFonts w:ascii="Garamond" w:hAnsi="Garamond"/>
      </w:rPr>
      <w:instrText xml:space="preserve">PAGE  </w:instrText>
    </w:r>
    <w:r w:rsidR="00CA798D" w:rsidRPr="001E78F0">
      <w:rPr>
        <w:rStyle w:val="PageNumber"/>
        <w:rFonts w:ascii="Garamond" w:hAnsi="Garamond"/>
      </w:rPr>
      <w:fldChar w:fldCharType="separate"/>
    </w:r>
    <w:r w:rsidR="00CA798D">
      <w:rPr>
        <w:rStyle w:val="PageNumber"/>
        <w:rFonts w:ascii="Garamond" w:hAnsi="Garamond"/>
        <w:noProof/>
      </w:rPr>
      <w:t>9</w:t>
    </w:r>
    <w:r w:rsidR="00CA798D" w:rsidRPr="001E78F0">
      <w:rPr>
        <w:rStyle w:val="PageNumber"/>
        <w:rFonts w:ascii="Garamond" w:hAnsi="Garamond"/>
      </w:rPr>
      <w:fldChar w:fldCharType="end"/>
    </w:r>
  </w:p>
  <w:p w14:paraId="416DF0EE" w14:textId="75F0630D"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w:t>
    </w:r>
    <w:r w:rsidR="00C57FB3">
      <w:rPr>
        <w:rFonts w:ascii="Garamond" w:hAnsi="Garamond"/>
      </w:rPr>
      <w:t>2</w:t>
    </w:r>
    <w:r w:rsidR="003C125A">
      <w:rPr>
        <w:rFonts w:ascii="Garamond" w:hAnsi="Garamond"/>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D20" w14:textId="51F55591" w:rsidR="00447E78" w:rsidRDefault="00447E78">
    <w:pPr>
      <w:pStyle w:val="Footer"/>
    </w:pPr>
    <w:r>
      <w:rPr>
        <w:noProof/>
      </w:rPr>
      <mc:AlternateContent>
        <mc:Choice Requires="wps">
          <w:drawing>
            <wp:anchor distT="0" distB="0" distL="0" distR="0" simplePos="0" relativeHeight="251661312" behindDoc="0" locked="0" layoutInCell="1" allowOverlap="1" wp14:anchorId="4BE07CA2" wp14:editId="4A7A5773">
              <wp:simplePos x="635" y="635"/>
              <wp:positionH relativeFrom="page">
                <wp:align>center</wp:align>
              </wp:positionH>
              <wp:positionV relativeFrom="page">
                <wp:align>bottom</wp:align>
              </wp:positionV>
              <wp:extent cx="551815" cy="376555"/>
              <wp:effectExtent l="0" t="0" r="635" b="0"/>
              <wp:wrapNone/>
              <wp:docPr id="3800908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07CA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2C53E" w14:textId="77777777" w:rsidR="002834D4" w:rsidRDefault="002834D4">
      <w:r>
        <w:separator/>
      </w:r>
    </w:p>
  </w:footnote>
  <w:footnote w:type="continuationSeparator" w:id="0">
    <w:p w14:paraId="0FB038E4" w14:textId="77777777" w:rsidR="002834D4" w:rsidRDefault="00283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9196" w14:textId="6C296526" w:rsidR="00447E78" w:rsidRDefault="00447E78">
    <w:pPr>
      <w:pStyle w:val="Header"/>
    </w:pPr>
    <w:r>
      <w:rPr>
        <w:noProof/>
      </w:rPr>
      <mc:AlternateContent>
        <mc:Choice Requires="wps">
          <w:drawing>
            <wp:anchor distT="0" distB="0" distL="0" distR="0" simplePos="0" relativeHeight="251658240" behindDoc="0" locked="0" layoutInCell="1" allowOverlap="1" wp14:anchorId="0B1A4437" wp14:editId="3E30E722">
              <wp:simplePos x="635" y="635"/>
              <wp:positionH relativeFrom="page">
                <wp:align>center</wp:align>
              </wp:positionH>
              <wp:positionV relativeFrom="page">
                <wp:align>top</wp:align>
              </wp:positionV>
              <wp:extent cx="551815" cy="376555"/>
              <wp:effectExtent l="0" t="0" r="635" b="4445"/>
              <wp:wrapNone/>
              <wp:docPr id="1506449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A4437"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A365D"/>
    <w:multiLevelType w:val="hybridMultilevel"/>
    <w:tmpl w:val="7918F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237F21"/>
    <w:multiLevelType w:val="hybridMultilevel"/>
    <w:tmpl w:val="B2E21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EC6A93"/>
    <w:multiLevelType w:val="hybridMultilevel"/>
    <w:tmpl w:val="D3E8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2E4988"/>
    <w:multiLevelType w:val="hybridMultilevel"/>
    <w:tmpl w:val="445CC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906AB1"/>
    <w:multiLevelType w:val="hybridMultilevel"/>
    <w:tmpl w:val="8E6A1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002797"/>
    <w:multiLevelType w:val="hybridMultilevel"/>
    <w:tmpl w:val="EF2E7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6716E3"/>
    <w:multiLevelType w:val="hybridMultilevel"/>
    <w:tmpl w:val="828CDE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806B13"/>
    <w:multiLevelType w:val="hybridMultilevel"/>
    <w:tmpl w:val="FB0EF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2C2F38"/>
    <w:multiLevelType w:val="hybridMultilevel"/>
    <w:tmpl w:val="19D0A096"/>
    <w:lvl w:ilvl="0" w:tplc="16E825AA">
      <w:start w:val="1"/>
      <w:numFmt w:val="bullet"/>
      <w:lvlText w:val=""/>
      <w:lvlJc w:val="left"/>
      <w:pPr>
        <w:ind w:left="720" w:hanging="360"/>
      </w:pPr>
      <w:rPr>
        <w:rFonts w:ascii="Symbol" w:hAnsi="Symbol" w:hint="default"/>
        <w:lang w:val="en-U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4005CF"/>
    <w:multiLevelType w:val="hybridMultilevel"/>
    <w:tmpl w:val="FA589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6E795F"/>
    <w:multiLevelType w:val="hybridMultilevel"/>
    <w:tmpl w:val="8F5AE75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D561B1"/>
    <w:multiLevelType w:val="hybridMultilevel"/>
    <w:tmpl w:val="3BD02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AA1647"/>
    <w:multiLevelType w:val="hybridMultilevel"/>
    <w:tmpl w:val="8EE8C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1C1292"/>
    <w:multiLevelType w:val="hybridMultilevel"/>
    <w:tmpl w:val="1B4A36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A1714D"/>
    <w:multiLevelType w:val="hybridMultilevel"/>
    <w:tmpl w:val="B1767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A52D84"/>
    <w:multiLevelType w:val="hybridMultilevel"/>
    <w:tmpl w:val="B80C1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D4C350E"/>
    <w:multiLevelType w:val="hybridMultilevel"/>
    <w:tmpl w:val="1CC64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340D0A"/>
    <w:multiLevelType w:val="hybridMultilevel"/>
    <w:tmpl w:val="AF7E12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ABE68F1"/>
    <w:multiLevelType w:val="hybridMultilevel"/>
    <w:tmpl w:val="41AC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C1D1CA8"/>
    <w:multiLevelType w:val="hybridMultilevel"/>
    <w:tmpl w:val="3B98A186"/>
    <w:lvl w:ilvl="0" w:tplc="FC002E1C">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E10437D"/>
    <w:multiLevelType w:val="hybridMultilevel"/>
    <w:tmpl w:val="C826F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9036AA"/>
    <w:multiLevelType w:val="hybridMultilevel"/>
    <w:tmpl w:val="9B22D9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A633CC"/>
    <w:multiLevelType w:val="hybridMultilevel"/>
    <w:tmpl w:val="8E62B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822560"/>
    <w:multiLevelType w:val="hybridMultilevel"/>
    <w:tmpl w:val="B4DAA8CC"/>
    <w:lvl w:ilvl="0" w:tplc="D5EEB738">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AD0192"/>
    <w:multiLevelType w:val="hybridMultilevel"/>
    <w:tmpl w:val="E35261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9EE7611"/>
    <w:multiLevelType w:val="hybridMultilevel"/>
    <w:tmpl w:val="9168D0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9FC06E2"/>
    <w:multiLevelType w:val="hybridMultilevel"/>
    <w:tmpl w:val="65445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49305F"/>
    <w:multiLevelType w:val="hybridMultilevel"/>
    <w:tmpl w:val="8958687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9201091">
    <w:abstractNumId w:val="27"/>
  </w:num>
  <w:num w:numId="2" w16cid:durableId="1683386478">
    <w:abstractNumId w:val="40"/>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33"/>
  </w:num>
  <w:num w:numId="14" w16cid:durableId="28579523">
    <w:abstractNumId w:val="28"/>
  </w:num>
  <w:num w:numId="15" w16cid:durableId="1756245841">
    <w:abstractNumId w:val="32"/>
  </w:num>
  <w:num w:numId="16" w16cid:durableId="1878159678">
    <w:abstractNumId w:val="17"/>
  </w:num>
  <w:num w:numId="17" w16cid:durableId="1406414453">
    <w:abstractNumId w:val="24"/>
  </w:num>
  <w:num w:numId="18" w16cid:durableId="1376396157">
    <w:abstractNumId w:val="19"/>
  </w:num>
  <w:num w:numId="19" w16cid:durableId="695890412">
    <w:abstractNumId w:val="20"/>
  </w:num>
  <w:num w:numId="20" w16cid:durableId="539126432">
    <w:abstractNumId w:val="26"/>
  </w:num>
  <w:num w:numId="21" w16cid:durableId="700252265">
    <w:abstractNumId w:val="35"/>
  </w:num>
  <w:num w:numId="22" w16cid:durableId="757948985">
    <w:abstractNumId w:val="41"/>
  </w:num>
  <w:num w:numId="23" w16cid:durableId="1167208696">
    <w:abstractNumId w:val="39"/>
  </w:num>
  <w:num w:numId="24" w16cid:durableId="1469392679">
    <w:abstractNumId w:val="47"/>
  </w:num>
  <w:num w:numId="25" w16cid:durableId="749617111">
    <w:abstractNumId w:val="30"/>
  </w:num>
  <w:num w:numId="26" w16cid:durableId="611398272">
    <w:abstractNumId w:val="13"/>
  </w:num>
  <w:num w:numId="27" w16cid:durableId="1878160920">
    <w:abstractNumId w:val="31"/>
  </w:num>
  <w:num w:numId="28" w16cid:durableId="93674944">
    <w:abstractNumId w:val="29"/>
  </w:num>
  <w:num w:numId="29" w16cid:durableId="1114599444">
    <w:abstractNumId w:val="12"/>
  </w:num>
  <w:num w:numId="30" w16cid:durableId="681322914">
    <w:abstractNumId w:val="44"/>
  </w:num>
  <w:num w:numId="31" w16cid:durableId="1509250666">
    <w:abstractNumId w:val="46"/>
  </w:num>
  <w:num w:numId="32" w16cid:durableId="1046371871">
    <w:abstractNumId w:val="15"/>
  </w:num>
  <w:num w:numId="33" w16cid:durableId="1228149564">
    <w:abstractNumId w:val="36"/>
  </w:num>
  <w:num w:numId="34" w16cid:durableId="280501317">
    <w:abstractNumId w:val="21"/>
  </w:num>
  <w:num w:numId="35" w16cid:durableId="735475228">
    <w:abstractNumId w:val="42"/>
  </w:num>
  <w:num w:numId="36" w16cid:durableId="1813282287">
    <w:abstractNumId w:val="14"/>
  </w:num>
  <w:num w:numId="37" w16cid:durableId="1899171756">
    <w:abstractNumId w:val="43"/>
  </w:num>
  <w:num w:numId="38" w16cid:durableId="1649090566">
    <w:abstractNumId w:val="23"/>
  </w:num>
  <w:num w:numId="39" w16cid:durableId="1288852166">
    <w:abstractNumId w:val="25"/>
  </w:num>
  <w:num w:numId="40" w16cid:durableId="1509297132">
    <w:abstractNumId w:val="10"/>
  </w:num>
  <w:num w:numId="41" w16cid:durableId="587885412">
    <w:abstractNumId w:val="16"/>
  </w:num>
  <w:num w:numId="42" w16cid:durableId="2071805710">
    <w:abstractNumId w:val="22"/>
  </w:num>
  <w:num w:numId="43" w16cid:durableId="1910921432">
    <w:abstractNumId w:val="18"/>
  </w:num>
  <w:num w:numId="44" w16cid:durableId="509954966">
    <w:abstractNumId w:val="37"/>
  </w:num>
  <w:num w:numId="45" w16cid:durableId="783620893">
    <w:abstractNumId w:val="38"/>
  </w:num>
  <w:num w:numId="46" w16cid:durableId="2066222744">
    <w:abstractNumId w:val="11"/>
  </w:num>
  <w:num w:numId="47" w16cid:durableId="358625598">
    <w:abstractNumId w:val="34"/>
  </w:num>
  <w:num w:numId="48" w16cid:durableId="636223984">
    <w:abstractNumId w:val="4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58F"/>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1C"/>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832"/>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4A8"/>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2E3"/>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527"/>
    <w:rsid w:val="0002776A"/>
    <w:rsid w:val="00027A82"/>
    <w:rsid w:val="00027BC2"/>
    <w:rsid w:val="00030299"/>
    <w:rsid w:val="00030391"/>
    <w:rsid w:val="0003042C"/>
    <w:rsid w:val="0003048E"/>
    <w:rsid w:val="0003052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98A"/>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02"/>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179"/>
    <w:rsid w:val="000373F9"/>
    <w:rsid w:val="00037479"/>
    <w:rsid w:val="000374AB"/>
    <w:rsid w:val="000375EF"/>
    <w:rsid w:val="000376F5"/>
    <w:rsid w:val="0003776F"/>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3C0"/>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63E"/>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1F70"/>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496"/>
    <w:rsid w:val="0006650A"/>
    <w:rsid w:val="000668CC"/>
    <w:rsid w:val="000668CE"/>
    <w:rsid w:val="00066933"/>
    <w:rsid w:val="0006693C"/>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31"/>
    <w:rsid w:val="000856C2"/>
    <w:rsid w:val="000856DA"/>
    <w:rsid w:val="00085AC4"/>
    <w:rsid w:val="00085AC9"/>
    <w:rsid w:val="00085B1C"/>
    <w:rsid w:val="00085D82"/>
    <w:rsid w:val="00085DB8"/>
    <w:rsid w:val="00085ED4"/>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0E6"/>
    <w:rsid w:val="000951AA"/>
    <w:rsid w:val="000953FE"/>
    <w:rsid w:val="000956C8"/>
    <w:rsid w:val="00095894"/>
    <w:rsid w:val="00095BE2"/>
    <w:rsid w:val="00095C74"/>
    <w:rsid w:val="00095E62"/>
    <w:rsid w:val="0009610F"/>
    <w:rsid w:val="000961B0"/>
    <w:rsid w:val="00096256"/>
    <w:rsid w:val="00096418"/>
    <w:rsid w:val="0009698D"/>
    <w:rsid w:val="00096B99"/>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07"/>
    <w:rsid w:val="000A7778"/>
    <w:rsid w:val="000A7799"/>
    <w:rsid w:val="000A7953"/>
    <w:rsid w:val="000A7A1F"/>
    <w:rsid w:val="000A7A27"/>
    <w:rsid w:val="000A7BA8"/>
    <w:rsid w:val="000A7C65"/>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52"/>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72C"/>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08"/>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03"/>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0E2"/>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8B1"/>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2B3"/>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79E"/>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41F"/>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07F9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3F3B"/>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019"/>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875"/>
    <w:rsid w:val="001309FB"/>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2FE3"/>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6B"/>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2ED"/>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0F"/>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A8C"/>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114"/>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4"/>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CE2"/>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C44"/>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6C"/>
    <w:rsid w:val="001B61D8"/>
    <w:rsid w:val="001B61DB"/>
    <w:rsid w:val="001B6242"/>
    <w:rsid w:val="001B627B"/>
    <w:rsid w:val="001B6680"/>
    <w:rsid w:val="001B66AA"/>
    <w:rsid w:val="001B66FE"/>
    <w:rsid w:val="001B6720"/>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436"/>
    <w:rsid w:val="001C7567"/>
    <w:rsid w:val="001C780E"/>
    <w:rsid w:val="001C78F3"/>
    <w:rsid w:val="001C7B00"/>
    <w:rsid w:val="001C7B61"/>
    <w:rsid w:val="001C7C06"/>
    <w:rsid w:val="001C7C18"/>
    <w:rsid w:val="001C7C4D"/>
    <w:rsid w:val="001C7D2F"/>
    <w:rsid w:val="001C7F64"/>
    <w:rsid w:val="001D0056"/>
    <w:rsid w:val="001D006D"/>
    <w:rsid w:val="001D0103"/>
    <w:rsid w:val="001D015F"/>
    <w:rsid w:val="001D01D2"/>
    <w:rsid w:val="001D02B1"/>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7F6"/>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8D"/>
    <w:rsid w:val="001E5BD1"/>
    <w:rsid w:val="001E5BD6"/>
    <w:rsid w:val="001E5BD9"/>
    <w:rsid w:val="001E5C41"/>
    <w:rsid w:val="001E5D16"/>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4A"/>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500"/>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5"/>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C9A"/>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4DA"/>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428"/>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DE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4AD"/>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03E"/>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3C1"/>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CBC"/>
    <w:rsid w:val="00270ECC"/>
    <w:rsid w:val="002710DB"/>
    <w:rsid w:val="00271423"/>
    <w:rsid w:val="00271718"/>
    <w:rsid w:val="00271733"/>
    <w:rsid w:val="00271D2F"/>
    <w:rsid w:val="00271D3B"/>
    <w:rsid w:val="00271D73"/>
    <w:rsid w:val="00271E55"/>
    <w:rsid w:val="00271F7A"/>
    <w:rsid w:val="00272031"/>
    <w:rsid w:val="002720BE"/>
    <w:rsid w:val="002720BF"/>
    <w:rsid w:val="0027225A"/>
    <w:rsid w:val="002722A3"/>
    <w:rsid w:val="00272420"/>
    <w:rsid w:val="002724D2"/>
    <w:rsid w:val="00272770"/>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4D4"/>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AA0"/>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9D"/>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75"/>
    <w:rsid w:val="002B4083"/>
    <w:rsid w:val="002B41B8"/>
    <w:rsid w:val="002B4343"/>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C9D"/>
    <w:rsid w:val="002B5D5E"/>
    <w:rsid w:val="002B5E17"/>
    <w:rsid w:val="002B5E4B"/>
    <w:rsid w:val="002B605F"/>
    <w:rsid w:val="002B6174"/>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634"/>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C0E"/>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89"/>
    <w:rsid w:val="002E709C"/>
    <w:rsid w:val="002E71A6"/>
    <w:rsid w:val="002E71F7"/>
    <w:rsid w:val="002E7227"/>
    <w:rsid w:val="002E733A"/>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9FD"/>
    <w:rsid w:val="002F2C12"/>
    <w:rsid w:val="002F2E3F"/>
    <w:rsid w:val="002F3037"/>
    <w:rsid w:val="002F30E1"/>
    <w:rsid w:val="002F3217"/>
    <w:rsid w:val="002F3218"/>
    <w:rsid w:val="002F3356"/>
    <w:rsid w:val="002F3497"/>
    <w:rsid w:val="002F364F"/>
    <w:rsid w:val="002F370B"/>
    <w:rsid w:val="002F38D6"/>
    <w:rsid w:val="002F3A60"/>
    <w:rsid w:val="002F3C04"/>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97D"/>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14B"/>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29C"/>
    <w:rsid w:val="003173D0"/>
    <w:rsid w:val="0031757B"/>
    <w:rsid w:val="003178C0"/>
    <w:rsid w:val="00317CA5"/>
    <w:rsid w:val="00317D52"/>
    <w:rsid w:val="00317E43"/>
    <w:rsid w:val="00317EDA"/>
    <w:rsid w:val="00320126"/>
    <w:rsid w:val="003201ED"/>
    <w:rsid w:val="00320631"/>
    <w:rsid w:val="0032066B"/>
    <w:rsid w:val="0032070E"/>
    <w:rsid w:val="0032092E"/>
    <w:rsid w:val="00320AA2"/>
    <w:rsid w:val="00320AEA"/>
    <w:rsid w:val="00320AEC"/>
    <w:rsid w:val="00320DDC"/>
    <w:rsid w:val="00321213"/>
    <w:rsid w:val="00321236"/>
    <w:rsid w:val="00321601"/>
    <w:rsid w:val="00321757"/>
    <w:rsid w:val="00321949"/>
    <w:rsid w:val="00321AB1"/>
    <w:rsid w:val="00321B69"/>
    <w:rsid w:val="00321CD3"/>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D30"/>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87"/>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193"/>
    <w:rsid w:val="0037370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02"/>
    <w:rsid w:val="00377524"/>
    <w:rsid w:val="00377724"/>
    <w:rsid w:val="00377748"/>
    <w:rsid w:val="0037777D"/>
    <w:rsid w:val="00377938"/>
    <w:rsid w:val="0037793D"/>
    <w:rsid w:val="00377A7C"/>
    <w:rsid w:val="00377D38"/>
    <w:rsid w:val="00377D6C"/>
    <w:rsid w:val="00377DD7"/>
    <w:rsid w:val="00377F26"/>
    <w:rsid w:val="003800B4"/>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C72"/>
    <w:rsid w:val="00396D0A"/>
    <w:rsid w:val="0039715D"/>
    <w:rsid w:val="00397297"/>
    <w:rsid w:val="0039736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AE1"/>
    <w:rsid w:val="003A4B07"/>
    <w:rsid w:val="003A4C0C"/>
    <w:rsid w:val="003A4C1E"/>
    <w:rsid w:val="003A4C60"/>
    <w:rsid w:val="003A4DD9"/>
    <w:rsid w:val="003A4E02"/>
    <w:rsid w:val="003A4E39"/>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25A"/>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AB2"/>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9D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6F8"/>
    <w:rsid w:val="00400A6E"/>
    <w:rsid w:val="00400DD8"/>
    <w:rsid w:val="00401555"/>
    <w:rsid w:val="0040185B"/>
    <w:rsid w:val="00401A23"/>
    <w:rsid w:val="00401B0C"/>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8C8"/>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93"/>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318"/>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A7D"/>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9C4"/>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6A2"/>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47E78"/>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28C"/>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19"/>
    <w:rsid w:val="00456B8D"/>
    <w:rsid w:val="00456C67"/>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44A"/>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417"/>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86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E6A"/>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4D9"/>
    <w:rsid w:val="0047353C"/>
    <w:rsid w:val="0047364E"/>
    <w:rsid w:val="004736CA"/>
    <w:rsid w:val="00473752"/>
    <w:rsid w:val="00473841"/>
    <w:rsid w:val="00473A22"/>
    <w:rsid w:val="00473B10"/>
    <w:rsid w:val="00473C7E"/>
    <w:rsid w:val="00473D20"/>
    <w:rsid w:val="00473DF1"/>
    <w:rsid w:val="00473F1D"/>
    <w:rsid w:val="00473F33"/>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214"/>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CA9"/>
    <w:rsid w:val="00480D73"/>
    <w:rsid w:val="00480D9D"/>
    <w:rsid w:val="00480F65"/>
    <w:rsid w:val="0048108C"/>
    <w:rsid w:val="004811D4"/>
    <w:rsid w:val="00481203"/>
    <w:rsid w:val="00481225"/>
    <w:rsid w:val="00481243"/>
    <w:rsid w:val="00481449"/>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D98"/>
    <w:rsid w:val="00486F30"/>
    <w:rsid w:val="00486FAF"/>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710"/>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EB"/>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A3"/>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6F"/>
    <w:rsid w:val="004B0786"/>
    <w:rsid w:val="004B0825"/>
    <w:rsid w:val="004B0A28"/>
    <w:rsid w:val="004B0A48"/>
    <w:rsid w:val="004B0BE0"/>
    <w:rsid w:val="004B0E69"/>
    <w:rsid w:val="004B0F2D"/>
    <w:rsid w:val="004B0F42"/>
    <w:rsid w:val="004B12DE"/>
    <w:rsid w:val="004B14A5"/>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E3D"/>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14"/>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1D3"/>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5FA1"/>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95D"/>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828"/>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41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06B"/>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D8"/>
    <w:rsid w:val="005266FB"/>
    <w:rsid w:val="00526A52"/>
    <w:rsid w:val="00526E78"/>
    <w:rsid w:val="00526FEA"/>
    <w:rsid w:val="00527007"/>
    <w:rsid w:val="005271CF"/>
    <w:rsid w:val="005274FD"/>
    <w:rsid w:val="0052758C"/>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73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2960"/>
    <w:rsid w:val="005331D5"/>
    <w:rsid w:val="00533270"/>
    <w:rsid w:val="005334A7"/>
    <w:rsid w:val="00533556"/>
    <w:rsid w:val="005335A5"/>
    <w:rsid w:val="005335BE"/>
    <w:rsid w:val="005339DE"/>
    <w:rsid w:val="00533A2F"/>
    <w:rsid w:val="00533C0A"/>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2C9"/>
    <w:rsid w:val="005363E0"/>
    <w:rsid w:val="005367E0"/>
    <w:rsid w:val="00536AB6"/>
    <w:rsid w:val="00536BC0"/>
    <w:rsid w:val="00536DF3"/>
    <w:rsid w:val="00536F97"/>
    <w:rsid w:val="00536FCC"/>
    <w:rsid w:val="005373C3"/>
    <w:rsid w:val="0053749B"/>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38"/>
    <w:rsid w:val="00542071"/>
    <w:rsid w:val="005422E9"/>
    <w:rsid w:val="005426FD"/>
    <w:rsid w:val="00542726"/>
    <w:rsid w:val="005427D5"/>
    <w:rsid w:val="00542937"/>
    <w:rsid w:val="00542A90"/>
    <w:rsid w:val="00542ABF"/>
    <w:rsid w:val="00542C44"/>
    <w:rsid w:val="00542C64"/>
    <w:rsid w:val="00542CED"/>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BD"/>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93"/>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8A6"/>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0C"/>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2B4"/>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5DC2"/>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0CF"/>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C14"/>
    <w:rsid w:val="00582DBF"/>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7FA"/>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8E"/>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7F"/>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A81"/>
    <w:rsid w:val="00595B16"/>
    <w:rsid w:val="00595C0E"/>
    <w:rsid w:val="00595C4B"/>
    <w:rsid w:val="00595D31"/>
    <w:rsid w:val="005960C2"/>
    <w:rsid w:val="0059611D"/>
    <w:rsid w:val="00596175"/>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59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992"/>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9D"/>
    <w:rsid w:val="005D70F4"/>
    <w:rsid w:val="005D7180"/>
    <w:rsid w:val="005D71ED"/>
    <w:rsid w:val="005D7506"/>
    <w:rsid w:val="005D752E"/>
    <w:rsid w:val="005D762E"/>
    <w:rsid w:val="005D767C"/>
    <w:rsid w:val="005D7756"/>
    <w:rsid w:val="005D77D3"/>
    <w:rsid w:val="005D7A3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CE6"/>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33E"/>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DD"/>
    <w:rsid w:val="005F68EE"/>
    <w:rsid w:val="005F6C62"/>
    <w:rsid w:val="005F6E21"/>
    <w:rsid w:val="005F6F8E"/>
    <w:rsid w:val="005F7107"/>
    <w:rsid w:val="005F7381"/>
    <w:rsid w:val="005F7542"/>
    <w:rsid w:val="005F75D0"/>
    <w:rsid w:val="005F7630"/>
    <w:rsid w:val="005F7857"/>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3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5FF"/>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386"/>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21E"/>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4FA6"/>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1E9"/>
    <w:rsid w:val="006372CA"/>
    <w:rsid w:val="00637365"/>
    <w:rsid w:val="0063746C"/>
    <w:rsid w:val="00637784"/>
    <w:rsid w:val="00637814"/>
    <w:rsid w:val="0063796C"/>
    <w:rsid w:val="00637983"/>
    <w:rsid w:val="006379E9"/>
    <w:rsid w:val="00637A0D"/>
    <w:rsid w:val="00637BD6"/>
    <w:rsid w:val="00637D37"/>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36"/>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2D"/>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2F6"/>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0A2"/>
    <w:rsid w:val="00687102"/>
    <w:rsid w:val="0068733F"/>
    <w:rsid w:val="006873FC"/>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8C6"/>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4D9"/>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32B"/>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62E"/>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26"/>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45A"/>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8"/>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6B9"/>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E7EE5"/>
    <w:rsid w:val="006F016A"/>
    <w:rsid w:val="006F016B"/>
    <w:rsid w:val="006F02A7"/>
    <w:rsid w:val="006F03B1"/>
    <w:rsid w:val="006F059E"/>
    <w:rsid w:val="006F0747"/>
    <w:rsid w:val="006F07C3"/>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3C97"/>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98"/>
    <w:rsid w:val="00703CD1"/>
    <w:rsid w:val="00703DEA"/>
    <w:rsid w:val="00703F5F"/>
    <w:rsid w:val="007040FB"/>
    <w:rsid w:val="00704388"/>
    <w:rsid w:val="00704460"/>
    <w:rsid w:val="007048AD"/>
    <w:rsid w:val="00704921"/>
    <w:rsid w:val="00704FDC"/>
    <w:rsid w:val="00705176"/>
    <w:rsid w:val="00705330"/>
    <w:rsid w:val="00705447"/>
    <w:rsid w:val="00705581"/>
    <w:rsid w:val="0070576B"/>
    <w:rsid w:val="00705785"/>
    <w:rsid w:val="0070587E"/>
    <w:rsid w:val="00705917"/>
    <w:rsid w:val="007059AF"/>
    <w:rsid w:val="00705B62"/>
    <w:rsid w:val="00705C67"/>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0B2"/>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74B"/>
    <w:rsid w:val="00713897"/>
    <w:rsid w:val="00713B6F"/>
    <w:rsid w:val="00713DBD"/>
    <w:rsid w:val="00713E1E"/>
    <w:rsid w:val="00713EB3"/>
    <w:rsid w:val="00713F8C"/>
    <w:rsid w:val="00713FE5"/>
    <w:rsid w:val="00713FFA"/>
    <w:rsid w:val="007140EE"/>
    <w:rsid w:val="00714188"/>
    <w:rsid w:val="007143CD"/>
    <w:rsid w:val="0071448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25"/>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97"/>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46"/>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DFD"/>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E8"/>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D0"/>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61"/>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200"/>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B5A"/>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476"/>
    <w:rsid w:val="007826C7"/>
    <w:rsid w:val="00782758"/>
    <w:rsid w:val="0078297A"/>
    <w:rsid w:val="00782A70"/>
    <w:rsid w:val="00782ABF"/>
    <w:rsid w:val="00782BEC"/>
    <w:rsid w:val="00782D98"/>
    <w:rsid w:val="00782F05"/>
    <w:rsid w:val="00782F25"/>
    <w:rsid w:val="007830FD"/>
    <w:rsid w:val="0078310E"/>
    <w:rsid w:val="007831FF"/>
    <w:rsid w:val="00783209"/>
    <w:rsid w:val="00783218"/>
    <w:rsid w:val="0078326B"/>
    <w:rsid w:val="007833A9"/>
    <w:rsid w:val="00783699"/>
    <w:rsid w:val="00783A48"/>
    <w:rsid w:val="00783C7F"/>
    <w:rsid w:val="00783D0A"/>
    <w:rsid w:val="00783DC1"/>
    <w:rsid w:val="00783DFF"/>
    <w:rsid w:val="00783E14"/>
    <w:rsid w:val="0078415C"/>
    <w:rsid w:val="007843BF"/>
    <w:rsid w:val="007844C8"/>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AFD"/>
    <w:rsid w:val="00785D9A"/>
    <w:rsid w:val="00785FD9"/>
    <w:rsid w:val="00786024"/>
    <w:rsid w:val="00786150"/>
    <w:rsid w:val="0078629B"/>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BE6"/>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BFF"/>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9B9"/>
    <w:rsid w:val="007B3C4F"/>
    <w:rsid w:val="007B3D59"/>
    <w:rsid w:val="007B3F39"/>
    <w:rsid w:val="007B418F"/>
    <w:rsid w:val="007B42C9"/>
    <w:rsid w:val="007B43DF"/>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812"/>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B7EBD"/>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834"/>
    <w:rsid w:val="007D6918"/>
    <w:rsid w:val="007D6B22"/>
    <w:rsid w:val="007D6D7D"/>
    <w:rsid w:val="007D6DD9"/>
    <w:rsid w:val="007D70AC"/>
    <w:rsid w:val="007D70EE"/>
    <w:rsid w:val="007D7124"/>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D8F"/>
    <w:rsid w:val="007F0F8B"/>
    <w:rsid w:val="007F17D1"/>
    <w:rsid w:val="007F1905"/>
    <w:rsid w:val="007F1950"/>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B5"/>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AE1"/>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AAF"/>
    <w:rsid w:val="00820B59"/>
    <w:rsid w:val="00820C93"/>
    <w:rsid w:val="00820CDB"/>
    <w:rsid w:val="00820D14"/>
    <w:rsid w:val="00820D5B"/>
    <w:rsid w:val="00821080"/>
    <w:rsid w:val="00821197"/>
    <w:rsid w:val="00821472"/>
    <w:rsid w:val="0082152D"/>
    <w:rsid w:val="0082154C"/>
    <w:rsid w:val="008215E6"/>
    <w:rsid w:val="008217E2"/>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E11"/>
    <w:rsid w:val="00837F3D"/>
    <w:rsid w:val="00837F9D"/>
    <w:rsid w:val="00837FC4"/>
    <w:rsid w:val="00840070"/>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D06"/>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4F8"/>
    <w:rsid w:val="00847656"/>
    <w:rsid w:val="00847689"/>
    <w:rsid w:val="008476BB"/>
    <w:rsid w:val="0084774E"/>
    <w:rsid w:val="0084782F"/>
    <w:rsid w:val="00847886"/>
    <w:rsid w:val="0085007E"/>
    <w:rsid w:val="008500D3"/>
    <w:rsid w:val="00850148"/>
    <w:rsid w:val="008501B6"/>
    <w:rsid w:val="00850408"/>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7A7"/>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3F8"/>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A74"/>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A11"/>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0D"/>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01"/>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5D"/>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6C6"/>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A8"/>
    <w:rsid w:val="008C67D0"/>
    <w:rsid w:val="008C682E"/>
    <w:rsid w:val="008C6A5F"/>
    <w:rsid w:val="008C6AAF"/>
    <w:rsid w:val="008C6BD8"/>
    <w:rsid w:val="008C6E80"/>
    <w:rsid w:val="008C6F66"/>
    <w:rsid w:val="008C725E"/>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2F41"/>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1B9"/>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57A"/>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9D0"/>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0E"/>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30D"/>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D8F"/>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745"/>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01B"/>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8"/>
    <w:rsid w:val="009859DC"/>
    <w:rsid w:val="00985A59"/>
    <w:rsid w:val="00985A6A"/>
    <w:rsid w:val="00985A6B"/>
    <w:rsid w:val="00985D52"/>
    <w:rsid w:val="00985EC5"/>
    <w:rsid w:val="00985ECD"/>
    <w:rsid w:val="0098600E"/>
    <w:rsid w:val="00986223"/>
    <w:rsid w:val="0098646F"/>
    <w:rsid w:val="00986497"/>
    <w:rsid w:val="00986505"/>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6D4"/>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BBC"/>
    <w:rsid w:val="00995C84"/>
    <w:rsid w:val="00995F91"/>
    <w:rsid w:val="0099616D"/>
    <w:rsid w:val="009961F3"/>
    <w:rsid w:val="009963B3"/>
    <w:rsid w:val="00996614"/>
    <w:rsid w:val="00996995"/>
    <w:rsid w:val="00996B07"/>
    <w:rsid w:val="00996CB9"/>
    <w:rsid w:val="00996DD8"/>
    <w:rsid w:val="00996E79"/>
    <w:rsid w:val="00997363"/>
    <w:rsid w:val="00997571"/>
    <w:rsid w:val="0099758C"/>
    <w:rsid w:val="00997656"/>
    <w:rsid w:val="009976BE"/>
    <w:rsid w:val="009976D7"/>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91F"/>
    <w:rsid w:val="009A4D73"/>
    <w:rsid w:val="009A4DFD"/>
    <w:rsid w:val="009A5208"/>
    <w:rsid w:val="009A52C9"/>
    <w:rsid w:val="009A5371"/>
    <w:rsid w:val="009A53FF"/>
    <w:rsid w:val="009A549E"/>
    <w:rsid w:val="009A54E8"/>
    <w:rsid w:val="009A5739"/>
    <w:rsid w:val="009A5821"/>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5E"/>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5CC"/>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C79"/>
    <w:rsid w:val="009E5DE7"/>
    <w:rsid w:val="009E6132"/>
    <w:rsid w:val="009E615D"/>
    <w:rsid w:val="009E61E2"/>
    <w:rsid w:val="009E66F3"/>
    <w:rsid w:val="009E66FB"/>
    <w:rsid w:val="009E67F4"/>
    <w:rsid w:val="009E6936"/>
    <w:rsid w:val="009E694F"/>
    <w:rsid w:val="009E6B8B"/>
    <w:rsid w:val="009E6EFF"/>
    <w:rsid w:val="009E71E9"/>
    <w:rsid w:val="009E74DA"/>
    <w:rsid w:val="009E75CE"/>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A52"/>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8D5"/>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87"/>
    <w:rsid w:val="00A00DEC"/>
    <w:rsid w:val="00A00E65"/>
    <w:rsid w:val="00A0107C"/>
    <w:rsid w:val="00A012C4"/>
    <w:rsid w:val="00A01490"/>
    <w:rsid w:val="00A014A9"/>
    <w:rsid w:val="00A014C8"/>
    <w:rsid w:val="00A0153F"/>
    <w:rsid w:val="00A01576"/>
    <w:rsid w:val="00A0194E"/>
    <w:rsid w:val="00A01B66"/>
    <w:rsid w:val="00A01B98"/>
    <w:rsid w:val="00A01C0A"/>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CD7"/>
    <w:rsid w:val="00A04E6C"/>
    <w:rsid w:val="00A054A0"/>
    <w:rsid w:val="00A054CA"/>
    <w:rsid w:val="00A05631"/>
    <w:rsid w:val="00A056EF"/>
    <w:rsid w:val="00A0574F"/>
    <w:rsid w:val="00A0578B"/>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1E"/>
    <w:rsid w:val="00A14A72"/>
    <w:rsid w:val="00A14AC1"/>
    <w:rsid w:val="00A14E37"/>
    <w:rsid w:val="00A14E4D"/>
    <w:rsid w:val="00A14F26"/>
    <w:rsid w:val="00A14FCE"/>
    <w:rsid w:val="00A150D0"/>
    <w:rsid w:val="00A150E1"/>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2B"/>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231"/>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B3A"/>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80"/>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2C0"/>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535"/>
    <w:rsid w:val="00A8759A"/>
    <w:rsid w:val="00A875AA"/>
    <w:rsid w:val="00A8793D"/>
    <w:rsid w:val="00A87AE4"/>
    <w:rsid w:val="00A87B82"/>
    <w:rsid w:val="00A87C7C"/>
    <w:rsid w:val="00A87E8B"/>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2F5"/>
    <w:rsid w:val="00AA2397"/>
    <w:rsid w:val="00AA2462"/>
    <w:rsid w:val="00AA26D9"/>
    <w:rsid w:val="00AA28EC"/>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23F"/>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2F"/>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4C"/>
    <w:rsid w:val="00AB3172"/>
    <w:rsid w:val="00AB31A7"/>
    <w:rsid w:val="00AB3226"/>
    <w:rsid w:val="00AB3A48"/>
    <w:rsid w:val="00AB3B6C"/>
    <w:rsid w:val="00AB3E18"/>
    <w:rsid w:val="00AB3FAB"/>
    <w:rsid w:val="00AB42EC"/>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5DF"/>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3F0"/>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C75"/>
    <w:rsid w:val="00AE5E18"/>
    <w:rsid w:val="00AE601D"/>
    <w:rsid w:val="00AE6095"/>
    <w:rsid w:val="00AE60EB"/>
    <w:rsid w:val="00AE626B"/>
    <w:rsid w:val="00AE631A"/>
    <w:rsid w:val="00AE64A4"/>
    <w:rsid w:val="00AE652C"/>
    <w:rsid w:val="00AE65A4"/>
    <w:rsid w:val="00AE6A2F"/>
    <w:rsid w:val="00AE6B6F"/>
    <w:rsid w:val="00AE6FED"/>
    <w:rsid w:val="00AE70FF"/>
    <w:rsid w:val="00AE7275"/>
    <w:rsid w:val="00AE7331"/>
    <w:rsid w:val="00AE735D"/>
    <w:rsid w:val="00AE771F"/>
    <w:rsid w:val="00AE78A8"/>
    <w:rsid w:val="00AE790C"/>
    <w:rsid w:val="00AE7B5C"/>
    <w:rsid w:val="00AE7C44"/>
    <w:rsid w:val="00AE7CC4"/>
    <w:rsid w:val="00AE7EFB"/>
    <w:rsid w:val="00AF0006"/>
    <w:rsid w:val="00AF0051"/>
    <w:rsid w:val="00AF0095"/>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3E9"/>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8C"/>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DD6"/>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E84"/>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A7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1C6"/>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BB"/>
    <w:rsid w:val="00B511C3"/>
    <w:rsid w:val="00B5138F"/>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BC5"/>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984"/>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0E9D"/>
    <w:rsid w:val="00B610A4"/>
    <w:rsid w:val="00B61166"/>
    <w:rsid w:val="00B619E5"/>
    <w:rsid w:val="00B61B90"/>
    <w:rsid w:val="00B61CFF"/>
    <w:rsid w:val="00B61E01"/>
    <w:rsid w:val="00B62165"/>
    <w:rsid w:val="00B621F0"/>
    <w:rsid w:val="00B622E6"/>
    <w:rsid w:val="00B62517"/>
    <w:rsid w:val="00B62593"/>
    <w:rsid w:val="00B6289C"/>
    <w:rsid w:val="00B628AF"/>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51E"/>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8D"/>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230"/>
    <w:rsid w:val="00B84614"/>
    <w:rsid w:val="00B847EC"/>
    <w:rsid w:val="00B84816"/>
    <w:rsid w:val="00B8484F"/>
    <w:rsid w:val="00B84939"/>
    <w:rsid w:val="00B84C45"/>
    <w:rsid w:val="00B84C79"/>
    <w:rsid w:val="00B84CC0"/>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1F6"/>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D0E"/>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A9D"/>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B1B"/>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7C"/>
    <w:rsid w:val="00BA6FD8"/>
    <w:rsid w:val="00BA70B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484"/>
    <w:rsid w:val="00BC6509"/>
    <w:rsid w:val="00BC6533"/>
    <w:rsid w:val="00BC6637"/>
    <w:rsid w:val="00BC6799"/>
    <w:rsid w:val="00BC6B2A"/>
    <w:rsid w:val="00BC6D53"/>
    <w:rsid w:val="00BC6D5B"/>
    <w:rsid w:val="00BC6EFE"/>
    <w:rsid w:val="00BC6FAB"/>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CC9"/>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772"/>
    <w:rsid w:val="00BD7C6B"/>
    <w:rsid w:val="00BD7D8B"/>
    <w:rsid w:val="00BD7E26"/>
    <w:rsid w:val="00BD7EBF"/>
    <w:rsid w:val="00BD7F09"/>
    <w:rsid w:val="00BD7F14"/>
    <w:rsid w:val="00BD7F7C"/>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A08"/>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15"/>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EF7"/>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4FC9"/>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C0"/>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B41"/>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28D"/>
    <w:rsid w:val="00C465A5"/>
    <w:rsid w:val="00C4672C"/>
    <w:rsid w:val="00C4686A"/>
    <w:rsid w:val="00C46963"/>
    <w:rsid w:val="00C46A6B"/>
    <w:rsid w:val="00C46B82"/>
    <w:rsid w:val="00C46E3B"/>
    <w:rsid w:val="00C46EB8"/>
    <w:rsid w:val="00C4700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5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57FB3"/>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5CB"/>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060"/>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D3"/>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C75"/>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A5"/>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646"/>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42D"/>
    <w:rsid w:val="00CD06BA"/>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BA"/>
    <w:rsid w:val="00CD37EA"/>
    <w:rsid w:val="00CD3943"/>
    <w:rsid w:val="00CD3A1A"/>
    <w:rsid w:val="00CD3A3E"/>
    <w:rsid w:val="00CD3AD7"/>
    <w:rsid w:val="00CD3B90"/>
    <w:rsid w:val="00CD3C08"/>
    <w:rsid w:val="00CD3CAC"/>
    <w:rsid w:val="00CD3D60"/>
    <w:rsid w:val="00CD3E1A"/>
    <w:rsid w:val="00CD497A"/>
    <w:rsid w:val="00CD4B2D"/>
    <w:rsid w:val="00CD4B80"/>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BD4"/>
    <w:rsid w:val="00CE2C08"/>
    <w:rsid w:val="00CE2C3E"/>
    <w:rsid w:val="00CE2D5B"/>
    <w:rsid w:val="00CE2DC3"/>
    <w:rsid w:val="00CE2DE1"/>
    <w:rsid w:val="00CE2E51"/>
    <w:rsid w:val="00CE2E8A"/>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D4"/>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36C"/>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BB6"/>
    <w:rsid w:val="00CF6EE7"/>
    <w:rsid w:val="00CF701C"/>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1E6"/>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47"/>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62D"/>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52"/>
    <w:rsid w:val="00D230AF"/>
    <w:rsid w:val="00D23246"/>
    <w:rsid w:val="00D2325E"/>
    <w:rsid w:val="00D232A0"/>
    <w:rsid w:val="00D23300"/>
    <w:rsid w:val="00D23305"/>
    <w:rsid w:val="00D233D1"/>
    <w:rsid w:val="00D23485"/>
    <w:rsid w:val="00D234ED"/>
    <w:rsid w:val="00D23556"/>
    <w:rsid w:val="00D235AF"/>
    <w:rsid w:val="00D236EB"/>
    <w:rsid w:val="00D2370A"/>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6A7"/>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2BB"/>
    <w:rsid w:val="00D34567"/>
    <w:rsid w:val="00D346D4"/>
    <w:rsid w:val="00D34720"/>
    <w:rsid w:val="00D34733"/>
    <w:rsid w:val="00D348FE"/>
    <w:rsid w:val="00D34934"/>
    <w:rsid w:val="00D34D18"/>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32"/>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4F"/>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0C7"/>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2E6"/>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69B"/>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A70"/>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5C"/>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981"/>
    <w:rsid w:val="00D65AD7"/>
    <w:rsid w:val="00D65B5F"/>
    <w:rsid w:val="00D65FF2"/>
    <w:rsid w:val="00D66138"/>
    <w:rsid w:val="00D661E9"/>
    <w:rsid w:val="00D664EA"/>
    <w:rsid w:val="00D6652A"/>
    <w:rsid w:val="00D6668D"/>
    <w:rsid w:val="00D666B2"/>
    <w:rsid w:val="00D66718"/>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D46"/>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2E8"/>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354"/>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BAB"/>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6B"/>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4C7"/>
    <w:rsid w:val="00D84575"/>
    <w:rsid w:val="00D847E1"/>
    <w:rsid w:val="00D849D7"/>
    <w:rsid w:val="00D84AE9"/>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533"/>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430"/>
    <w:rsid w:val="00D91601"/>
    <w:rsid w:val="00D9161E"/>
    <w:rsid w:val="00D917F0"/>
    <w:rsid w:val="00D918C9"/>
    <w:rsid w:val="00D91903"/>
    <w:rsid w:val="00D91B21"/>
    <w:rsid w:val="00D91BE4"/>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AFE"/>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D1F"/>
    <w:rsid w:val="00DD5DFA"/>
    <w:rsid w:val="00DD5E33"/>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1F0B"/>
    <w:rsid w:val="00DE1F2A"/>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0C"/>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2FE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663"/>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34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160"/>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E0"/>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3E"/>
    <w:rsid w:val="00E37159"/>
    <w:rsid w:val="00E3747A"/>
    <w:rsid w:val="00E3785D"/>
    <w:rsid w:val="00E378B6"/>
    <w:rsid w:val="00E378FB"/>
    <w:rsid w:val="00E37911"/>
    <w:rsid w:val="00E37C65"/>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22C"/>
    <w:rsid w:val="00E512E0"/>
    <w:rsid w:val="00E51432"/>
    <w:rsid w:val="00E5167D"/>
    <w:rsid w:val="00E5186F"/>
    <w:rsid w:val="00E518E5"/>
    <w:rsid w:val="00E51A29"/>
    <w:rsid w:val="00E51AB0"/>
    <w:rsid w:val="00E51ACA"/>
    <w:rsid w:val="00E51D23"/>
    <w:rsid w:val="00E51E0E"/>
    <w:rsid w:val="00E51E74"/>
    <w:rsid w:val="00E51F6C"/>
    <w:rsid w:val="00E51F98"/>
    <w:rsid w:val="00E521D0"/>
    <w:rsid w:val="00E5232C"/>
    <w:rsid w:val="00E52336"/>
    <w:rsid w:val="00E523A0"/>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2E65"/>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0A"/>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583"/>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4D"/>
    <w:rsid w:val="00E83F72"/>
    <w:rsid w:val="00E84054"/>
    <w:rsid w:val="00E841F9"/>
    <w:rsid w:val="00E842A3"/>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2F24"/>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CEA"/>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3E"/>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283"/>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7F6"/>
    <w:rsid w:val="00ED78A3"/>
    <w:rsid w:val="00ED79B0"/>
    <w:rsid w:val="00ED7ABD"/>
    <w:rsid w:val="00ED7BC5"/>
    <w:rsid w:val="00EE037B"/>
    <w:rsid w:val="00EE03CB"/>
    <w:rsid w:val="00EE0442"/>
    <w:rsid w:val="00EE05F0"/>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28"/>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3D6"/>
    <w:rsid w:val="00EF7614"/>
    <w:rsid w:val="00EF7B72"/>
    <w:rsid w:val="00EF7CB3"/>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D87"/>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AAB"/>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2E"/>
    <w:rsid w:val="00F15951"/>
    <w:rsid w:val="00F159CB"/>
    <w:rsid w:val="00F15A99"/>
    <w:rsid w:val="00F15BE6"/>
    <w:rsid w:val="00F15C03"/>
    <w:rsid w:val="00F15E6C"/>
    <w:rsid w:val="00F16288"/>
    <w:rsid w:val="00F16304"/>
    <w:rsid w:val="00F1668A"/>
    <w:rsid w:val="00F16726"/>
    <w:rsid w:val="00F167B5"/>
    <w:rsid w:val="00F169DE"/>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1A0"/>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562"/>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546"/>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B90"/>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70"/>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3D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A38"/>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7BC"/>
    <w:rsid w:val="00FA19D3"/>
    <w:rsid w:val="00FA1D68"/>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2F0B"/>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761"/>
    <w:rsid w:val="00FB5895"/>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35"/>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2FB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592"/>
    <w:rsid w:val="00FD7612"/>
    <w:rsid w:val="00FD77C7"/>
    <w:rsid w:val="00FD7845"/>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53"/>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26F"/>
    <w:rsid w:val="00FF34D7"/>
    <w:rsid w:val="00FF34E1"/>
    <w:rsid w:val="00FF350B"/>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A5BFA6BD-B46C-466C-8839-FD9264C3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365564085">
                          <w:marLeft w:val="0"/>
                          <w:marRight w:val="0"/>
                          <w:marTop w:val="0"/>
                          <w:marBottom w:val="0"/>
                          <w:divBdr>
                            <w:top w:val="none" w:sz="0" w:space="0" w:color="auto"/>
                            <w:left w:val="none" w:sz="0" w:space="0" w:color="auto"/>
                            <w:bottom w:val="none" w:sz="0" w:space="0" w:color="auto"/>
                            <w:right w:val="none" w:sz="0" w:space="0" w:color="auto"/>
                          </w:divBdr>
                        </w:div>
                        <w:div w:id="7494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722407524">
                          <w:marLeft w:val="0"/>
                          <w:marRight w:val="0"/>
                          <w:marTop w:val="0"/>
                          <w:marBottom w:val="0"/>
                          <w:divBdr>
                            <w:top w:val="none" w:sz="0" w:space="0" w:color="auto"/>
                            <w:left w:val="none" w:sz="0" w:space="0" w:color="auto"/>
                            <w:bottom w:val="none" w:sz="0" w:space="0" w:color="auto"/>
                            <w:right w:val="none" w:sz="0" w:space="0" w:color="auto"/>
                          </w:divBdr>
                        </w:div>
                        <w:div w:id="1809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4049076">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0278136">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798714728">
      <w:bodyDiv w:val="1"/>
      <w:marLeft w:val="0"/>
      <w:marRight w:val="0"/>
      <w:marTop w:val="0"/>
      <w:marBottom w:val="0"/>
      <w:divBdr>
        <w:top w:val="none" w:sz="0" w:space="0" w:color="auto"/>
        <w:left w:val="none" w:sz="0" w:space="0" w:color="auto"/>
        <w:bottom w:val="none" w:sz="0" w:space="0" w:color="auto"/>
        <w:right w:val="none" w:sz="0" w:space="0" w:color="auto"/>
      </w:divBdr>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3908119">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doi.org/10.1177/18333583251396573" TargetMode="External"/><Relationship Id="rId26" Type="http://schemas.openxmlformats.org/officeDocument/2006/relationships/image" Target="media/image2.PNG"/><Relationship Id="rId21" Type="http://schemas.openxmlformats.org/officeDocument/2006/relationships/hyperlink" Target="https://livingevidence.org.au/"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www.safetyandquality.gov.au/our-work/e-health-safety/artificial-intelligence" TargetMode="External"/><Relationship Id="rId25" Type="http://schemas.openxmlformats.org/officeDocument/2006/relationships/hyperlink" Target="https://www.safetyandquality.gov.au/publications-and-resources/resource-library/infection-prevention-and-control-poster-combined-contact-and-droplet-precaution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lanprc.2025.100078" TargetMode="External"/><Relationship Id="rId20" Type="http://schemas.openxmlformats.org/officeDocument/2006/relationships/hyperlink" Target="https://qualitysafety.bmj.com/content/early/recent" TargetMode="External"/><Relationship Id="rId29" Type="http://schemas.openxmlformats.org/officeDocument/2006/relationships/hyperlink" Target="http://www.safetyandquality.gov.au/environmental-clea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www.nice.org.uk/guidance/ipg811" TargetMode="External"/><Relationship Id="rId32" Type="http://schemas.openxmlformats.org/officeDocument/2006/relationships/image" Target="media/image4.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fetyandquality.gov.au/our-work/indicators-measurement-and-reporting/national-guidance-clinical-quality-registries" TargetMode="External"/><Relationship Id="rId23" Type="http://schemas.openxmlformats.org/officeDocument/2006/relationships/hyperlink" Target="https://www.nice.org.uk/guidance" TargetMode="External"/><Relationship Id="rId28" Type="http://schemas.openxmlformats.org/officeDocument/2006/relationships/image" Target="media/image3.PNG"/><Relationship Id="rId36" Type="http://schemas.openxmlformats.org/officeDocument/2006/relationships/footer" Target="footer3.xml"/><Relationship Id="rId10" Type="http://schemas.openxmlformats.org/officeDocument/2006/relationships/hyperlink" Target="https://www.safetyandquality.gov.au/newsroom/subscribe-news" TargetMode="External"/><Relationship Id="rId19" Type="http://schemas.openxmlformats.org/officeDocument/2006/relationships/hyperlink" Target="https://www.sciencedirect.com/journal/the-joint-commission-journal-on-quality-and-patient-safety/vol/52/issue/12" TargetMode="External"/><Relationship Id="rId31"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nationalcardiacregistry.org.au/2025-annual-status-report/" TargetMode="External"/><Relationship Id="rId22" Type="http://schemas.openxmlformats.org/officeDocument/2006/relationships/hyperlink" Target="https://doi.org/10.1183/13993003.01126-2025" TargetMode="External"/><Relationship Id="rId27" Type="http://schemas.openxmlformats.org/officeDocument/2006/relationships/hyperlink" Target="https://www.safetyandquality.gov.au/publications-and-resources/resource-library/infection-prevention-and-control-poster-combined-airborne-and-contact-precautions" TargetMode="External"/><Relationship Id="rId30" Type="http://schemas.openxmlformats.org/officeDocument/2006/relationships/hyperlink" Target="https://www.safetyandquality.gov.au/publications-and-resources/resource-library/break-chain-infection-poster"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8</Pages>
  <Words>1268</Words>
  <Characters>8753</Characters>
  <Application>Microsoft Office Word</Application>
  <DocSecurity>0</DocSecurity>
  <Lines>199</Lines>
  <Paragraphs>80</Paragraphs>
  <ScaleCrop>false</ScaleCrop>
  <HeadingPairs>
    <vt:vector size="2" baseType="variant">
      <vt:variant>
        <vt:lpstr>Title</vt:lpstr>
      </vt:variant>
      <vt:variant>
        <vt:i4>1</vt:i4>
      </vt:variant>
    </vt:vector>
  </HeadingPairs>
  <TitlesOfParts>
    <vt:vector size="1" baseType="lpstr">
      <vt:lpstr>Draft On the Radar Issue 729</vt:lpstr>
    </vt:vector>
  </TitlesOfParts>
  <Company>ACSQHC</Company>
  <LinksUpToDate>false</LinksUpToDate>
  <CharactersWithSpaces>9964</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729</dc:title>
  <dc:subject/>
  <dc:creator>Dr Niall Johnson</dc:creator>
  <cp:keywords>On the Radar</cp:keywords>
  <dc:description/>
  <cp:lastModifiedBy>JOHNSON, Niall</cp:lastModifiedBy>
  <cp:revision>14</cp:revision>
  <cp:lastPrinted>2025-07-31T22:38:00Z</cp:lastPrinted>
  <dcterms:created xsi:type="dcterms:W3CDTF">2026-01-18T20:52:00Z</dcterms:created>
  <dcterms:modified xsi:type="dcterms:W3CDTF">2026-01-22T20:51:00Z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59ca9748,f0c743a,4475d17</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16a7b9b6,fc8b9dc,1898b133</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2025-11-02T20:43:10Z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b36af4a2-1c8a-42ea-af70-202df92ee5c2</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