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6pt;margin-top:.000015pt;width:595.25pt;height:841.85pt;mso-position-horizontal-relative:page;mso-position-vertical-relative:page;z-index:-257687552" coordorigin="1,0" coordsize="11905,16837">
            <v:rect style="position:absolute;left:1;top:0;width:5782;height:16837" filled="true" fillcolor="#dbf0f2" stroked="false">
              <v:fill type="solid"/>
            </v:rect>
            <v:shape style="position:absolute;left:1;top:0;width:11905;height:5330" type="#_x0000_t75" stroked="false">
              <v:imagedata r:id="rId5" o:title=""/>
            </v:shape>
            <v:shape style="position:absolute;left:6122;top:15601;width:3315;height:500" type="#_x0000_t75" stroked="false">
              <v:imagedata r:id="rId6" o:title=""/>
            </v:shape>
            <v:shape style="position:absolute;left:9908;top:14948;width:933;height:1153" type="#_x0000_t75" stroked="false">
              <v:imagedata r:id="rId7" o:title=""/>
            </v:shape>
            <v:shape style="position:absolute;left:1;top:5517;width:11905;height:2041" type="#_x0000_t75" stroked="false">
              <v:imagedata r:id="rId8"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9"/>
        </w:rPr>
      </w:pPr>
    </w:p>
    <w:p>
      <w:pPr>
        <w:spacing w:line="1058" w:lineRule="exact" w:before="68"/>
        <w:ind w:left="1417" w:right="0" w:firstLine="0"/>
        <w:jc w:val="left"/>
        <w:rPr>
          <w:sz w:val="97"/>
        </w:rPr>
      </w:pPr>
      <w:r>
        <w:rPr>
          <w:color w:val="00689D"/>
          <w:sz w:val="97"/>
        </w:rPr>
        <w:t>OSSIE Guide</w:t>
      </w:r>
    </w:p>
    <w:p>
      <w:pPr>
        <w:spacing w:line="216" w:lineRule="auto" w:before="33"/>
        <w:ind w:left="1417" w:right="0" w:firstLine="0"/>
        <w:jc w:val="left"/>
        <w:rPr>
          <w:sz w:val="97"/>
        </w:rPr>
      </w:pPr>
      <w:r>
        <w:rPr>
          <w:color w:val="00689D"/>
          <w:spacing w:val="-10"/>
          <w:sz w:val="97"/>
        </w:rPr>
        <w:t>to </w:t>
      </w:r>
      <w:r>
        <w:rPr>
          <w:color w:val="00689D"/>
          <w:spacing w:val="-18"/>
          <w:sz w:val="97"/>
        </w:rPr>
        <w:t>Clinical </w:t>
      </w:r>
      <w:r>
        <w:rPr>
          <w:color w:val="00689D"/>
          <w:spacing w:val="-20"/>
          <w:sz w:val="97"/>
        </w:rPr>
        <w:t>Handover Improvement</w:t>
      </w:r>
    </w:p>
    <w:p>
      <w:pPr>
        <w:pStyle w:val="BodyText"/>
        <w:rPr>
          <w:sz w:val="20"/>
        </w:rPr>
      </w:pPr>
    </w:p>
    <w:p>
      <w:pPr>
        <w:pStyle w:val="BodyText"/>
        <w:rPr>
          <w:sz w:val="20"/>
        </w:rPr>
      </w:pPr>
    </w:p>
    <w:p>
      <w:pPr>
        <w:pStyle w:val="BodyText"/>
        <w:spacing w:after="1"/>
        <w:rPr>
          <w:sz w:val="17"/>
        </w:rPr>
      </w:pPr>
    </w:p>
    <w:tbl>
      <w:tblPr>
        <w:tblW w:w="0" w:type="auto"/>
        <w:jc w:val="left"/>
        <w:tblInd w:w="6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
        <w:gridCol w:w="461"/>
        <w:gridCol w:w="3959"/>
      </w:tblGrid>
      <w:tr>
        <w:trPr>
          <w:trHeight w:val="353" w:hRule="atLeast"/>
        </w:trPr>
        <w:tc>
          <w:tcPr>
            <w:tcW w:w="428" w:type="dxa"/>
          </w:tcPr>
          <w:p>
            <w:pPr>
              <w:pStyle w:val="TableParagraph"/>
              <w:spacing w:line="308" w:lineRule="exact"/>
              <w:ind w:right="160"/>
              <w:jc w:val="right"/>
              <w:rPr>
                <w:b/>
                <w:sz w:val="27"/>
              </w:rPr>
            </w:pPr>
            <w:r>
              <w:rPr>
                <w:b/>
                <w:color w:val="40C2D2"/>
                <w:w w:val="102"/>
                <w:sz w:val="27"/>
              </w:rPr>
              <w:t>O</w:t>
            </w:r>
          </w:p>
        </w:tc>
        <w:tc>
          <w:tcPr>
            <w:tcW w:w="461" w:type="dxa"/>
          </w:tcPr>
          <w:p>
            <w:pPr>
              <w:pStyle w:val="TableParagraph"/>
              <w:spacing w:line="308" w:lineRule="exact"/>
              <w:ind w:left="27"/>
              <w:jc w:val="center"/>
              <w:rPr>
                <w:b/>
                <w:sz w:val="27"/>
              </w:rPr>
            </w:pPr>
            <w:r>
              <w:rPr>
                <w:b/>
                <w:color w:val="40C2D2"/>
                <w:w w:val="102"/>
                <w:sz w:val="27"/>
              </w:rPr>
              <w:t>=</w:t>
            </w:r>
          </w:p>
        </w:tc>
        <w:tc>
          <w:tcPr>
            <w:tcW w:w="3959" w:type="dxa"/>
          </w:tcPr>
          <w:p>
            <w:pPr>
              <w:pStyle w:val="TableParagraph"/>
              <w:spacing w:line="308" w:lineRule="exact"/>
              <w:ind w:left="137"/>
              <w:rPr>
                <w:b/>
                <w:sz w:val="27"/>
              </w:rPr>
            </w:pPr>
            <w:r>
              <w:rPr>
                <w:b/>
                <w:color w:val="40C2D2"/>
                <w:w w:val="105"/>
                <w:sz w:val="27"/>
              </w:rPr>
              <w:t>Organisational leadership</w:t>
            </w:r>
          </w:p>
        </w:tc>
      </w:tr>
      <w:tr>
        <w:trPr>
          <w:trHeight w:val="396" w:hRule="atLeast"/>
        </w:trPr>
        <w:tc>
          <w:tcPr>
            <w:tcW w:w="428" w:type="dxa"/>
          </w:tcPr>
          <w:p>
            <w:pPr>
              <w:pStyle w:val="TableParagraph"/>
              <w:spacing w:before="41"/>
              <w:ind w:right="175"/>
              <w:jc w:val="right"/>
              <w:rPr>
                <w:b/>
                <w:sz w:val="27"/>
              </w:rPr>
            </w:pPr>
            <w:r>
              <w:rPr>
                <w:b/>
                <w:color w:val="40C2D2"/>
                <w:w w:val="102"/>
                <w:sz w:val="27"/>
              </w:rPr>
              <w:t>S</w:t>
            </w:r>
          </w:p>
        </w:tc>
        <w:tc>
          <w:tcPr>
            <w:tcW w:w="461" w:type="dxa"/>
          </w:tcPr>
          <w:p>
            <w:pPr>
              <w:pStyle w:val="TableParagraph"/>
              <w:spacing w:before="41"/>
              <w:ind w:left="27"/>
              <w:jc w:val="center"/>
              <w:rPr>
                <w:b/>
                <w:sz w:val="27"/>
              </w:rPr>
            </w:pPr>
            <w:r>
              <w:rPr>
                <w:b/>
                <w:color w:val="40C2D2"/>
                <w:w w:val="102"/>
                <w:sz w:val="27"/>
              </w:rPr>
              <w:t>=</w:t>
            </w:r>
          </w:p>
        </w:tc>
        <w:tc>
          <w:tcPr>
            <w:tcW w:w="3959" w:type="dxa"/>
          </w:tcPr>
          <w:p>
            <w:pPr>
              <w:pStyle w:val="TableParagraph"/>
              <w:spacing w:before="41"/>
              <w:ind w:left="137"/>
              <w:rPr>
                <w:b/>
                <w:sz w:val="27"/>
              </w:rPr>
            </w:pPr>
            <w:r>
              <w:rPr>
                <w:b/>
                <w:color w:val="40C2D2"/>
                <w:spacing w:val="-3"/>
                <w:w w:val="105"/>
                <w:sz w:val="27"/>
              </w:rPr>
              <w:t>Simple</w:t>
            </w:r>
            <w:r>
              <w:rPr>
                <w:b/>
                <w:color w:val="40C2D2"/>
                <w:spacing w:val="-37"/>
                <w:w w:val="105"/>
                <w:sz w:val="27"/>
              </w:rPr>
              <w:t> </w:t>
            </w:r>
            <w:r>
              <w:rPr>
                <w:b/>
                <w:color w:val="40C2D2"/>
                <w:spacing w:val="-3"/>
                <w:w w:val="105"/>
                <w:sz w:val="27"/>
              </w:rPr>
              <w:t>solution</w:t>
            </w:r>
            <w:r>
              <w:rPr>
                <w:b/>
                <w:color w:val="40C2D2"/>
                <w:spacing w:val="-37"/>
                <w:w w:val="105"/>
                <w:sz w:val="27"/>
              </w:rPr>
              <w:t> </w:t>
            </w:r>
            <w:r>
              <w:rPr>
                <w:b/>
                <w:color w:val="40C2D2"/>
                <w:spacing w:val="-3"/>
                <w:w w:val="105"/>
                <w:sz w:val="27"/>
              </w:rPr>
              <w:t>development</w:t>
            </w:r>
          </w:p>
        </w:tc>
      </w:tr>
      <w:tr>
        <w:trPr>
          <w:trHeight w:val="396" w:hRule="atLeast"/>
        </w:trPr>
        <w:tc>
          <w:tcPr>
            <w:tcW w:w="428" w:type="dxa"/>
          </w:tcPr>
          <w:p>
            <w:pPr>
              <w:pStyle w:val="TableParagraph"/>
              <w:spacing w:before="41"/>
              <w:ind w:right="175"/>
              <w:jc w:val="right"/>
              <w:rPr>
                <w:b/>
                <w:sz w:val="27"/>
              </w:rPr>
            </w:pPr>
            <w:r>
              <w:rPr>
                <w:b/>
                <w:color w:val="40C2D2"/>
                <w:w w:val="102"/>
                <w:sz w:val="27"/>
              </w:rPr>
              <w:t>S</w:t>
            </w:r>
          </w:p>
        </w:tc>
        <w:tc>
          <w:tcPr>
            <w:tcW w:w="461" w:type="dxa"/>
          </w:tcPr>
          <w:p>
            <w:pPr>
              <w:pStyle w:val="TableParagraph"/>
              <w:spacing w:before="41"/>
              <w:ind w:left="27"/>
              <w:jc w:val="center"/>
              <w:rPr>
                <w:b/>
                <w:sz w:val="27"/>
              </w:rPr>
            </w:pPr>
            <w:r>
              <w:rPr>
                <w:b/>
                <w:color w:val="40C2D2"/>
                <w:w w:val="102"/>
                <w:sz w:val="27"/>
              </w:rPr>
              <w:t>=</w:t>
            </w:r>
          </w:p>
        </w:tc>
        <w:tc>
          <w:tcPr>
            <w:tcW w:w="3959" w:type="dxa"/>
          </w:tcPr>
          <w:p>
            <w:pPr>
              <w:pStyle w:val="TableParagraph"/>
              <w:spacing w:before="41"/>
              <w:ind w:left="137"/>
              <w:rPr>
                <w:b/>
                <w:sz w:val="27"/>
              </w:rPr>
            </w:pPr>
            <w:r>
              <w:rPr>
                <w:b/>
                <w:color w:val="40C2D2"/>
                <w:w w:val="105"/>
                <w:sz w:val="27"/>
              </w:rPr>
              <w:t>Stakeholder engagement</w:t>
            </w:r>
          </w:p>
        </w:tc>
      </w:tr>
      <w:tr>
        <w:trPr>
          <w:trHeight w:val="396" w:hRule="atLeast"/>
        </w:trPr>
        <w:tc>
          <w:tcPr>
            <w:tcW w:w="428" w:type="dxa"/>
          </w:tcPr>
          <w:p>
            <w:pPr>
              <w:pStyle w:val="TableParagraph"/>
              <w:spacing w:before="41"/>
              <w:ind w:left="119"/>
              <w:rPr>
                <w:b/>
                <w:sz w:val="27"/>
              </w:rPr>
            </w:pPr>
            <w:r>
              <w:rPr>
                <w:b/>
                <w:color w:val="40C2D2"/>
                <w:w w:val="102"/>
                <w:sz w:val="27"/>
              </w:rPr>
              <w:t>I</w:t>
            </w:r>
          </w:p>
        </w:tc>
        <w:tc>
          <w:tcPr>
            <w:tcW w:w="461" w:type="dxa"/>
          </w:tcPr>
          <w:p>
            <w:pPr>
              <w:pStyle w:val="TableParagraph"/>
              <w:spacing w:before="41"/>
              <w:ind w:left="27"/>
              <w:jc w:val="center"/>
              <w:rPr>
                <w:b/>
                <w:sz w:val="27"/>
              </w:rPr>
            </w:pPr>
            <w:r>
              <w:rPr>
                <w:b/>
                <w:color w:val="40C2D2"/>
                <w:w w:val="102"/>
                <w:sz w:val="27"/>
              </w:rPr>
              <w:t>=</w:t>
            </w:r>
          </w:p>
        </w:tc>
        <w:tc>
          <w:tcPr>
            <w:tcW w:w="3959" w:type="dxa"/>
          </w:tcPr>
          <w:p>
            <w:pPr>
              <w:pStyle w:val="TableParagraph"/>
              <w:spacing w:before="41"/>
              <w:ind w:left="138"/>
              <w:rPr>
                <w:b/>
                <w:sz w:val="27"/>
              </w:rPr>
            </w:pPr>
            <w:r>
              <w:rPr>
                <w:b/>
                <w:color w:val="40C2D2"/>
                <w:w w:val="105"/>
                <w:sz w:val="27"/>
              </w:rPr>
              <w:t>Implementation</w:t>
            </w:r>
          </w:p>
        </w:tc>
      </w:tr>
      <w:tr>
        <w:trPr>
          <w:trHeight w:val="353" w:hRule="atLeast"/>
        </w:trPr>
        <w:tc>
          <w:tcPr>
            <w:tcW w:w="428" w:type="dxa"/>
          </w:tcPr>
          <w:p>
            <w:pPr>
              <w:pStyle w:val="TableParagraph"/>
              <w:spacing w:line="292" w:lineRule="exact" w:before="41"/>
              <w:ind w:right="175"/>
              <w:jc w:val="right"/>
              <w:rPr>
                <w:b/>
                <w:sz w:val="27"/>
              </w:rPr>
            </w:pPr>
            <w:r>
              <w:rPr>
                <w:b/>
                <w:color w:val="40C2D2"/>
                <w:w w:val="102"/>
                <w:sz w:val="27"/>
              </w:rPr>
              <w:t>E</w:t>
            </w:r>
          </w:p>
        </w:tc>
        <w:tc>
          <w:tcPr>
            <w:tcW w:w="461" w:type="dxa"/>
          </w:tcPr>
          <w:p>
            <w:pPr>
              <w:pStyle w:val="TableParagraph"/>
              <w:spacing w:line="292" w:lineRule="exact" w:before="41"/>
              <w:ind w:left="27"/>
              <w:jc w:val="center"/>
              <w:rPr>
                <w:b/>
                <w:sz w:val="27"/>
              </w:rPr>
            </w:pPr>
            <w:r>
              <w:rPr>
                <w:b/>
                <w:color w:val="40C2D2"/>
                <w:w w:val="102"/>
                <w:sz w:val="27"/>
              </w:rPr>
              <w:t>=</w:t>
            </w:r>
          </w:p>
        </w:tc>
        <w:tc>
          <w:tcPr>
            <w:tcW w:w="3959" w:type="dxa"/>
          </w:tcPr>
          <w:p>
            <w:pPr>
              <w:pStyle w:val="TableParagraph"/>
              <w:spacing w:line="292" w:lineRule="exact" w:before="41"/>
              <w:ind w:left="137"/>
              <w:rPr>
                <w:b/>
                <w:sz w:val="27"/>
              </w:rPr>
            </w:pPr>
            <w:r>
              <w:rPr>
                <w:b/>
                <w:color w:val="40C2D2"/>
                <w:spacing w:val="-3"/>
                <w:w w:val="105"/>
                <w:sz w:val="27"/>
              </w:rPr>
              <w:t>Evaluation </w:t>
            </w:r>
            <w:r>
              <w:rPr>
                <w:b/>
                <w:color w:val="40C2D2"/>
                <w:w w:val="105"/>
                <w:sz w:val="27"/>
              </w:rPr>
              <w:t>and</w:t>
            </w:r>
            <w:r>
              <w:rPr>
                <w:b/>
                <w:color w:val="40C2D2"/>
                <w:spacing w:val="-54"/>
                <w:w w:val="105"/>
                <w:sz w:val="27"/>
              </w:rPr>
              <w:t> </w:t>
            </w:r>
            <w:r>
              <w:rPr>
                <w:b/>
                <w:color w:val="40C2D2"/>
                <w:spacing w:val="-3"/>
                <w:w w:val="105"/>
                <w:sz w:val="27"/>
              </w:rPr>
              <w:t>maintenance</w:t>
            </w:r>
          </w:p>
        </w:tc>
      </w:tr>
    </w:tbl>
    <w:p>
      <w:pPr>
        <w:spacing w:after="0" w:line="292" w:lineRule="exact"/>
        <w:rPr>
          <w:sz w:val="27"/>
        </w:rPr>
        <w:sectPr>
          <w:type w:val="continuous"/>
          <w:pgSz w:w="11910" w:h="16840"/>
          <w:pgMar w:top="1580" w:bottom="280" w:left="0" w:right="0"/>
        </w:sectPr>
      </w:pPr>
    </w:p>
    <w:p>
      <w:pPr>
        <w:pStyle w:val="Heading2"/>
      </w:pPr>
      <w:r>
        <w:rPr>
          <w:color w:val="00689D"/>
        </w:rPr>
        <w:t>Acknowledgements</w:t>
      </w:r>
    </w:p>
    <w:p>
      <w:pPr>
        <w:pStyle w:val="BodyText"/>
        <w:spacing w:line="247" w:lineRule="auto" w:before="349"/>
        <w:ind w:left="1417" w:right="1690"/>
      </w:pPr>
      <w:r>
        <w:rPr>
          <w:color w:val="231F20"/>
          <w:spacing w:val="-3"/>
        </w:rPr>
        <w:t>This guide </w:t>
      </w:r>
      <w:r>
        <w:rPr>
          <w:color w:val="231F20"/>
        </w:rPr>
        <w:t>is </w:t>
      </w:r>
      <w:r>
        <w:rPr>
          <w:color w:val="231F20"/>
          <w:spacing w:val="-3"/>
        </w:rPr>
        <w:t>based </w:t>
      </w:r>
      <w:r>
        <w:rPr>
          <w:color w:val="231F20"/>
        </w:rPr>
        <w:t>on </w:t>
      </w:r>
      <w:r>
        <w:rPr>
          <w:color w:val="231F20"/>
          <w:spacing w:val="-3"/>
        </w:rPr>
        <w:t>learnings from </w:t>
      </w:r>
      <w:r>
        <w:rPr>
          <w:color w:val="231F20"/>
        </w:rPr>
        <w:t>the </w:t>
      </w:r>
      <w:r>
        <w:rPr>
          <w:color w:val="231F20"/>
          <w:spacing w:val="-3"/>
        </w:rPr>
        <w:t>National Clinical Handover Initiative funded </w:t>
      </w:r>
      <w:r>
        <w:rPr>
          <w:color w:val="231F20"/>
        </w:rPr>
        <w:t>by </w:t>
      </w:r>
      <w:r>
        <w:rPr>
          <w:color w:val="231F20"/>
          <w:spacing w:val="-3"/>
        </w:rPr>
        <w:t>the Australian Commission </w:t>
      </w:r>
      <w:r>
        <w:rPr>
          <w:color w:val="231F20"/>
        </w:rPr>
        <w:t>on </w:t>
      </w:r>
      <w:r>
        <w:rPr>
          <w:color w:val="231F20"/>
          <w:spacing w:val="-3"/>
        </w:rPr>
        <w:t>Safety </w:t>
      </w:r>
      <w:r>
        <w:rPr>
          <w:color w:val="231F20"/>
        </w:rPr>
        <w:t>and </w:t>
      </w:r>
      <w:r>
        <w:rPr>
          <w:color w:val="231F20"/>
          <w:spacing w:val="-3"/>
        </w:rPr>
        <w:t>Quality </w:t>
      </w:r>
      <w:r>
        <w:rPr>
          <w:color w:val="231F20"/>
        </w:rPr>
        <w:t>in </w:t>
      </w:r>
      <w:r>
        <w:rPr>
          <w:color w:val="231F20"/>
          <w:spacing w:val="-3"/>
        </w:rPr>
        <w:t>Health Care. Some material </w:t>
      </w:r>
      <w:r>
        <w:rPr>
          <w:color w:val="231F20"/>
        </w:rPr>
        <w:t>was </w:t>
      </w:r>
      <w:r>
        <w:rPr>
          <w:color w:val="231F20"/>
          <w:spacing w:val="-3"/>
        </w:rPr>
        <w:t>derived from work developed </w:t>
      </w:r>
      <w:r>
        <w:rPr>
          <w:color w:val="231F20"/>
        </w:rPr>
        <w:t>by </w:t>
      </w:r>
      <w:r>
        <w:rPr>
          <w:color w:val="231F20"/>
          <w:spacing w:val="-4"/>
        </w:rPr>
        <w:t>staff </w:t>
      </w:r>
      <w:r>
        <w:rPr>
          <w:color w:val="231F20"/>
          <w:spacing w:val="-3"/>
        </w:rPr>
        <w:t>from </w:t>
      </w:r>
      <w:r>
        <w:rPr>
          <w:color w:val="231F20"/>
        </w:rPr>
        <w:t>the </w:t>
      </w:r>
      <w:r>
        <w:rPr>
          <w:color w:val="231F20"/>
          <w:spacing w:val="-3"/>
        </w:rPr>
        <w:t>Australian Commission </w:t>
      </w:r>
      <w:r>
        <w:rPr>
          <w:color w:val="231F20"/>
        </w:rPr>
        <w:t>on </w:t>
      </w:r>
      <w:r>
        <w:rPr>
          <w:color w:val="231F20"/>
          <w:spacing w:val="-3"/>
        </w:rPr>
        <w:t>Safety </w:t>
      </w:r>
      <w:r>
        <w:rPr>
          <w:color w:val="231F20"/>
        </w:rPr>
        <w:t>and </w:t>
      </w:r>
      <w:r>
        <w:rPr>
          <w:color w:val="231F20"/>
          <w:spacing w:val="-3"/>
        </w:rPr>
        <w:t>Quality </w:t>
      </w:r>
      <w:r>
        <w:rPr>
          <w:color w:val="231F20"/>
        </w:rPr>
        <w:t>in </w:t>
      </w:r>
      <w:r>
        <w:rPr>
          <w:color w:val="231F20"/>
          <w:spacing w:val="-3"/>
        </w:rPr>
        <w:t>Health Care, in conjunction with </w:t>
      </w:r>
      <w:r>
        <w:rPr>
          <w:color w:val="231F20"/>
          <w:spacing w:val="-4"/>
        </w:rPr>
        <w:t>staff </w:t>
      </w:r>
      <w:r>
        <w:rPr>
          <w:color w:val="231F20"/>
        </w:rPr>
        <w:t>of the </w:t>
      </w:r>
      <w:r>
        <w:rPr>
          <w:color w:val="231F20"/>
          <w:spacing w:val="-3"/>
        </w:rPr>
        <w:t>Joint Commission International </w:t>
      </w:r>
      <w:r>
        <w:rPr>
          <w:color w:val="231F20"/>
        </w:rPr>
        <w:t>WHO </w:t>
      </w:r>
      <w:r>
        <w:rPr>
          <w:color w:val="231F20"/>
          <w:spacing w:val="-3"/>
        </w:rPr>
        <w:t>Collaborating Centre </w:t>
      </w:r>
      <w:r>
        <w:rPr>
          <w:color w:val="231F20"/>
        </w:rPr>
        <w:t>for </w:t>
      </w:r>
      <w:r>
        <w:rPr>
          <w:color w:val="231F20"/>
          <w:spacing w:val="-3"/>
        </w:rPr>
        <w:t>Patient Safety Solutions, </w:t>
      </w:r>
      <w:r>
        <w:rPr>
          <w:color w:val="231F20"/>
        </w:rPr>
        <w:t>as </w:t>
      </w:r>
      <w:r>
        <w:rPr>
          <w:color w:val="231F20"/>
          <w:spacing w:val="-3"/>
        </w:rPr>
        <w:t>part </w:t>
      </w:r>
      <w:r>
        <w:rPr>
          <w:color w:val="231F20"/>
        </w:rPr>
        <w:t>of the WHO </w:t>
      </w:r>
      <w:r>
        <w:rPr>
          <w:color w:val="231F20"/>
          <w:spacing w:val="-3"/>
        </w:rPr>
        <w:t>High </w:t>
      </w:r>
      <w:r>
        <w:rPr>
          <w:color w:val="231F20"/>
        </w:rPr>
        <w:t>5s</w:t>
      </w:r>
      <w:r>
        <w:rPr>
          <w:color w:val="231F20"/>
          <w:spacing w:val="-39"/>
        </w:rPr>
        <w:t> </w:t>
      </w:r>
      <w:r>
        <w:rPr>
          <w:color w:val="231F20"/>
          <w:spacing w:val="-3"/>
        </w:rPr>
        <w:t>Initiative.</w:t>
      </w:r>
    </w:p>
    <w:p>
      <w:pPr>
        <w:pStyle w:val="BodyText"/>
        <w:spacing w:line="247" w:lineRule="auto" w:before="119"/>
        <w:ind w:left="1417" w:right="1690"/>
      </w:pPr>
      <w:r>
        <w:rPr>
          <w:color w:val="231F20"/>
        </w:rPr>
        <w:t>The</w:t>
      </w:r>
      <w:r>
        <w:rPr>
          <w:color w:val="231F20"/>
          <w:spacing w:val="-18"/>
        </w:rPr>
        <w:t> </w:t>
      </w:r>
      <w:r>
        <w:rPr>
          <w:color w:val="231F20"/>
          <w:spacing w:val="-3"/>
        </w:rPr>
        <w:t>Australian</w:t>
      </w:r>
      <w:r>
        <w:rPr>
          <w:color w:val="231F20"/>
          <w:spacing w:val="-6"/>
        </w:rPr>
        <w:t> </w:t>
      </w:r>
      <w:r>
        <w:rPr>
          <w:color w:val="231F20"/>
          <w:spacing w:val="-3"/>
        </w:rPr>
        <w:t>Commission</w:t>
      </w:r>
      <w:r>
        <w:rPr>
          <w:color w:val="231F20"/>
          <w:spacing w:val="-6"/>
        </w:rPr>
        <w:t> </w:t>
      </w:r>
      <w:r>
        <w:rPr>
          <w:color w:val="231F20"/>
        </w:rPr>
        <w:t>on</w:t>
      </w:r>
      <w:r>
        <w:rPr>
          <w:color w:val="231F20"/>
          <w:spacing w:val="-7"/>
        </w:rPr>
        <w:t> </w:t>
      </w:r>
      <w:r>
        <w:rPr>
          <w:color w:val="231F20"/>
          <w:spacing w:val="-3"/>
        </w:rPr>
        <w:t>Safety</w:t>
      </w:r>
      <w:r>
        <w:rPr>
          <w:color w:val="231F20"/>
          <w:spacing w:val="-5"/>
        </w:rPr>
        <w:t> </w:t>
      </w:r>
      <w:r>
        <w:rPr>
          <w:color w:val="231F20"/>
        </w:rPr>
        <w:t>and</w:t>
      </w:r>
      <w:r>
        <w:rPr>
          <w:color w:val="231F20"/>
          <w:spacing w:val="-7"/>
        </w:rPr>
        <w:t> </w:t>
      </w:r>
      <w:r>
        <w:rPr>
          <w:color w:val="231F20"/>
          <w:spacing w:val="-3"/>
        </w:rPr>
        <w:t>Quality</w:t>
      </w:r>
      <w:r>
        <w:rPr>
          <w:color w:val="231F20"/>
          <w:spacing w:val="-5"/>
        </w:rPr>
        <w:t> </w:t>
      </w:r>
      <w:r>
        <w:rPr>
          <w:color w:val="231F20"/>
        </w:rPr>
        <w:t>in</w:t>
      </w:r>
      <w:r>
        <w:rPr>
          <w:color w:val="231F20"/>
          <w:spacing w:val="-7"/>
        </w:rPr>
        <w:t> </w:t>
      </w:r>
      <w:r>
        <w:rPr>
          <w:color w:val="231F20"/>
          <w:spacing w:val="-3"/>
        </w:rPr>
        <w:t>Health</w:t>
      </w:r>
      <w:r>
        <w:rPr>
          <w:color w:val="231F20"/>
          <w:spacing w:val="-7"/>
        </w:rPr>
        <w:t> </w:t>
      </w:r>
      <w:r>
        <w:rPr>
          <w:color w:val="231F20"/>
          <w:spacing w:val="-3"/>
        </w:rPr>
        <w:t>Care</w:t>
      </w:r>
      <w:r>
        <w:rPr>
          <w:color w:val="231F20"/>
          <w:spacing w:val="-6"/>
        </w:rPr>
        <w:t> </w:t>
      </w:r>
      <w:r>
        <w:rPr>
          <w:color w:val="231F20"/>
          <w:spacing w:val="-3"/>
        </w:rPr>
        <w:t>wishes</w:t>
      </w:r>
      <w:r>
        <w:rPr>
          <w:color w:val="231F20"/>
          <w:spacing w:val="-7"/>
        </w:rPr>
        <w:t> </w:t>
      </w:r>
      <w:r>
        <w:rPr>
          <w:color w:val="231F20"/>
        </w:rPr>
        <w:t>to</w:t>
      </w:r>
      <w:r>
        <w:rPr>
          <w:color w:val="231F20"/>
          <w:spacing w:val="-5"/>
        </w:rPr>
        <w:t> </w:t>
      </w:r>
      <w:r>
        <w:rPr>
          <w:color w:val="231F20"/>
          <w:spacing w:val="-3"/>
        </w:rPr>
        <w:t>thank</w:t>
      </w:r>
      <w:r>
        <w:rPr>
          <w:color w:val="231F20"/>
          <w:spacing w:val="-6"/>
        </w:rPr>
        <w:t> </w:t>
      </w:r>
      <w:r>
        <w:rPr>
          <w:color w:val="231F20"/>
        </w:rPr>
        <w:t>all</w:t>
      </w:r>
      <w:r>
        <w:rPr>
          <w:color w:val="231F20"/>
          <w:spacing w:val="-6"/>
        </w:rPr>
        <w:t> </w:t>
      </w:r>
      <w:r>
        <w:rPr>
          <w:color w:val="231F20"/>
        </w:rPr>
        <w:t>the</w:t>
      </w:r>
      <w:r>
        <w:rPr>
          <w:color w:val="231F20"/>
          <w:spacing w:val="-6"/>
        </w:rPr>
        <w:t> </w:t>
      </w:r>
      <w:r>
        <w:rPr>
          <w:color w:val="231F20"/>
          <w:spacing w:val="-3"/>
        </w:rPr>
        <w:t>project participants </w:t>
      </w:r>
      <w:r>
        <w:rPr>
          <w:color w:val="231F20"/>
        </w:rPr>
        <w:t>in the </w:t>
      </w:r>
      <w:r>
        <w:rPr>
          <w:color w:val="231F20"/>
          <w:spacing w:val="-3"/>
        </w:rPr>
        <w:t>National Clinical Handover</w:t>
      </w:r>
      <w:r>
        <w:rPr>
          <w:color w:val="231F20"/>
          <w:spacing w:val="-26"/>
        </w:rPr>
        <w:t> </w:t>
      </w:r>
      <w:r>
        <w:rPr>
          <w:color w:val="231F20"/>
          <w:spacing w:val="-3"/>
        </w:rPr>
        <w:t>Initiative.</w:t>
      </w:r>
    </w:p>
    <w:p>
      <w:pPr>
        <w:pStyle w:val="BodyText"/>
        <w:spacing w:line="247" w:lineRule="auto" w:before="116"/>
        <w:ind w:left="1417" w:right="2027"/>
      </w:pPr>
      <w:r>
        <w:rPr>
          <w:color w:val="231F20"/>
        </w:rPr>
        <w:t>The </w:t>
      </w:r>
      <w:r>
        <w:rPr>
          <w:color w:val="231F20"/>
          <w:spacing w:val="-3"/>
        </w:rPr>
        <w:t>core </w:t>
      </w:r>
      <w:r>
        <w:rPr>
          <w:color w:val="231F20"/>
        </w:rPr>
        <w:t>of </w:t>
      </w:r>
      <w:r>
        <w:rPr>
          <w:color w:val="231F20"/>
          <w:spacing w:val="-3"/>
        </w:rPr>
        <w:t>this improvement guide comes from </w:t>
      </w:r>
      <w:r>
        <w:rPr>
          <w:color w:val="231F20"/>
        </w:rPr>
        <w:t>the </w:t>
      </w:r>
      <w:r>
        <w:rPr>
          <w:color w:val="231F20"/>
          <w:spacing w:val="-3"/>
        </w:rPr>
        <w:t>workplace-based research </w:t>
      </w:r>
      <w:r>
        <w:rPr>
          <w:color w:val="231F20"/>
        </w:rPr>
        <w:t>and </w:t>
      </w:r>
      <w:r>
        <w:rPr>
          <w:color w:val="231F20"/>
          <w:spacing w:val="-3"/>
        </w:rPr>
        <w:t>handover redesign performed by:</w:t>
      </w:r>
    </w:p>
    <w:p>
      <w:pPr>
        <w:pStyle w:val="ListParagraph"/>
        <w:numPr>
          <w:ilvl w:val="0"/>
          <w:numId w:val="1"/>
        </w:numPr>
        <w:tabs>
          <w:tab w:pos="1645" w:val="left" w:leader="none"/>
        </w:tabs>
        <w:spacing w:line="247" w:lineRule="auto" w:before="115" w:after="0"/>
        <w:ind w:left="1644" w:right="3128" w:hanging="227"/>
        <w:jc w:val="left"/>
        <w:rPr>
          <w:sz w:val="21"/>
        </w:rPr>
      </w:pPr>
      <w:r>
        <w:rPr>
          <w:color w:val="231F20"/>
          <w:spacing w:val="-3"/>
          <w:sz w:val="21"/>
        </w:rPr>
        <w:t>Royal Hobart Hospital </w:t>
      </w:r>
      <w:r>
        <w:rPr>
          <w:color w:val="231F20"/>
          <w:sz w:val="21"/>
        </w:rPr>
        <w:t>and </w:t>
      </w:r>
      <w:r>
        <w:rPr>
          <w:color w:val="231F20"/>
          <w:spacing w:val="-3"/>
          <w:sz w:val="21"/>
        </w:rPr>
        <w:t>University </w:t>
      </w:r>
      <w:r>
        <w:rPr>
          <w:color w:val="231F20"/>
          <w:sz w:val="21"/>
        </w:rPr>
        <w:t>of </w:t>
      </w:r>
      <w:r>
        <w:rPr>
          <w:color w:val="231F20"/>
          <w:spacing w:val="-6"/>
          <w:sz w:val="21"/>
        </w:rPr>
        <w:t>Tasmania </w:t>
      </w:r>
      <w:r>
        <w:rPr>
          <w:color w:val="231F20"/>
          <w:sz w:val="21"/>
        </w:rPr>
        <w:t>led by Dr </w:t>
      </w:r>
      <w:r>
        <w:rPr>
          <w:color w:val="231F20"/>
          <w:spacing w:val="-3"/>
          <w:sz w:val="21"/>
        </w:rPr>
        <w:t>Kwang Chien </w:t>
      </w:r>
      <w:r>
        <w:rPr>
          <w:color w:val="231F20"/>
          <w:spacing w:val="-8"/>
          <w:sz w:val="21"/>
        </w:rPr>
        <w:t>Yee, </w:t>
      </w:r>
      <w:r>
        <w:rPr>
          <w:color w:val="231F20"/>
          <w:sz w:val="21"/>
        </w:rPr>
        <w:t>Ms </w:t>
      </w:r>
      <w:r>
        <w:rPr>
          <w:color w:val="231F20"/>
          <w:spacing w:val="-3"/>
          <w:sz w:val="21"/>
        </w:rPr>
        <w:t>Ming Chao Wong </w:t>
      </w:r>
      <w:r>
        <w:rPr>
          <w:color w:val="231F20"/>
          <w:sz w:val="21"/>
        </w:rPr>
        <w:t>and </w:t>
      </w:r>
      <w:r>
        <w:rPr>
          <w:color w:val="231F20"/>
          <w:spacing w:val="-3"/>
          <w:sz w:val="21"/>
        </w:rPr>
        <w:t>Associate Professor Paul</w:t>
      </w:r>
      <w:r>
        <w:rPr>
          <w:color w:val="231F20"/>
          <w:spacing w:val="-37"/>
          <w:sz w:val="21"/>
        </w:rPr>
        <w:t> </w:t>
      </w:r>
      <w:r>
        <w:rPr>
          <w:color w:val="231F20"/>
          <w:spacing w:val="-5"/>
          <w:sz w:val="21"/>
        </w:rPr>
        <w:t>Turner</w:t>
      </w:r>
    </w:p>
    <w:p>
      <w:pPr>
        <w:pStyle w:val="ListParagraph"/>
        <w:numPr>
          <w:ilvl w:val="0"/>
          <w:numId w:val="1"/>
        </w:numPr>
        <w:tabs>
          <w:tab w:pos="1645" w:val="left" w:leader="none"/>
        </w:tabs>
        <w:spacing w:line="247" w:lineRule="auto" w:before="88" w:after="0"/>
        <w:ind w:left="1644" w:right="2085" w:hanging="227"/>
        <w:jc w:val="left"/>
        <w:rPr>
          <w:sz w:val="21"/>
        </w:rPr>
      </w:pPr>
      <w:r>
        <w:rPr>
          <w:color w:val="231F20"/>
          <w:spacing w:val="-4"/>
          <w:sz w:val="21"/>
        </w:rPr>
        <w:t>Western</w:t>
      </w:r>
      <w:r>
        <w:rPr>
          <w:color w:val="231F20"/>
          <w:spacing w:val="-17"/>
          <w:sz w:val="21"/>
        </w:rPr>
        <w:t> </w:t>
      </w:r>
      <w:r>
        <w:rPr>
          <w:color w:val="231F20"/>
          <w:spacing w:val="-3"/>
          <w:sz w:val="21"/>
        </w:rPr>
        <w:t>Australia</w:t>
      </w:r>
      <w:r>
        <w:rPr>
          <w:color w:val="231F20"/>
          <w:spacing w:val="-4"/>
          <w:sz w:val="21"/>
        </w:rPr>
        <w:t> </w:t>
      </w:r>
      <w:r>
        <w:rPr>
          <w:color w:val="231F20"/>
          <w:spacing w:val="-3"/>
          <w:sz w:val="21"/>
        </w:rPr>
        <w:t>Country</w:t>
      </w:r>
      <w:r>
        <w:rPr>
          <w:color w:val="231F20"/>
          <w:spacing w:val="-5"/>
          <w:sz w:val="21"/>
        </w:rPr>
        <w:t> </w:t>
      </w:r>
      <w:r>
        <w:rPr>
          <w:color w:val="231F20"/>
          <w:spacing w:val="-3"/>
          <w:sz w:val="21"/>
        </w:rPr>
        <w:t>Health</w:t>
      </w:r>
      <w:r>
        <w:rPr>
          <w:color w:val="231F20"/>
          <w:spacing w:val="-5"/>
          <w:sz w:val="21"/>
        </w:rPr>
        <w:t> </w:t>
      </w:r>
      <w:r>
        <w:rPr>
          <w:color w:val="231F20"/>
          <w:spacing w:val="-3"/>
          <w:sz w:val="21"/>
        </w:rPr>
        <w:t>Service</w:t>
      </w:r>
      <w:r>
        <w:rPr>
          <w:color w:val="231F20"/>
          <w:spacing w:val="-4"/>
          <w:sz w:val="21"/>
        </w:rPr>
        <w:t> </w:t>
      </w:r>
      <w:r>
        <w:rPr>
          <w:color w:val="231F20"/>
          <w:sz w:val="21"/>
        </w:rPr>
        <w:t>and</w:t>
      </w:r>
      <w:r>
        <w:rPr>
          <w:color w:val="231F20"/>
          <w:spacing w:val="-5"/>
          <w:sz w:val="21"/>
        </w:rPr>
        <w:t> </w:t>
      </w:r>
      <w:r>
        <w:rPr>
          <w:color w:val="231F20"/>
          <w:spacing w:val="-3"/>
          <w:sz w:val="21"/>
        </w:rPr>
        <w:t>Royal</w:t>
      </w:r>
      <w:r>
        <w:rPr>
          <w:color w:val="231F20"/>
          <w:spacing w:val="-6"/>
          <w:sz w:val="21"/>
        </w:rPr>
        <w:t> </w:t>
      </w:r>
      <w:r>
        <w:rPr>
          <w:color w:val="231F20"/>
          <w:spacing w:val="-3"/>
          <w:sz w:val="21"/>
        </w:rPr>
        <w:t>Perth</w:t>
      </w:r>
      <w:r>
        <w:rPr>
          <w:color w:val="231F20"/>
          <w:spacing w:val="-4"/>
          <w:sz w:val="21"/>
        </w:rPr>
        <w:t> </w:t>
      </w:r>
      <w:r>
        <w:rPr>
          <w:color w:val="231F20"/>
          <w:spacing w:val="-3"/>
          <w:sz w:val="21"/>
        </w:rPr>
        <w:t>Hospital</w:t>
      </w:r>
      <w:r>
        <w:rPr>
          <w:color w:val="231F20"/>
          <w:spacing w:val="-5"/>
          <w:sz w:val="21"/>
        </w:rPr>
        <w:t> </w:t>
      </w:r>
      <w:r>
        <w:rPr>
          <w:color w:val="231F20"/>
          <w:sz w:val="21"/>
        </w:rPr>
        <w:t>led</w:t>
      </w:r>
      <w:r>
        <w:rPr>
          <w:color w:val="231F20"/>
          <w:spacing w:val="-5"/>
          <w:sz w:val="21"/>
        </w:rPr>
        <w:t> </w:t>
      </w:r>
      <w:r>
        <w:rPr>
          <w:color w:val="231F20"/>
          <w:sz w:val="21"/>
        </w:rPr>
        <w:t>by</w:t>
      </w:r>
      <w:r>
        <w:rPr>
          <w:color w:val="231F20"/>
          <w:spacing w:val="-5"/>
          <w:sz w:val="21"/>
        </w:rPr>
        <w:t> </w:t>
      </w:r>
      <w:r>
        <w:rPr>
          <w:color w:val="231F20"/>
          <w:sz w:val="21"/>
        </w:rPr>
        <w:t>Ms</w:t>
      </w:r>
      <w:r>
        <w:rPr>
          <w:color w:val="231F20"/>
          <w:spacing w:val="-4"/>
          <w:sz w:val="21"/>
        </w:rPr>
        <w:t> </w:t>
      </w:r>
      <w:r>
        <w:rPr>
          <w:color w:val="231F20"/>
          <w:spacing w:val="-3"/>
          <w:sz w:val="21"/>
        </w:rPr>
        <w:t>Jill</w:t>
      </w:r>
      <w:r>
        <w:rPr>
          <w:color w:val="231F20"/>
          <w:spacing w:val="-4"/>
          <w:sz w:val="21"/>
        </w:rPr>
        <w:t> </w:t>
      </w:r>
      <w:r>
        <w:rPr>
          <w:color w:val="231F20"/>
          <w:spacing w:val="-3"/>
          <w:sz w:val="21"/>
        </w:rPr>
        <w:t>Porteous </w:t>
      </w:r>
      <w:r>
        <w:rPr>
          <w:color w:val="231F20"/>
          <w:sz w:val="21"/>
        </w:rPr>
        <w:t>and Dr </w:t>
      </w:r>
      <w:r>
        <w:rPr>
          <w:color w:val="231F20"/>
          <w:spacing w:val="-3"/>
          <w:sz w:val="21"/>
        </w:rPr>
        <w:t>Edward</w:t>
      </w:r>
      <w:r>
        <w:rPr>
          <w:color w:val="231F20"/>
          <w:spacing w:val="-17"/>
          <w:sz w:val="21"/>
        </w:rPr>
        <w:t> </w:t>
      </w:r>
      <w:r>
        <w:rPr>
          <w:color w:val="231F20"/>
          <w:spacing w:val="-4"/>
          <w:sz w:val="21"/>
        </w:rPr>
        <w:t>Stewart-Wynne.</w:t>
      </w:r>
    </w:p>
    <w:p>
      <w:pPr>
        <w:pStyle w:val="BodyText"/>
        <w:spacing w:line="247" w:lineRule="auto" w:before="87"/>
        <w:ind w:left="1417" w:right="1428"/>
      </w:pPr>
      <w:r>
        <w:rPr>
          <w:color w:val="231F20"/>
        </w:rPr>
        <w:t>The </w:t>
      </w:r>
      <w:r>
        <w:rPr>
          <w:color w:val="231F20"/>
          <w:spacing w:val="-3"/>
        </w:rPr>
        <w:t>Commission wishes </w:t>
      </w:r>
      <w:r>
        <w:rPr>
          <w:color w:val="231F20"/>
        </w:rPr>
        <w:t>to </w:t>
      </w:r>
      <w:r>
        <w:rPr>
          <w:color w:val="231F20"/>
          <w:spacing w:val="-3"/>
        </w:rPr>
        <w:t>acknowledge </w:t>
      </w:r>
      <w:r>
        <w:rPr>
          <w:color w:val="231F20"/>
        </w:rPr>
        <w:t>the </w:t>
      </w:r>
      <w:r>
        <w:rPr>
          <w:color w:val="231F20"/>
          <w:spacing w:val="-3"/>
        </w:rPr>
        <w:t>contributing authors </w:t>
      </w:r>
      <w:r>
        <w:rPr>
          <w:color w:val="231F20"/>
        </w:rPr>
        <w:t>and its </w:t>
      </w:r>
      <w:r>
        <w:rPr>
          <w:color w:val="231F20"/>
          <w:spacing w:val="-4"/>
        </w:rPr>
        <w:t>staff </w:t>
      </w:r>
      <w:r>
        <w:rPr>
          <w:color w:val="231F20"/>
        </w:rPr>
        <w:t>for </w:t>
      </w:r>
      <w:r>
        <w:rPr>
          <w:color w:val="231F20"/>
          <w:spacing w:val="-3"/>
        </w:rPr>
        <w:t>their work </w:t>
      </w:r>
      <w:r>
        <w:rPr>
          <w:color w:val="231F20"/>
        </w:rPr>
        <w:t>on </w:t>
      </w:r>
      <w:r>
        <w:rPr>
          <w:color w:val="231F20"/>
          <w:spacing w:val="-3"/>
        </w:rPr>
        <w:t>this guide, including:</w:t>
      </w:r>
    </w:p>
    <w:p>
      <w:pPr>
        <w:pStyle w:val="BodyText"/>
        <w:spacing w:before="31"/>
        <w:ind w:left="2381"/>
      </w:pPr>
      <w:r>
        <w:rPr>
          <w:color w:val="231F20"/>
        </w:rPr>
        <w:t>Dr Kwang Chien Yee</w:t>
      </w:r>
    </w:p>
    <w:p>
      <w:pPr>
        <w:pStyle w:val="BodyText"/>
        <w:spacing w:line="276" w:lineRule="auto" w:before="37"/>
        <w:ind w:left="2381" w:right="6229"/>
      </w:pPr>
      <w:r>
        <w:rPr>
          <w:color w:val="231F20"/>
        </w:rPr>
        <w:t>Associate Professor Christine Jorm Ms Tamsin Kaneen</w:t>
      </w:r>
    </w:p>
    <w:p>
      <w:pPr>
        <w:pStyle w:val="BodyText"/>
        <w:spacing w:before="86"/>
        <w:ind w:left="1417"/>
      </w:pPr>
      <w:r>
        <w:rPr>
          <w:color w:val="231F20"/>
        </w:rPr>
        <w:t>The Clinical Handover Expert Advisory Committee provided valuable input and advice.</w:t>
      </w:r>
    </w:p>
    <w:p>
      <w:pPr>
        <w:tabs>
          <w:tab w:pos="2380" w:val="left" w:leader="none"/>
        </w:tabs>
        <w:spacing w:before="122"/>
        <w:ind w:left="1417" w:right="0" w:firstLine="0"/>
        <w:jc w:val="left"/>
        <w:rPr>
          <w:sz w:val="21"/>
        </w:rPr>
      </w:pPr>
      <w:r>
        <w:rPr>
          <w:b/>
          <w:color w:val="00689D"/>
          <w:spacing w:val="-3"/>
          <w:sz w:val="21"/>
        </w:rPr>
        <w:t>Chair</w:t>
        <w:tab/>
      </w:r>
      <w:r>
        <w:rPr>
          <w:color w:val="231F20"/>
          <w:sz w:val="21"/>
        </w:rPr>
        <w:t>Dr </w:t>
      </w:r>
      <w:r>
        <w:rPr>
          <w:color w:val="231F20"/>
          <w:spacing w:val="-3"/>
          <w:sz w:val="21"/>
        </w:rPr>
        <w:t>Dorothy</w:t>
      </w:r>
      <w:r>
        <w:rPr>
          <w:color w:val="231F20"/>
          <w:spacing w:val="-13"/>
          <w:sz w:val="21"/>
        </w:rPr>
        <w:t> </w:t>
      </w:r>
      <w:r>
        <w:rPr>
          <w:color w:val="231F20"/>
          <w:spacing w:val="-3"/>
          <w:sz w:val="21"/>
        </w:rPr>
        <w:t>Jones</w:t>
      </w:r>
    </w:p>
    <w:p>
      <w:pPr>
        <w:spacing w:before="121"/>
        <w:ind w:left="0" w:right="7975" w:firstLine="0"/>
        <w:jc w:val="right"/>
        <w:rPr>
          <w:sz w:val="21"/>
        </w:rPr>
      </w:pPr>
      <w:r>
        <w:rPr>
          <w:b/>
          <w:color w:val="00689D"/>
          <w:spacing w:val="-3"/>
          <w:sz w:val="21"/>
        </w:rPr>
        <w:t>Members </w:t>
      </w:r>
      <w:r>
        <w:rPr>
          <w:color w:val="231F20"/>
          <w:sz w:val="21"/>
        </w:rPr>
        <w:t>Dr </w:t>
      </w:r>
      <w:r>
        <w:rPr>
          <w:color w:val="231F20"/>
          <w:spacing w:val="-3"/>
          <w:sz w:val="21"/>
        </w:rPr>
        <w:t>Mary</w:t>
      </w:r>
      <w:r>
        <w:rPr>
          <w:color w:val="231F20"/>
          <w:spacing w:val="-8"/>
          <w:sz w:val="21"/>
        </w:rPr>
        <w:t> </w:t>
      </w:r>
      <w:r>
        <w:rPr>
          <w:color w:val="231F20"/>
          <w:spacing w:val="-3"/>
          <w:sz w:val="21"/>
        </w:rPr>
        <w:t>Belfrage</w:t>
      </w:r>
    </w:p>
    <w:p>
      <w:pPr>
        <w:pStyle w:val="BodyText"/>
        <w:spacing w:before="39"/>
        <w:ind w:right="8019"/>
        <w:jc w:val="right"/>
      </w:pPr>
      <w:r>
        <w:rPr>
          <w:color w:val="231F20"/>
        </w:rPr>
        <w:t>Ms Jenny Carter</w:t>
      </w:r>
    </w:p>
    <w:p>
      <w:pPr>
        <w:pStyle w:val="BodyText"/>
        <w:spacing w:line="276" w:lineRule="auto" w:before="37"/>
        <w:ind w:left="2381" w:right="6929"/>
      </w:pPr>
      <w:r>
        <w:rPr>
          <w:color w:val="231F20"/>
        </w:rPr>
        <w:t>Professor Wendy Chaboyer Mr James Dunne</w:t>
      </w:r>
    </w:p>
    <w:p>
      <w:pPr>
        <w:pStyle w:val="BodyText"/>
        <w:spacing w:line="276" w:lineRule="auto" w:before="1"/>
        <w:ind w:left="2381" w:right="6229"/>
      </w:pPr>
      <w:r>
        <w:rPr>
          <w:color w:val="231F20"/>
        </w:rPr>
        <w:t>Ms Sara Hatten-Masterson Associate Professor Christine Jorm Professor Elizabeth Manias</w:t>
      </w:r>
    </w:p>
    <w:p>
      <w:pPr>
        <w:pStyle w:val="BodyText"/>
        <w:spacing w:line="276" w:lineRule="auto" w:before="2"/>
        <w:ind w:left="2381" w:right="7455"/>
      </w:pPr>
      <w:r>
        <w:rPr>
          <w:color w:val="231F20"/>
        </w:rPr>
        <w:t>Ms Stephanie Newell Ms Christy Pirone</w:t>
      </w:r>
    </w:p>
    <w:p>
      <w:pPr>
        <w:pStyle w:val="BodyText"/>
        <w:spacing w:line="276" w:lineRule="auto" w:before="1"/>
        <w:ind w:left="2381" w:right="7455" w:hanging="1"/>
      </w:pPr>
      <w:r>
        <w:rPr>
          <w:color w:val="231F20"/>
        </w:rPr>
        <w:t>Ms Annette Schmiede Dr John Wakefield</w:t>
      </w:r>
    </w:p>
    <w:p>
      <w:pPr>
        <w:pStyle w:val="BodyText"/>
        <w:spacing w:before="1"/>
        <w:ind w:left="2381"/>
      </w:pPr>
      <w:r>
        <w:rPr>
          <w:color w:val="231F20"/>
        </w:rPr>
        <w:t>Dr Kwang Chien Yee</w:t>
      </w:r>
    </w:p>
    <w:p>
      <w:pPr>
        <w:pStyle w:val="BodyText"/>
        <w:spacing w:line="247" w:lineRule="auto" w:before="122"/>
        <w:ind w:left="1417" w:right="1604"/>
        <w:jc w:val="both"/>
      </w:pPr>
      <w:r>
        <w:rPr>
          <w:color w:val="231F20"/>
        </w:rPr>
        <w:t>The </w:t>
      </w:r>
      <w:r>
        <w:rPr>
          <w:color w:val="231F20"/>
          <w:spacing w:val="-3"/>
        </w:rPr>
        <w:t>Commission gratefully acknowledges </w:t>
      </w:r>
      <w:r>
        <w:rPr>
          <w:color w:val="231F20"/>
        </w:rPr>
        <w:t>the </w:t>
      </w:r>
      <w:r>
        <w:rPr>
          <w:color w:val="231F20"/>
          <w:spacing w:val="-3"/>
        </w:rPr>
        <w:t>kind permission </w:t>
      </w:r>
      <w:r>
        <w:rPr>
          <w:color w:val="231F20"/>
        </w:rPr>
        <w:t>of the </w:t>
      </w:r>
      <w:r>
        <w:rPr>
          <w:color w:val="231F20"/>
          <w:spacing w:val="-3"/>
        </w:rPr>
        <w:t>South Australian Department </w:t>
      </w:r>
      <w:r>
        <w:rPr>
          <w:color w:val="231F20"/>
        </w:rPr>
        <w:t>of </w:t>
      </w:r>
      <w:r>
        <w:rPr>
          <w:color w:val="231F20"/>
          <w:spacing w:val="-3"/>
        </w:rPr>
        <w:t>Health, Queensland Health </w:t>
      </w:r>
      <w:r>
        <w:rPr>
          <w:color w:val="231F20"/>
        </w:rPr>
        <w:t>and the </w:t>
      </w:r>
      <w:r>
        <w:rPr>
          <w:color w:val="231F20"/>
          <w:spacing w:val="-3"/>
        </w:rPr>
        <w:t>Department </w:t>
      </w:r>
      <w:r>
        <w:rPr>
          <w:color w:val="231F20"/>
        </w:rPr>
        <w:t>of </w:t>
      </w:r>
      <w:r>
        <w:rPr>
          <w:color w:val="231F20"/>
          <w:spacing w:val="-3"/>
        </w:rPr>
        <w:t>Health Western Australia </w:t>
      </w:r>
      <w:r>
        <w:rPr>
          <w:color w:val="231F20"/>
        </w:rPr>
        <w:t>to </w:t>
      </w:r>
      <w:r>
        <w:rPr>
          <w:color w:val="231F20"/>
          <w:spacing w:val="-3"/>
        </w:rPr>
        <w:t>reproduce many </w:t>
      </w:r>
      <w:r>
        <w:rPr>
          <w:color w:val="231F20"/>
        </w:rPr>
        <w:t>of the </w:t>
      </w:r>
      <w:r>
        <w:rPr>
          <w:color w:val="231F20"/>
          <w:spacing w:val="-3"/>
        </w:rPr>
        <w:t>images </w:t>
      </w:r>
      <w:r>
        <w:rPr>
          <w:color w:val="231F20"/>
        </w:rPr>
        <w:t>in the </w:t>
      </w:r>
      <w:r>
        <w:rPr>
          <w:color w:val="231F20"/>
          <w:spacing w:val="-3"/>
        </w:rPr>
        <w:t>guide.</w:t>
      </w:r>
    </w:p>
    <w:p>
      <w:pPr>
        <w:pStyle w:val="BodyText"/>
        <w:spacing w:before="9"/>
        <w:rPr>
          <w:sz w:val="17"/>
        </w:rPr>
      </w:pPr>
    </w:p>
    <w:p>
      <w:pPr>
        <w:pStyle w:val="Heading4"/>
        <w:ind w:left="1417" w:firstLine="0"/>
        <w:jc w:val="both"/>
      </w:pPr>
      <w:r>
        <w:rPr>
          <w:color w:val="00689D"/>
        </w:rPr>
        <w:t>Suggested citation</w:t>
      </w:r>
    </w:p>
    <w:p>
      <w:pPr>
        <w:pStyle w:val="BodyText"/>
        <w:spacing w:line="247" w:lineRule="auto" w:before="111"/>
        <w:ind w:left="1417" w:right="1641"/>
        <w:jc w:val="both"/>
      </w:pPr>
      <w:r>
        <w:rPr>
          <w:color w:val="231F20"/>
          <w:spacing w:val="-3"/>
        </w:rPr>
        <w:t>Australian Commission </w:t>
      </w:r>
      <w:r>
        <w:rPr>
          <w:color w:val="231F20"/>
        </w:rPr>
        <w:t>on </w:t>
      </w:r>
      <w:r>
        <w:rPr>
          <w:color w:val="231F20"/>
          <w:spacing w:val="-3"/>
        </w:rPr>
        <w:t>Safety </w:t>
      </w:r>
      <w:r>
        <w:rPr>
          <w:color w:val="231F20"/>
        </w:rPr>
        <w:t>and </w:t>
      </w:r>
      <w:r>
        <w:rPr>
          <w:color w:val="231F20"/>
          <w:spacing w:val="-3"/>
        </w:rPr>
        <w:t>Quality </w:t>
      </w:r>
      <w:r>
        <w:rPr>
          <w:color w:val="231F20"/>
        </w:rPr>
        <w:t>in </w:t>
      </w:r>
      <w:r>
        <w:rPr>
          <w:color w:val="231F20"/>
          <w:spacing w:val="-3"/>
        </w:rPr>
        <w:t>Health Care (2010). </w:t>
      </w:r>
      <w:r>
        <w:rPr>
          <w:color w:val="231F20"/>
        </w:rPr>
        <w:t>The </w:t>
      </w:r>
      <w:r>
        <w:rPr>
          <w:color w:val="231F20"/>
          <w:spacing w:val="-3"/>
        </w:rPr>
        <w:t>OSSIE Guide </w:t>
      </w:r>
      <w:r>
        <w:rPr>
          <w:color w:val="231F20"/>
        </w:rPr>
        <w:t>to </w:t>
      </w:r>
      <w:r>
        <w:rPr>
          <w:color w:val="231F20"/>
          <w:spacing w:val="-3"/>
        </w:rPr>
        <w:t>Clinical Handover Improvement. </w:t>
      </w:r>
      <w:r>
        <w:rPr>
          <w:color w:val="231F20"/>
          <w:spacing w:val="-5"/>
        </w:rPr>
        <w:t>Sydney, </w:t>
      </w:r>
      <w:r>
        <w:rPr>
          <w:color w:val="231F20"/>
          <w:spacing w:val="-3"/>
        </w:rPr>
        <w:t>ACSQHC.</w:t>
      </w:r>
    </w:p>
    <w:p>
      <w:pPr>
        <w:pStyle w:val="BodyText"/>
        <w:rPr>
          <w:sz w:val="22"/>
        </w:rPr>
      </w:pPr>
    </w:p>
    <w:p>
      <w:pPr>
        <w:pStyle w:val="BodyText"/>
        <w:spacing w:before="8"/>
        <w:rPr>
          <w:sz w:val="19"/>
        </w:rPr>
      </w:pPr>
    </w:p>
    <w:p>
      <w:pPr>
        <w:pStyle w:val="BodyText"/>
        <w:ind w:left="1417"/>
      </w:pPr>
      <w:r>
        <w:rPr>
          <w:color w:val="231F20"/>
        </w:rPr>
        <w:t>Australian Commission on Safety and Quality in Health Care</w:t>
      </w:r>
    </w:p>
    <w:p>
      <w:pPr>
        <w:pStyle w:val="BodyText"/>
        <w:spacing w:before="9"/>
        <w:ind w:left="1417"/>
      </w:pPr>
      <w:r>
        <w:rPr>
          <w:color w:val="231F20"/>
        </w:rPr>
        <w:t>© Copyright and Moral Rights</w:t>
      </w:r>
    </w:p>
    <w:p>
      <w:pPr>
        <w:spacing w:before="131"/>
        <w:ind w:left="1417" w:right="0" w:firstLine="0"/>
        <w:jc w:val="left"/>
        <w:rPr>
          <w:sz w:val="20"/>
        </w:rPr>
      </w:pPr>
      <w:r>
        <w:rPr>
          <w:color w:val="231F20"/>
          <w:sz w:val="20"/>
        </w:rPr>
        <w:t>ISBN 978-0-9806298-6-6</w:t>
      </w:r>
    </w:p>
    <w:p>
      <w:pPr>
        <w:spacing w:after="0"/>
        <w:jc w:val="left"/>
        <w:rPr>
          <w:sz w:val="20"/>
        </w:rPr>
        <w:sectPr>
          <w:pgSz w:w="11910" w:h="16840"/>
          <w:pgMar w:top="1240" w:bottom="280" w:left="0" w:right="0"/>
        </w:sectPr>
      </w:pPr>
    </w:p>
    <w:p>
      <w:pPr>
        <w:pStyle w:val="Heading2"/>
      </w:pPr>
      <w:r>
        <w:rPr>
          <w:color w:val="00689D"/>
        </w:rPr>
        <w:t>Contents</w:t>
      </w:r>
    </w:p>
    <w:sdt>
      <w:sdtPr>
        <w:docPartObj>
          <w:docPartGallery w:val="Table of Contents"/>
          <w:docPartUnique/>
        </w:docPartObj>
      </w:sdtPr>
      <w:sdtEndPr/>
      <w:sdtContent>
        <w:p>
          <w:pPr>
            <w:pStyle w:val="TOC1"/>
            <w:tabs>
              <w:tab w:pos="9720" w:val="right" w:leader="dot"/>
            </w:tabs>
            <w:spacing w:before="319"/>
            <w:ind w:left="1417" w:firstLine="0"/>
          </w:pPr>
          <w:hyperlink w:history="true" w:anchor="_TOC_250035">
            <w:r>
              <w:rPr>
                <w:color w:val="231F20"/>
                <w:spacing w:val="-3"/>
              </w:rPr>
              <w:t>Foreword</w:t>
              <w:tab/>
            </w:r>
            <w:r>
              <w:rPr>
                <w:color w:val="231F20"/>
              </w:rPr>
              <w:t>2</w:t>
            </w:r>
          </w:hyperlink>
        </w:p>
        <w:p>
          <w:pPr>
            <w:pStyle w:val="TOC1"/>
            <w:tabs>
              <w:tab w:pos="9722" w:val="right" w:leader="dot"/>
            </w:tabs>
            <w:spacing w:before="77"/>
            <w:ind w:left="1417" w:firstLine="0"/>
          </w:pPr>
          <w:hyperlink w:history="true" w:anchor="_TOC_250034">
            <w:r>
              <w:rPr>
                <w:color w:val="231F20"/>
                <w:spacing w:val="-3"/>
              </w:rPr>
              <w:t>Clinical handover </w:t>
            </w:r>
            <w:r>
              <w:rPr>
                <w:color w:val="231F20"/>
              </w:rPr>
              <w:t>–</w:t>
            </w:r>
            <w:r>
              <w:rPr>
                <w:color w:val="231F20"/>
                <w:spacing w:val="-9"/>
              </w:rPr>
              <w:t> </w:t>
            </w:r>
            <w:r>
              <w:rPr>
                <w:color w:val="231F20"/>
                <w:spacing w:val="-3"/>
              </w:rPr>
              <w:t>some</w:t>
            </w:r>
            <w:r>
              <w:rPr>
                <w:color w:val="231F20"/>
                <w:spacing w:val="-5"/>
              </w:rPr>
              <w:t> </w:t>
            </w:r>
            <w:r>
              <w:rPr>
                <w:color w:val="231F20"/>
                <w:spacing w:val="-3"/>
              </w:rPr>
              <w:t>facts</w:t>
              <w:tab/>
            </w:r>
            <w:r>
              <w:rPr>
                <w:color w:val="231F20"/>
              </w:rPr>
              <w:t>3</w:t>
            </w:r>
          </w:hyperlink>
        </w:p>
        <w:p>
          <w:pPr>
            <w:pStyle w:val="TOC1"/>
            <w:tabs>
              <w:tab w:pos="9720" w:val="right" w:leader="dot"/>
            </w:tabs>
            <w:ind w:left="1417" w:firstLine="0"/>
          </w:pPr>
          <w:hyperlink w:history="true" w:anchor="_TOC_250033">
            <w:r>
              <w:rPr>
                <w:color w:val="231F20"/>
                <w:spacing w:val="-3"/>
              </w:rPr>
              <w:t>OSSIE</w:t>
            </w:r>
            <w:r>
              <w:rPr>
                <w:color w:val="231F20"/>
                <w:spacing w:val="-5"/>
              </w:rPr>
              <w:t> </w:t>
            </w:r>
            <w:r>
              <w:rPr>
                <w:color w:val="231F20"/>
                <w:spacing w:val="-3"/>
              </w:rPr>
              <w:t>terms</w:t>
              <w:tab/>
            </w:r>
            <w:r>
              <w:rPr>
                <w:color w:val="231F20"/>
              </w:rPr>
              <w:t>4</w:t>
            </w:r>
          </w:hyperlink>
        </w:p>
        <w:p>
          <w:pPr>
            <w:pStyle w:val="TOC1"/>
            <w:numPr>
              <w:ilvl w:val="0"/>
              <w:numId w:val="2"/>
            </w:numPr>
            <w:tabs>
              <w:tab w:pos="1645" w:val="left" w:leader="none"/>
              <w:tab w:pos="9724" w:val="right" w:leader="dot"/>
            </w:tabs>
            <w:spacing w:line="240" w:lineRule="auto" w:before="78" w:after="0"/>
            <w:ind w:left="1644" w:right="0" w:hanging="228"/>
            <w:jc w:val="left"/>
          </w:pPr>
          <w:r>
            <w:rPr>
              <w:color w:val="00689D"/>
              <w:spacing w:val="-3"/>
            </w:rPr>
            <w:t>Introducing</w:t>
          </w:r>
          <w:r>
            <w:rPr>
              <w:color w:val="00689D"/>
              <w:spacing w:val="-5"/>
            </w:rPr>
            <w:t> </w:t>
          </w:r>
          <w:r>
            <w:rPr>
              <w:color w:val="00689D"/>
              <w:spacing w:val="-3"/>
            </w:rPr>
            <w:t>OSSIE</w:t>
            <w:tab/>
          </w:r>
          <w:r>
            <w:rPr>
              <w:color w:val="231F20"/>
            </w:rPr>
            <w:t>5</w:t>
          </w:r>
        </w:p>
        <w:p>
          <w:pPr>
            <w:pStyle w:val="TOC2"/>
            <w:numPr>
              <w:ilvl w:val="1"/>
              <w:numId w:val="2"/>
            </w:numPr>
            <w:tabs>
              <w:tab w:pos="2267" w:val="left" w:leader="none"/>
              <w:tab w:pos="2268" w:val="left" w:leader="none"/>
              <w:tab w:pos="9722" w:val="right" w:leader="dot"/>
            </w:tabs>
            <w:spacing w:line="240" w:lineRule="auto" w:before="35" w:after="0"/>
            <w:ind w:left="2267" w:right="0" w:hanging="511"/>
            <w:jc w:val="left"/>
          </w:pPr>
          <w:hyperlink w:history="true" w:anchor="_TOC_250032">
            <w:r>
              <w:rPr>
                <w:color w:val="231F20"/>
                <w:spacing w:val="-3"/>
              </w:rPr>
              <w:t>What </w:t>
            </w:r>
            <w:r>
              <w:rPr>
                <w:color w:val="231F20"/>
              </w:rPr>
              <w:t>is the </w:t>
            </w:r>
            <w:r>
              <w:rPr>
                <w:color w:val="231F20"/>
                <w:spacing w:val="-3"/>
              </w:rPr>
              <w:t>OSSIE Guide </w:t>
            </w:r>
            <w:r>
              <w:rPr>
                <w:color w:val="231F20"/>
              </w:rPr>
              <w:t>and who </w:t>
            </w:r>
            <w:r>
              <w:rPr>
                <w:color w:val="231F20"/>
                <w:spacing w:val="-3"/>
              </w:rPr>
              <w:t>should</w:t>
            </w:r>
            <w:r>
              <w:rPr>
                <w:color w:val="231F20"/>
                <w:spacing w:val="-33"/>
              </w:rPr>
              <w:t> </w:t>
            </w:r>
            <w:r>
              <w:rPr>
                <w:color w:val="231F20"/>
              </w:rPr>
              <w:t>use</w:t>
            </w:r>
            <w:r>
              <w:rPr>
                <w:color w:val="231F20"/>
                <w:spacing w:val="-6"/>
              </w:rPr>
              <w:t> </w:t>
            </w:r>
            <w:r>
              <w:rPr>
                <w:color w:val="231F20"/>
                <w:spacing w:val="-3"/>
              </w:rPr>
              <w:t>it?</w:t>
              <w:tab/>
            </w:r>
            <w:r>
              <w:rPr>
                <w:color w:val="231F20"/>
              </w:rPr>
              <w:t>6</w:t>
            </w:r>
          </w:hyperlink>
        </w:p>
        <w:p>
          <w:pPr>
            <w:pStyle w:val="TOC2"/>
            <w:numPr>
              <w:ilvl w:val="1"/>
              <w:numId w:val="2"/>
            </w:numPr>
            <w:tabs>
              <w:tab w:pos="2267" w:val="left" w:leader="none"/>
              <w:tab w:pos="2268" w:val="left" w:leader="none"/>
              <w:tab w:pos="9719" w:val="right" w:leader="dot"/>
            </w:tabs>
            <w:spacing w:line="240" w:lineRule="auto" w:before="35" w:after="0"/>
            <w:ind w:left="2267" w:right="0" w:hanging="511"/>
            <w:jc w:val="left"/>
          </w:pPr>
          <w:hyperlink w:history="true" w:anchor="_TOC_250031">
            <w:r>
              <w:rPr>
                <w:color w:val="231F20"/>
              </w:rPr>
              <w:t>Why we </w:t>
            </w:r>
            <w:r>
              <w:rPr>
                <w:color w:val="231F20"/>
                <w:spacing w:val="-3"/>
              </w:rPr>
              <w:t>need OSSIE </w:t>
            </w:r>
            <w:r>
              <w:rPr>
                <w:color w:val="231F20"/>
              </w:rPr>
              <w:t>– </w:t>
            </w:r>
            <w:r>
              <w:rPr>
                <w:color w:val="231F20"/>
                <w:spacing w:val="-3"/>
              </w:rPr>
              <w:t>handover improvement </w:t>
            </w:r>
            <w:r>
              <w:rPr>
                <w:color w:val="231F20"/>
              </w:rPr>
              <w:t>is</w:t>
            </w:r>
            <w:r>
              <w:rPr>
                <w:color w:val="231F20"/>
                <w:spacing w:val="-28"/>
              </w:rPr>
              <w:t> </w:t>
            </w:r>
            <w:r>
              <w:rPr>
                <w:color w:val="231F20"/>
              </w:rPr>
              <w:t>a</w:t>
            </w:r>
            <w:r>
              <w:rPr>
                <w:color w:val="231F20"/>
                <w:spacing w:val="-5"/>
              </w:rPr>
              <w:t> </w:t>
            </w:r>
            <w:r>
              <w:rPr>
                <w:color w:val="231F20"/>
                <w:spacing w:val="-3"/>
              </w:rPr>
              <w:t>priority</w:t>
              <w:tab/>
            </w:r>
            <w:r>
              <w:rPr>
                <w:color w:val="231F20"/>
              </w:rPr>
              <w:t>7</w:t>
            </w:r>
          </w:hyperlink>
        </w:p>
        <w:p>
          <w:pPr>
            <w:pStyle w:val="TOC2"/>
            <w:numPr>
              <w:ilvl w:val="1"/>
              <w:numId w:val="2"/>
            </w:numPr>
            <w:tabs>
              <w:tab w:pos="2267" w:val="left" w:leader="none"/>
              <w:tab w:pos="2268" w:val="left" w:leader="none"/>
              <w:tab w:pos="9720" w:val="right" w:leader="dot"/>
            </w:tabs>
            <w:spacing w:line="240" w:lineRule="auto" w:before="36" w:after="0"/>
            <w:ind w:left="2267" w:right="0" w:hanging="511"/>
            <w:jc w:val="left"/>
          </w:pPr>
          <w:hyperlink w:history="true" w:anchor="_TOC_250030">
            <w:r>
              <w:rPr>
                <w:color w:val="231F20"/>
              </w:rPr>
              <w:t>The </w:t>
            </w:r>
            <w:r>
              <w:rPr>
                <w:color w:val="231F20"/>
                <w:spacing w:val="-3"/>
              </w:rPr>
              <w:t>evidence-base </w:t>
            </w:r>
            <w:r>
              <w:rPr>
                <w:color w:val="231F20"/>
              </w:rPr>
              <w:t>for </w:t>
            </w:r>
            <w:r>
              <w:rPr>
                <w:color w:val="231F20"/>
                <w:spacing w:val="-3"/>
              </w:rPr>
              <w:t>clinical handover</w:t>
            </w:r>
            <w:r>
              <w:rPr>
                <w:color w:val="231F20"/>
                <w:spacing w:val="-20"/>
              </w:rPr>
              <w:t> </w:t>
            </w:r>
            <w:r>
              <w:rPr>
                <w:color w:val="231F20"/>
              </w:rPr>
              <w:t>is</w:t>
            </w:r>
            <w:r>
              <w:rPr>
                <w:color w:val="231F20"/>
                <w:spacing w:val="-5"/>
              </w:rPr>
              <w:t> </w:t>
            </w:r>
            <w:r>
              <w:rPr>
                <w:color w:val="231F20"/>
                <w:spacing w:val="-3"/>
              </w:rPr>
              <w:t>limited</w:t>
              <w:tab/>
            </w:r>
            <w:r>
              <w:rPr>
                <w:color w:val="231F20"/>
              </w:rPr>
              <w:t>7</w:t>
            </w:r>
          </w:hyperlink>
        </w:p>
        <w:p>
          <w:pPr>
            <w:pStyle w:val="TOC2"/>
            <w:numPr>
              <w:ilvl w:val="1"/>
              <w:numId w:val="2"/>
            </w:numPr>
            <w:tabs>
              <w:tab w:pos="2267" w:val="left" w:leader="none"/>
              <w:tab w:pos="2268" w:val="left" w:leader="none"/>
              <w:tab w:pos="9724" w:val="right" w:leader="dot"/>
            </w:tabs>
            <w:spacing w:line="240" w:lineRule="auto" w:before="35" w:after="0"/>
            <w:ind w:left="2267" w:right="0" w:hanging="511"/>
            <w:jc w:val="left"/>
          </w:pPr>
          <w:hyperlink w:history="true" w:anchor="_TOC_250029">
            <w:r>
              <w:rPr>
                <w:color w:val="231F20"/>
                <w:spacing w:val="-3"/>
              </w:rPr>
              <w:t>Foundations </w:t>
            </w:r>
            <w:r>
              <w:rPr>
                <w:color w:val="231F20"/>
              </w:rPr>
              <w:t>of the</w:t>
            </w:r>
            <w:r>
              <w:rPr>
                <w:color w:val="231F20"/>
                <w:spacing w:val="-13"/>
              </w:rPr>
              <w:t> </w:t>
            </w:r>
            <w:r>
              <w:rPr>
                <w:color w:val="231F20"/>
                <w:spacing w:val="-3"/>
              </w:rPr>
              <w:t>OSSIE</w:t>
            </w:r>
            <w:r>
              <w:rPr>
                <w:color w:val="231F20"/>
                <w:spacing w:val="-5"/>
              </w:rPr>
              <w:t> </w:t>
            </w:r>
            <w:r>
              <w:rPr>
                <w:color w:val="231F20"/>
                <w:spacing w:val="-3"/>
              </w:rPr>
              <w:t>Guide</w:t>
              <w:tab/>
            </w:r>
            <w:r>
              <w:rPr>
                <w:color w:val="231F20"/>
              </w:rPr>
              <w:t>9</w:t>
            </w:r>
          </w:hyperlink>
        </w:p>
        <w:p>
          <w:pPr>
            <w:pStyle w:val="TOC3"/>
            <w:numPr>
              <w:ilvl w:val="2"/>
              <w:numId w:val="2"/>
            </w:numPr>
            <w:tabs>
              <w:tab w:pos="2835" w:val="left" w:leader="none"/>
              <w:tab w:pos="9722" w:val="right" w:leader="dot"/>
            </w:tabs>
            <w:spacing w:line="240" w:lineRule="auto" w:before="35" w:after="0"/>
            <w:ind w:left="2834" w:right="0" w:hanging="568"/>
            <w:jc w:val="left"/>
          </w:pPr>
          <w:hyperlink w:history="true" w:anchor="_TOC_250028">
            <w:r>
              <w:rPr>
                <w:color w:val="231F20"/>
                <w:spacing w:val="-3"/>
              </w:rPr>
              <w:t>Workplace</w:t>
            </w:r>
            <w:r>
              <w:rPr>
                <w:color w:val="231F20"/>
                <w:spacing w:val="-5"/>
              </w:rPr>
              <w:t> </w:t>
            </w:r>
            <w:r>
              <w:rPr>
                <w:color w:val="231F20"/>
                <w:spacing w:val="-3"/>
              </w:rPr>
              <w:t>research</w:t>
              <w:tab/>
            </w:r>
            <w:r>
              <w:rPr>
                <w:color w:val="231F20"/>
              </w:rPr>
              <w:t>9</w:t>
            </w:r>
          </w:hyperlink>
        </w:p>
        <w:p>
          <w:pPr>
            <w:pStyle w:val="TOC3"/>
            <w:numPr>
              <w:ilvl w:val="2"/>
              <w:numId w:val="2"/>
            </w:numPr>
            <w:tabs>
              <w:tab w:pos="2835" w:val="left" w:leader="none"/>
              <w:tab w:pos="9721" w:val="right" w:leader="dot"/>
            </w:tabs>
            <w:spacing w:line="240" w:lineRule="auto" w:before="36" w:after="0"/>
            <w:ind w:left="2834" w:right="0" w:hanging="568"/>
            <w:jc w:val="left"/>
          </w:pPr>
          <w:hyperlink w:history="true" w:anchor="_TOC_250027">
            <w:r>
              <w:rPr>
                <w:color w:val="231F20"/>
                <w:spacing w:val="-3"/>
              </w:rPr>
              <w:t>User-centred</w:t>
            </w:r>
            <w:r>
              <w:rPr>
                <w:color w:val="231F20"/>
                <w:spacing w:val="-5"/>
              </w:rPr>
              <w:t> </w:t>
            </w:r>
            <w:r>
              <w:rPr>
                <w:color w:val="231F20"/>
                <w:spacing w:val="-3"/>
              </w:rPr>
              <w:t>approach</w:t>
              <w:tab/>
            </w:r>
            <w:r>
              <w:rPr>
                <w:color w:val="231F20"/>
              </w:rPr>
              <w:t>9</w:t>
            </w:r>
          </w:hyperlink>
        </w:p>
        <w:p>
          <w:pPr>
            <w:pStyle w:val="TOC3"/>
            <w:numPr>
              <w:ilvl w:val="2"/>
              <w:numId w:val="2"/>
            </w:numPr>
            <w:tabs>
              <w:tab w:pos="2835" w:val="left" w:leader="none"/>
              <w:tab w:pos="9721" w:val="right" w:leader="dot"/>
            </w:tabs>
            <w:spacing w:line="240" w:lineRule="auto" w:before="35" w:after="0"/>
            <w:ind w:left="2834" w:right="0" w:hanging="568"/>
            <w:jc w:val="left"/>
          </w:pPr>
          <w:hyperlink w:history="true" w:anchor="_TOC_250026">
            <w:r>
              <w:rPr>
                <w:color w:val="231F20"/>
                <w:spacing w:val="-3"/>
              </w:rPr>
              <w:t>Flexible</w:t>
            </w:r>
            <w:r>
              <w:rPr>
                <w:color w:val="231F20"/>
                <w:spacing w:val="-5"/>
              </w:rPr>
              <w:t> </w:t>
            </w:r>
            <w:r>
              <w:rPr>
                <w:color w:val="231F20"/>
                <w:spacing w:val="-3"/>
              </w:rPr>
              <w:t>standardisation</w:t>
              <w:tab/>
              <w:t>10</w:t>
            </w:r>
          </w:hyperlink>
        </w:p>
        <w:p>
          <w:pPr>
            <w:pStyle w:val="TOC3"/>
            <w:numPr>
              <w:ilvl w:val="2"/>
              <w:numId w:val="2"/>
            </w:numPr>
            <w:tabs>
              <w:tab w:pos="2835" w:val="left" w:leader="none"/>
              <w:tab w:pos="9722" w:val="right" w:leader="dot"/>
            </w:tabs>
            <w:spacing w:line="240" w:lineRule="auto" w:before="35" w:after="0"/>
            <w:ind w:left="2834" w:right="0" w:hanging="568"/>
            <w:jc w:val="left"/>
          </w:pPr>
          <w:hyperlink w:history="true" w:anchor="_TOC_250025">
            <w:r>
              <w:rPr>
                <w:color w:val="231F20"/>
                <w:spacing w:val="-3"/>
              </w:rPr>
              <w:t>Iterative</w:t>
            </w:r>
            <w:r>
              <w:rPr>
                <w:color w:val="231F20"/>
                <w:spacing w:val="-5"/>
              </w:rPr>
              <w:t> </w:t>
            </w:r>
            <w:r>
              <w:rPr>
                <w:color w:val="231F20"/>
                <w:spacing w:val="-3"/>
              </w:rPr>
              <w:t>feedback</w:t>
              <w:tab/>
              <w:t>10</w:t>
            </w:r>
          </w:hyperlink>
        </w:p>
        <w:p>
          <w:pPr>
            <w:pStyle w:val="TOC1"/>
            <w:numPr>
              <w:ilvl w:val="0"/>
              <w:numId w:val="2"/>
            </w:numPr>
            <w:tabs>
              <w:tab w:pos="1645" w:val="left" w:leader="none"/>
              <w:tab w:pos="9724" w:val="right" w:leader="dot"/>
            </w:tabs>
            <w:spacing w:line="240" w:lineRule="auto" w:before="78" w:after="0"/>
            <w:ind w:left="1644" w:right="0" w:hanging="228"/>
            <w:jc w:val="left"/>
          </w:pPr>
          <w:r>
            <w:rPr>
              <w:color w:val="00689D"/>
              <w:spacing w:val="-3"/>
            </w:rPr>
            <w:t>Planning</w:t>
          </w:r>
          <w:r>
            <w:rPr>
              <w:color w:val="00689D"/>
              <w:spacing w:val="-6"/>
            </w:rPr>
            <w:t> </w:t>
          </w:r>
          <w:r>
            <w:rPr>
              <w:color w:val="00689D"/>
            </w:rPr>
            <w:t>for</w:t>
          </w:r>
          <w:r>
            <w:rPr>
              <w:color w:val="00689D"/>
              <w:spacing w:val="-5"/>
            </w:rPr>
            <w:t> </w:t>
          </w:r>
          <w:r>
            <w:rPr>
              <w:color w:val="00689D"/>
              <w:spacing w:val="-3"/>
            </w:rPr>
            <w:t>OSSIE</w:t>
            <w:tab/>
          </w:r>
          <w:r>
            <w:rPr>
              <w:color w:val="231F20"/>
              <w:spacing w:val="-9"/>
            </w:rPr>
            <w:t>11</w:t>
          </w:r>
        </w:p>
        <w:p>
          <w:pPr>
            <w:pStyle w:val="TOC2"/>
            <w:numPr>
              <w:ilvl w:val="1"/>
              <w:numId w:val="2"/>
            </w:numPr>
            <w:tabs>
              <w:tab w:pos="2267" w:val="left" w:leader="none"/>
              <w:tab w:pos="2268" w:val="left" w:leader="none"/>
              <w:tab w:pos="9719" w:val="right" w:leader="dot"/>
            </w:tabs>
            <w:spacing w:line="240" w:lineRule="auto" w:before="35" w:after="0"/>
            <w:ind w:left="2267" w:right="0" w:hanging="511"/>
            <w:jc w:val="left"/>
          </w:pPr>
          <w:hyperlink w:history="true" w:anchor="_TOC_250024">
            <w:r>
              <w:rPr>
                <w:color w:val="231F20"/>
                <w:spacing w:val="-3"/>
              </w:rPr>
              <w:t>Resources needed </w:t>
            </w:r>
            <w:r>
              <w:rPr>
                <w:color w:val="231F20"/>
              </w:rPr>
              <w:t>for the five </w:t>
            </w:r>
            <w:r>
              <w:rPr>
                <w:color w:val="231F20"/>
                <w:spacing w:val="-3"/>
              </w:rPr>
              <w:t>phases</w:t>
            </w:r>
            <w:r>
              <w:rPr>
                <w:color w:val="231F20"/>
                <w:spacing w:val="-26"/>
              </w:rPr>
              <w:t> </w:t>
            </w:r>
            <w:r>
              <w:rPr>
                <w:color w:val="231F20"/>
              </w:rPr>
              <w:t>of</w:t>
            </w:r>
            <w:r>
              <w:rPr>
                <w:color w:val="231F20"/>
                <w:spacing w:val="-5"/>
              </w:rPr>
              <w:t> </w:t>
            </w:r>
            <w:r>
              <w:rPr>
                <w:color w:val="231F20"/>
                <w:spacing w:val="-3"/>
              </w:rPr>
              <w:t>OSSIE</w:t>
              <w:tab/>
              <w:t>12</w:t>
            </w:r>
          </w:hyperlink>
        </w:p>
        <w:p>
          <w:pPr>
            <w:pStyle w:val="TOC2"/>
            <w:numPr>
              <w:ilvl w:val="1"/>
              <w:numId w:val="2"/>
            </w:numPr>
            <w:tabs>
              <w:tab w:pos="2267" w:val="left" w:leader="none"/>
              <w:tab w:pos="2268" w:val="left" w:leader="none"/>
              <w:tab w:pos="9721" w:val="right" w:leader="dot"/>
            </w:tabs>
            <w:spacing w:line="240" w:lineRule="auto" w:before="35" w:after="0"/>
            <w:ind w:left="2267" w:right="0" w:hanging="511"/>
            <w:jc w:val="left"/>
          </w:pPr>
          <w:hyperlink w:history="true" w:anchor="_TOC_250023">
            <w:r>
              <w:rPr>
                <w:color w:val="231F20"/>
                <w:spacing w:val="-3"/>
              </w:rPr>
              <w:t>Establishing</w:t>
            </w:r>
            <w:r>
              <w:rPr>
                <w:color w:val="231F20"/>
                <w:spacing w:val="-5"/>
              </w:rPr>
              <w:t> </w:t>
            </w:r>
            <w:r>
              <w:rPr>
                <w:color w:val="231F20"/>
              </w:rPr>
              <w:t>a</w:t>
            </w:r>
            <w:r>
              <w:rPr>
                <w:color w:val="231F20"/>
                <w:spacing w:val="-5"/>
              </w:rPr>
              <w:t> </w:t>
            </w:r>
            <w:r>
              <w:rPr>
                <w:color w:val="231F20"/>
                <w:spacing w:val="-3"/>
              </w:rPr>
              <w:t>team</w:t>
              <w:tab/>
              <w:t>14</w:t>
            </w:r>
          </w:hyperlink>
        </w:p>
        <w:p>
          <w:pPr>
            <w:pStyle w:val="TOC1"/>
            <w:numPr>
              <w:ilvl w:val="0"/>
              <w:numId w:val="2"/>
            </w:numPr>
            <w:tabs>
              <w:tab w:pos="1645" w:val="left" w:leader="none"/>
              <w:tab w:pos="9720" w:val="right" w:leader="dot"/>
            </w:tabs>
            <w:spacing w:line="240" w:lineRule="auto" w:before="77" w:after="0"/>
            <w:ind w:left="1644" w:right="0" w:hanging="228"/>
            <w:jc w:val="left"/>
          </w:pPr>
          <w:r>
            <w:rPr>
              <w:color w:val="00689D"/>
              <w:spacing w:val="-3"/>
            </w:rPr>
            <w:t>Organisational leadership </w:t>
          </w:r>
          <w:r>
            <w:rPr>
              <w:color w:val="00689D"/>
            </w:rPr>
            <w:t>–</w:t>
          </w:r>
          <w:r>
            <w:rPr>
              <w:color w:val="00689D"/>
              <w:spacing w:val="-9"/>
            </w:rPr>
            <w:t> </w:t>
          </w:r>
          <w:r>
            <w:rPr>
              <w:color w:val="00689D"/>
              <w:spacing w:val="-3"/>
            </w:rPr>
            <w:t>Phase</w:t>
          </w:r>
          <w:r>
            <w:rPr>
              <w:color w:val="00689D"/>
              <w:spacing w:val="-5"/>
            </w:rPr>
            <w:t> </w:t>
          </w:r>
          <w:r>
            <w:rPr>
              <w:color w:val="00689D"/>
            </w:rPr>
            <w:t>1</w:t>
            <w:tab/>
          </w:r>
          <w:r>
            <w:rPr>
              <w:color w:val="231F20"/>
              <w:spacing w:val="-3"/>
            </w:rPr>
            <w:t>15</w:t>
          </w:r>
        </w:p>
        <w:p>
          <w:pPr>
            <w:pStyle w:val="TOC2"/>
            <w:numPr>
              <w:ilvl w:val="1"/>
              <w:numId w:val="2"/>
            </w:numPr>
            <w:tabs>
              <w:tab w:pos="2267" w:val="left" w:leader="none"/>
              <w:tab w:pos="2268" w:val="left" w:leader="none"/>
              <w:tab w:pos="9721" w:val="right" w:leader="dot"/>
            </w:tabs>
            <w:spacing w:line="240" w:lineRule="auto" w:before="36" w:after="0"/>
            <w:ind w:left="2267" w:right="0" w:hanging="511"/>
            <w:jc w:val="left"/>
          </w:pPr>
          <w:hyperlink w:history="true" w:anchor="_TOC_250022">
            <w:r>
              <w:rPr>
                <w:color w:val="231F20"/>
                <w:spacing w:val="-3"/>
              </w:rPr>
              <w:t>Objectives </w:t>
            </w:r>
            <w:r>
              <w:rPr>
                <w:color w:val="231F20"/>
              </w:rPr>
              <w:t>of</w:t>
            </w:r>
            <w:r>
              <w:rPr>
                <w:color w:val="231F20"/>
                <w:spacing w:val="-7"/>
              </w:rPr>
              <w:t> </w:t>
            </w:r>
            <w:r>
              <w:rPr>
                <w:color w:val="231F20"/>
                <w:spacing w:val="-3"/>
              </w:rPr>
              <w:t>this</w:t>
            </w:r>
            <w:r>
              <w:rPr>
                <w:color w:val="231F20"/>
                <w:spacing w:val="-5"/>
              </w:rPr>
              <w:t> </w:t>
            </w:r>
            <w:r>
              <w:rPr>
                <w:color w:val="231F20"/>
                <w:spacing w:val="-3"/>
              </w:rPr>
              <w:t>phase</w:t>
              <w:tab/>
              <w:t>16</w:t>
            </w:r>
          </w:hyperlink>
        </w:p>
        <w:p>
          <w:pPr>
            <w:pStyle w:val="TOC2"/>
            <w:numPr>
              <w:ilvl w:val="1"/>
              <w:numId w:val="2"/>
            </w:numPr>
            <w:tabs>
              <w:tab w:pos="2267" w:val="left" w:leader="none"/>
              <w:tab w:pos="2268" w:val="left" w:leader="none"/>
              <w:tab w:pos="9718" w:val="right" w:leader="dot"/>
            </w:tabs>
            <w:spacing w:line="240" w:lineRule="auto" w:before="35" w:after="0"/>
            <w:ind w:left="2267" w:right="0" w:hanging="511"/>
            <w:jc w:val="left"/>
          </w:pPr>
          <w:hyperlink w:history="true" w:anchor="_TOC_250021">
            <w:r>
              <w:rPr>
                <w:color w:val="231F20"/>
                <w:spacing w:val="-3"/>
              </w:rPr>
              <w:t>Learning about current</w:t>
            </w:r>
            <w:r>
              <w:rPr>
                <w:color w:val="231F20"/>
                <w:spacing w:val="-9"/>
              </w:rPr>
              <w:t> </w:t>
            </w:r>
            <w:r>
              <w:rPr>
                <w:color w:val="231F20"/>
                <w:spacing w:val="-3"/>
              </w:rPr>
              <w:t>handover</w:t>
            </w:r>
            <w:r>
              <w:rPr>
                <w:color w:val="231F20"/>
                <w:spacing w:val="-5"/>
              </w:rPr>
              <w:t> </w:t>
            </w:r>
            <w:r>
              <w:rPr>
                <w:color w:val="231F20"/>
                <w:spacing w:val="-3"/>
              </w:rPr>
              <w:t>practice</w:t>
              <w:tab/>
              <w:t>17</w:t>
            </w:r>
          </w:hyperlink>
        </w:p>
        <w:p>
          <w:pPr>
            <w:pStyle w:val="TOC2"/>
            <w:numPr>
              <w:ilvl w:val="1"/>
              <w:numId w:val="2"/>
            </w:numPr>
            <w:tabs>
              <w:tab w:pos="2267" w:val="left" w:leader="none"/>
              <w:tab w:pos="2268" w:val="left" w:leader="none"/>
              <w:tab w:pos="9721" w:val="right" w:leader="dot"/>
            </w:tabs>
            <w:spacing w:line="240" w:lineRule="auto" w:before="35" w:after="0"/>
            <w:ind w:left="2267" w:right="0" w:hanging="511"/>
            <w:jc w:val="left"/>
          </w:pPr>
          <w:hyperlink w:history="true" w:anchor="_TOC_250020">
            <w:r>
              <w:rPr>
                <w:color w:val="231F20"/>
                <w:spacing w:val="-7"/>
              </w:rPr>
              <w:t>Tools</w:t>
            </w:r>
            <w:r>
              <w:rPr>
                <w:color w:val="231F20"/>
                <w:spacing w:val="-6"/>
              </w:rPr>
              <w:t> </w:t>
            </w:r>
            <w:r>
              <w:rPr>
                <w:color w:val="231F20"/>
              </w:rPr>
              <w:t>and</w:t>
            </w:r>
            <w:r>
              <w:rPr>
                <w:color w:val="231F20"/>
                <w:spacing w:val="-5"/>
              </w:rPr>
              <w:t> </w:t>
            </w:r>
            <w:r>
              <w:rPr>
                <w:color w:val="231F20"/>
                <w:spacing w:val="-3"/>
              </w:rPr>
              <w:t>techniques</w:t>
              <w:tab/>
              <w:t>20</w:t>
            </w:r>
          </w:hyperlink>
        </w:p>
        <w:p>
          <w:pPr>
            <w:pStyle w:val="TOC3"/>
            <w:numPr>
              <w:ilvl w:val="2"/>
              <w:numId w:val="2"/>
            </w:numPr>
            <w:tabs>
              <w:tab w:pos="2835" w:val="left" w:leader="none"/>
              <w:tab w:pos="9720" w:val="right" w:leader="dot"/>
            </w:tabs>
            <w:spacing w:line="240" w:lineRule="auto" w:before="36" w:after="0"/>
            <w:ind w:left="2834" w:right="0" w:hanging="568"/>
            <w:jc w:val="left"/>
            <w:rPr>
              <w:color w:val="231F20"/>
            </w:rPr>
          </w:pPr>
          <w:hyperlink w:history="true" w:anchor="_TOC_250019">
            <w:r>
              <w:rPr>
                <w:color w:val="231F20"/>
                <w:spacing w:val="-3"/>
              </w:rPr>
              <w:t>Shift</w:t>
            </w:r>
            <w:r>
              <w:rPr>
                <w:color w:val="231F20"/>
                <w:spacing w:val="-5"/>
              </w:rPr>
              <w:t> </w:t>
            </w:r>
            <w:r>
              <w:rPr>
                <w:color w:val="231F20"/>
                <w:spacing w:val="-3"/>
              </w:rPr>
              <w:t>diagram</w:t>
              <w:tab/>
              <w:t>20</w:t>
            </w:r>
          </w:hyperlink>
        </w:p>
        <w:p>
          <w:pPr>
            <w:pStyle w:val="TOC3"/>
            <w:numPr>
              <w:ilvl w:val="2"/>
              <w:numId w:val="2"/>
            </w:numPr>
            <w:tabs>
              <w:tab w:pos="2835" w:val="left" w:leader="none"/>
              <w:tab w:pos="9719" w:val="right" w:leader="dot"/>
            </w:tabs>
            <w:spacing w:line="240" w:lineRule="auto" w:before="35" w:after="0"/>
            <w:ind w:left="2834" w:right="0" w:hanging="568"/>
            <w:jc w:val="left"/>
            <w:rPr>
              <w:color w:val="231F20"/>
            </w:rPr>
          </w:pPr>
          <w:hyperlink w:history="true" w:anchor="_TOC_250018">
            <w:r>
              <w:rPr>
                <w:color w:val="231F20"/>
                <w:spacing w:val="-3"/>
              </w:rPr>
              <w:t>Structured</w:t>
            </w:r>
            <w:r>
              <w:rPr>
                <w:color w:val="231F20"/>
                <w:spacing w:val="-5"/>
              </w:rPr>
              <w:t> </w:t>
            </w:r>
            <w:r>
              <w:rPr>
                <w:color w:val="231F20"/>
                <w:spacing w:val="-3"/>
              </w:rPr>
              <w:t>observations</w:t>
              <w:tab/>
              <w:t>21</w:t>
            </w:r>
          </w:hyperlink>
        </w:p>
        <w:p>
          <w:pPr>
            <w:pStyle w:val="TOC3"/>
            <w:numPr>
              <w:ilvl w:val="2"/>
              <w:numId w:val="2"/>
            </w:numPr>
            <w:tabs>
              <w:tab w:pos="2835" w:val="left" w:leader="none"/>
              <w:tab w:pos="9720" w:val="right" w:leader="dot"/>
            </w:tabs>
            <w:spacing w:line="240" w:lineRule="auto" w:before="35" w:after="0"/>
            <w:ind w:left="2834" w:right="0" w:hanging="568"/>
            <w:jc w:val="left"/>
            <w:rPr>
              <w:color w:val="231F20"/>
            </w:rPr>
          </w:pPr>
          <w:hyperlink w:history="true" w:anchor="_TOC_250017">
            <w:r>
              <w:rPr>
                <w:color w:val="231F20"/>
                <w:spacing w:val="-3"/>
              </w:rPr>
              <w:t>Structured</w:t>
            </w:r>
            <w:r>
              <w:rPr>
                <w:color w:val="231F20"/>
                <w:spacing w:val="-5"/>
              </w:rPr>
              <w:t> </w:t>
            </w:r>
            <w:r>
              <w:rPr>
                <w:color w:val="231F20"/>
                <w:spacing w:val="-3"/>
              </w:rPr>
              <w:t>interviews</w:t>
              <w:tab/>
              <w:t>22</w:t>
            </w:r>
          </w:hyperlink>
        </w:p>
        <w:p>
          <w:pPr>
            <w:pStyle w:val="TOC3"/>
            <w:numPr>
              <w:ilvl w:val="2"/>
              <w:numId w:val="2"/>
            </w:numPr>
            <w:tabs>
              <w:tab w:pos="2835" w:val="left" w:leader="none"/>
              <w:tab w:pos="9720" w:val="right" w:leader="dot"/>
            </w:tabs>
            <w:spacing w:line="240" w:lineRule="auto" w:before="36" w:after="0"/>
            <w:ind w:left="2834" w:right="0" w:hanging="568"/>
            <w:jc w:val="left"/>
            <w:rPr>
              <w:color w:val="231F20"/>
            </w:rPr>
          </w:pPr>
          <w:hyperlink w:history="true" w:anchor="_TOC_250016">
            <w:r>
              <w:rPr>
                <w:color w:val="231F20"/>
                <w:spacing w:val="-3"/>
              </w:rPr>
              <w:t>Risk</w:t>
            </w:r>
            <w:r>
              <w:rPr>
                <w:color w:val="231F20"/>
                <w:spacing w:val="-5"/>
              </w:rPr>
              <w:t> </w:t>
            </w:r>
            <w:r>
              <w:rPr>
                <w:color w:val="231F20"/>
                <w:spacing w:val="-3"/>
              </w:rPr>
              <w:t>assessment</w:t>
              <w:tab/>
              <w:t>23</w:t>
            </w:r>
          </w:hyperlink>
        </w:p>
        <w:p>
          <w:pPr>
            <w:pStyle w:val="TOC3"/>
            <w:numPr>
              <w:ilvl w:val="2"/>
              <w:numId w:val="2"/>
            </w:numPr>
            <w:tabs>
              <w:tab w:pos="2835" w:val="left" w:leader="none"/>
              <w:tab w:pos="9718" w:val="right" w:leader="dot"/>
            </w:tabs>
            <w:spacing w:line="240" w:lineRule="auto" w:before="35" w:after="0"/>
            <w:ind w:left="2834" w:right="0" w:hanging="568"/>
            <w:jc w:val="left"/>
            <w:rPr>
              <w:color w:val="231F20"/>
            </w:rPr>
          </w:pPr>
          <w:hyperlink w:history="true" w:anchor="_TOC_250015">
            <w:r>
              <w:rPr>
                <w:color w:val="231F20"/>
                <w:spacing w:val="-3"/>
              </w:rPr>
              <w:t>Handover policy </w:t>
            </w:r>
            <w:r>
              <w:rPr>
                <w:color w:val="231F20"/>
              </w:rPr>
              <w:t>and</w:t>
            </w:r>
            <w:r>
              <w:rPr>
                <w:color w:val="231F20"/>
                <w:spacing w:val="-9"/>
              </w:rPr>
              <w:t> </w:t>
            </w:r>
            <w:r>
              <w:rPr>
                <w:color w:val="231F20"/>
                <w:spacing w:val="-3"/>
              </w:rPr>
              <w:t>process</w:t>
            </w:r>
            <w:r>
              <w:rPr>
                <w:color w:val="231F20"/>
                <w:spacing w:val="-5"/>
              </w:rPr>
              <w:t> </w:t>
            </w:r>
            <w:r>
              <w:rPr>
                <w:color w:val="231F20"/>
                <w:spacing w:val="-3"/>
              </w:rPr>
              <w:t>guide</w:t>
              <w:tab/>
              <w:t>23</w:t>
            </w:r>
          </w:hyperlink>
        </w:p>
        <w:p>
          <w:pPr>
            <w:pStyle w:val="TOC3"/>
            <w:numPr>
              <w:ilvl w:val="2"/>
              <w:numId w:val="2"/>
            </w:numPr>
            <w:tabs>
              <w:tab w:pos="2835" w:val="left" w:leader="none"/>
              <w:tab w:pos="9719" w:val="right" w:leader="dot"/>
            </w:tabs>
            <w:spacing w:line="240" w:lineRule="auto" w:before="35" w:after="0"/>
            <w:ind w:left="2834" w:right="0" w:hanging="568"/>
            <w:jc w:val="left"/>
            <w:rPr>
              <w:color w:val="231F20"/>
            </w:rPr>
          </w:pPr>
          <w:hyperlink w:history="true" w:anchor="_TOC_250014">
            <w:r>
              <w:rPr>
                <w:color w:val="231F20"/>
                <w:spacing w:val="-3"/>
              </w:rPr>
              <w:t>Handover</w:t>
            </w:r>
            <w:r>
              <w:rPr>
                <w:color w:val="231F20"/>
                <w:spacing w:val="-5"/>
              </w:rPr>
              <w:t> </w:t>
            </w:r>
            <w:r>
              <w:rPr>
                <w:color w:val="231F20"/>
                <w:spacing w:val="-3"/>
              </w:rPr>
              <w:t>content</w:t>
            </w:r>
            <w:r>
              <w:rPr>
                <w:color w:val="231F20"/>
                <w:spacing w:val="-5"/>
              </w:rPr>
              <w:t> </w:t>
            </w:r>
            <w:r>
              <w:rPr>
                <w:color w:val="231F20"/>
                <w:spacing w:val="-3"/>
              </w:rPr>
              <w:t>guide</w:t>
              <w:tab/>
              <w:t>25</w:t>
            </w:r>
          </w:hyperlink>
        </w:p>
        <w:p>
          <w:pPr>
            <w:pStyle w:val="TOC1"/>
            <w:numPr>
              <w:ilvl w:val="0"/>
              <w:numId w:val="2"/>
            </w:numPr>
            <w:tabs>
              <w:tab w:pos="1645" w:val="left" w:leader="none"/>
              <w:tab w:pos="9720" w:val="right" w:leader="dot"/>
            </w:tabs>
            <w:spacing w:line="240" w:lineRule="auto" w:before="35" w:after="0"/>
            <w:ind w:left="1644" w:right="0" w:hanging="228"/>
            <w:jc w:val="left"/>
          </w:pPr>
          <w:r>
            <w:rPr>
              <w:color w:val="00689D"/>
              <w:spacing w:val="-3"/>
            </w:rPr>
            <w:t>Simple solution development </w:t>
          </w:r>
          <w:r>
            <w:rPr>
              <w:color w:val="00689D"/>
            </w:rPr>
            <w:t>–</w:t>
          </w:r>
          <w:r>
            <w:rPr>
              <w:color w:val="00689D"/>
              <w:spacing w:val="-11"/>
            </w:rPr>
            <w:t> </w:t>
          </w:r>
          <w:r>
            <w:rPr>
              <w:color w:val="00689D"/>
              <w:spacing w:val="-3"/>
            </w:rPr>
            <w:t>Phase</w:t>
          </w:r>
          <w:r>
            <w:rPr>
              <w:color w:val="00689D"/>
              <w:spacing w:val="-5"/>
            </w:rPr>
            <w:t> </w:t>
          </w:r>
          <w:r>
            <w:rPr>
              <w:color w:val="00689D"/>
            </w:rPr>
            <w:t>2</w:t>
            <w:tab/>
          </w:r>
          <w:r>
            <w:rPr>
              <w:color w:val="231F20"/>
              <w:spacing w:val="-3"/>
            </w:rPr>
            <w:t>27</w:t>
          </w:r>
        </w:p>
        <w:p>
          <w:pPr>
            <w:pStyle w:val="TOC2"/>
            <w:numPr>
              <w:ilvl w:val="1"/>
              <w:numId w:val="2"/>
            </w:numPr>
            <w:tabs>
              <w:tab w:pos="2267" w:val="left" w:leader="none"/>
              <w:tab w:pos="2268" w:val="left" w:leader="none"/>
              <w:tab w:pos="9721" w:val="right" w:leader="dot"/>
            </w:tabs>
            <w:spacing w:line="240" w:lineRule="auto" w:before="35" w:after="0"/>
            <w:ind w:left="2267" w:right="0" w:hanging="511"/>
            <w:jc w:val="left"/>
          </w:pPr>
          <w:hyperlink w:history="true" w:anchor="_TOC_250013">
            <w:r>
              <w:rPr>
                <w:color w:val="231F20"/>
                <w:spacing w:val="-3"/>
              </w:rPr>
              <w:t>Objectives </w:t>
            </w:r>
            <w:r>
              <w:rPr>
                <w:color w:val="231F20"/>
              </w:rPr>
              <w:t>of</w:t>
            </w:r>
            <w:r>
              <w:rPr>
                <w:color w:val="231F20"/>
                <w:spacing w:val="-7"/>
              </w:rPr>
              <w:t> </w:t>
            </w:r>
            <w:r>
              <w:rPr>
                <w:color w:val="231F20"/>
                <w:spacing w:val="-3"/>
              </w:rPr>
              <w:t>this</w:t>
            </w:r>
            <w:r>
              <w:rPr>
                <w:color w:val="231F20"/>
                <w:spacing w:val="-5"/>
              </w:rPr>
              <w:t> </w:t>
            </w:r>
            <w:r>
              <w:rPr>
                <w:color w:val="231F20"/>
                <w:spacing w:val="-3"/>
              </w:rPr>
              <w:t>phase</w:t>
              <w:tab/>
              <w:t>28</w:t>
            </w:r>
          </w:hyperlink>
        </w:p>
        <w:p>
          <w:pPr>
            <w:pStyle w:val="TOC2"/>
            <w:numPr>
              <w:ilvl w:val="1"/>
              <w:numId w:val="2"/>
            </w:numPr>
            <w:tabs>
              <w:tab w:pos="2267" w:val="left" w:leader="none"/>
              <w:tab w:pos="2268" w:val="left" w:leader="none"/>
              <w:tab w:pos="9720" w:val="right" w:leader="dot"/>
            </w:tabs>
            <w:spacing w:line="240" w:lineRule="auto" w:before="35" w:after="0"/>
            <w:ind w:left="2267" w:right="0" w:hanging="511"/>
            <w:jc w:val="left"/>
          </w:pPr>
          <w:hyperlink w:history="true" w:anchor="_TOC_250012">
            <w:r>
              <w:rPr>
                <w:color w:val="231F20"/>
                <w:spacing w:val="-3"/>
              </w:rPr>
              <w:t>Developing</w:t>
            </w:r>
            <w:r>
              <w:rPr>
                <w:color w:val="231F20"/>
                <w:spacing w:val="-6"/>
              </w:rPr>
              <w:t> </w:t>
            </w:r>
            <w:r>
              <w:rPr>
                <w:color w:val="231F20"/>
              </w:rPr>
              <w:t>the</w:t>
            </w:r>
            <w:r>
              <w:rPr>
                <w:color w:val="231F20"/>
                <w:spacing w:val="-5"/>
              </w:rPr>
              <w:t> </w:t>
            </w:r>
            <w:r>
              <w:rPr>
                <w:color w:val="231F20"/>
                <w:spacing w:val="-3"/>
              </w:rPr>
              <w:t>solution</w:t>
              <w:tab/>
              <w:t>28</w:t>
            </w:r>
          </w:hyperlink>
        </w:p>
        <w:p>
          <w:pPr>
            <w:pStyle w:val="TOC2"/>
            <w:numPr>
              <w:ilvl w:val="1"/>
              <w:numId w:val="2"/>
            </w:numPr>
            <w:tabs>
              <w:tab w:pos="2267" w:val="left" w:leader="none"/>
              <w:tab w:pos="2268" w:val="left" w:leader="none"/>
              <w:tab w:pos="9721" w:val="right" w:leader="dot"/>
            </w:tabs>
            <w:spacing w:line="240" w:lineRule="auto" w:before="35" w:after="0"/>
            <w:ind w:left="2267" w:right="0" w:hanging="511"/>
            <w:jc w:val="left"/>
          </w:pPr>
          <w:hyperlink w:history="true" w:anchor="_TOC_250011">
            <w:r>
              <w:rPr>
                <w:color w:val="231F20"/>
                <w:spacing w:val="-7"/>
              </w:rPr>
              <w:t>Tools</w:t>
            </w:r>
            <w:r>
              <w:rPr>
                <w:color w:val="231F20"/>
                <w:spacing w:val="-6"/>
              </w:rPr>
              <w:t> </w:t>
            </w:r>
            <w:r>
              <w:rPr>
                <w:color w:val="231F20"/>
              </w:rPr>
              <w:t>and</w:t>
            </w:r>
            <w:r>
              <w:rPr>
                <w:color w:val="231F20"/>
                <w:spacing w:val="-5"/>
              </w:rPr>
              <w:t> </w:t>
            </w:r>
            <w:r>
              <w:rPr>
                <w:color w:val="231F20"/>
                <w:spacing w:val="-3"/>
              </w:rPr>
              <w:t>techniques</w:t>
              <w:tab/>
              <w:t>30</w:t>
            </w:r>
          </w:hyperlink>
        </w:p>
        <w:p>
          <w:pPr>
            <w:pStyle w:val="TOC1"/>
            <w:numPr>
              <w:ilvl w:val="0"/>
              <w:numId w:val="2"/>
            </w:numPr>
            <w:tabs>
              <w:tab w:pos="1645" w:val="left" w:leader="none"/>
              <w:tab w:pos="9721" w:val="right" w:leader="dot"/>
            </w:tabs>
            <w:spacing w:line="240" w:lineRule="auto" w:before="78" w:after="0"/>
            <w:ind w:left="1644" w:right="0" w:hanging="228"/>
            <w:jc w:val="left"/>
          </w:pPr>
          <w:r>
            <w:rPr>
              <w:color w:val="00689D"/>
              <w:spacing w:val="-3"/>
            </w:rPr>
            <w:t>Stakeholder engagement </w:t>
          </w:r>
          <w:r>
            <w:rPr>
              <w:color w:val="00689D"/>
            </w:rPr>
            <w:t>–</w:t>
          </w:r>
          <w:r>
            <w:rPr>
              <w:color w:val="00689D"/>
              <w:spacing w:val="-9"/>
            </w:rPr>
            <w:t> </w:t>
          </w:r>
          <w:r>
            <w:rPr>
              <w:color w:val="00689D"/>
              <w:spacing w:val="-3"/>
            </w:rPr>
            <w:t>Phase</w:t>
          </w:r>
          <w:r>
            <w:rPr>
              <w:color w:val="00689D"/>
              <w:spacing w:val="-5"/>
            </w:rPr>
            <w:t> </w:t>
          </w:r>
          <w:r>
            <w:rPr>
              <w:color w:val="00689D"/>
            </w:rPr>
            <w:t>3</w:t>
            <w:tab/>
          </w:r>
          <w:r>
            <w:rPr>
              <w:color w:val="231F20"/>
              <w:spacing w:val="-3"/>
            </w:rPr>
            <w:t>37</w:t>
          </w:r>
        </w:p>
        <w:p>
          <w:pPr>
            <w:pStyle w:val="TOC2"/>
            <w:numPr>
              <w:ilvl w:val="1"/>
              <w:numId w:val="2"/>
            </w:numPr>
            <w:tabs>
              <w:tab w:pos="2267" w:val="left" w:leader="none"/>
              <w:tab w:pos="2268" w:val="left" w:leader="none"/>
              <w:tab w:pos="9721" w:val="right" w:leader="dot"/>
            </w:tabs>
            <w:spacing w:line="240" w:lineRule="auto" w:before="35" w:after="0"/>
            <w:ind w:left="2267" w:right="0" w:hanging="511"/>
            <w:jc w:val="left"/>
          </w:pPr>
          <w:hyperlink w:history="true" w:anchor="_TOC_250010">
            <w:r>
              <w:rPr>
                <w:color w:val="231F20"/>
                <w:spacing w:val="-3"/>
              </w:rPr>
              <w:t>Objectives </w:t>
            </w:r>
            <w:r>
              <w:rPr>
                <w:color w:val="231F20"/>
              </w:rPr>
              <w:t>of</w:t>
            </w:r>
            <w:r>
              <w:rPr>
                <w:color w:val="231F20"/>
                <w:spacing w:val="-7"/>
              </w:rPr>
              <w:t> </w:t>
            </w:r>
            <w:r>
              <w:rPr>
                <w:color w:val="231F20"/>
                <w:spacing w:val="-3"/>
              </w:rPr>
              <w:t>this</w:t>
            </w:r>
            <w:r>
              <w:rPr>
                <w:color w:val="231F20"/>
                <w:spacing w:val="-5"/>
              </w:rPr>
              <w:t> </w:t>
            </w:r>
            <w:r>
              <w:rPr>
                <w:color w:val="231F20"/>
                <w:spacing w:val="-3"/>
              </w:rPr>
              <w:t>phase</w:t>
              <w:tab/>
              <w:t>38</w:t>
            </w:r>
          </w:hyperlink>
        </w:p>
        <w:p>
          <w:pPr>
            <w:pStyle w:val="TOC2"/>
            <w:numPr>
              <w:ilvl w:val="1"/>
              <w:numId w:val="2"/>
            </w:numPr>
            <w:tabs>
              <w:tab w:pos="2267" w:val="left" w:leader="none"/>
              <w:tab w:pos="2268" w:val="left" w:leader="none"/>
              <w:tab w:pos="9721" w:val="right" w:leader="dot"/>
            </w:tabs>
            <w:spacing w:line="240" w:lineRule="auto" w:before="36" w:after="0"/>
            <w:ind w:left="2267" w:right="0" w:hanging="511"/>
            <w:jc w:val="left"/>
          </w:pPr>
          <w:hyperlink w:history="true" w:anchor="_TOC_250009">
            <w:r>
              <w:rPr>
                <w:color w:val="231F20"/>
                <w:spacing w:val="-3"/>
              </w:rPr>
              <w:t>Engaging</w:t>
            </w:r>
            <w:r>
              <w:rPr>
                <w:color w:val="231F20"/>
                <w:spacing w:val="-5"/>
              </w:rPr>
              <w:t> </w:t>
            </w:r>
            <w:r>
              <w:rPr>
                <w:color w:val="231F20"/>
                <w:spacing w:val="-3"/>
              </w:rPr>
              <w:t>stakeholders</w:t>
              <w:tab/>
              <w:t>38</w:t>
            </w:r>
          </w:hyperlink>
        </w:p>
        <w:p>
          <w:pPr>
            <w:pStyle w:val="TOC2"/>
            <w:numPr>
              <w:ilvl w:val="1"/>
              <w:numId w:val="2"/>
            </w:numPr>
            <w:tabs>
              <w:tab w:pos="2267" w:val="left" w:leader="none"/>
              <w:tab w:pos="2268" w:val="left" w:leader="none"/>
              <w:tab w:pos="9721" w:val="right" w:leader="dot"/>
            </w:tabs>
            <w:spacing w:line="240" w:lineRule="auto" w:before="35" w:after="0"/>
            <w:ind w:left="2267" w:right="0" w:hanging="511"/>
            <w:jc w:val="left"/>
          </w:pPr>
          <w:hyperlink w:history="true" w:anchor="_TOC_250008">
            <w:r>
              <w:rPr>
                <w:color w:val="231F20"/>
                <w:spacing w:val="-7"/>
              </w:rPr>
              <w:t>Tools</w:t>
            </w:r>
            <w:r>
              <w:rPr>
                <w:color w:val="231F20"/>
                <w:spacing w:val="-6"/>
              </w:rPr>
              <w:t> </w:t>
            </w:r>
            <w:r>
              <w:rPr>
                <w:color w:val="231F20"/>
              </w:rPr>
              <w:t>and</w:t>
            </w:r>
            <w:r>
              <w:rPr>
                <w:color w:val="231F20"/>
                <w:spacing w:val="-5"/>
              </w:rPr>
              <w:t> </w:t>
            </w:r>
            <w:r>
              <w:rPr>
                <w:color w:val="231F20"/>
                <w:spacing w:val="-3"/>
              </w:rPr>
              <w:t>techniques</w:t>
              <w:tab/>
              <w:t>40</w:t>
            </w:r>
          </w:hyperlink>
        </w:p>
        <w:p>
          <w:pPr>
            <w:pStyle w:val="TOC1"/>
            <w:numPr>
              <w:ilvl w:val="0"/>
              <w:numId w:val="2"/>
            </w:numPr>
            <w:tabs>
              <w:tab w:pos="1645" w:val="left" w:leader="none"/>
              <w:tab w:pos="9721" w:val="right" w:leader="dot"/>
            </w:tabs>
            <w:spacing w:line="240" w:lineRule="auto" w:before="78" w:after="0"/>
            <w:ind w:left="1644" w:right="0" w:hanging="228"/>
            <w:jc w:val="left"/>
          </w:pPr>
          <w:r>
            <w:rPr>
              <w:color w:val="00689D"/>
              <w:spacing w:val="-3"/>
            </w:rPr>
            <w:t>Implementation </w:t>
          </w:r>
          <w:r>
            <w:rPr>
              <w:color w:val="00689D"/>
            </w:rPr>
            <w:t>–</w:t>
          </w:r>
          <w:r>
            <w:rPr>
              <w:color w:val="00689D"/>
              <w:spacing w:val="-7"/>
            </w:rPr>
            <w:t> </w:t>
          </w:r>
          <w:r>
            <w:rPr>
              <w:color w:val="00689D"/>
              <w:spacing w:val="-3"/>
            </w:rPr>
            <w:t>Phase</w:t>
          </w:r>
          <w:r>
            <w:rPr>
              <w:color w:val="00689D"/>
              <w:spacing w:val="-5"/>
            </w:rPr>
            <w:t> </w:t>
          </w:r>
          <w:r>
            <w:rPr>
              <w:color w:val="00689D"/>
            </w:rPr>
            <w:t>4</w:t>
            <w:tab/>
          </w:r>
          <w:r>
            <w:rPr>
              <w:color w:val="231F20"/>
              <w:spacing w:val="-3"/>
            </w:rPr>
            <w:t>41</w:t>
          </w:r>
        </w:p>
        <w:p>
          <w:pPr>
            <w:pStyle w:val="TOC2"/>
            <w:numPr>
              <w:ilvl w:val="1"/>
              <w:numId w:val="2"/>
            </w:numPr>
            <w:tabs>
              <w:tab w:pos="2267" w:val="left" w:leader="none"/>
              <w:tab w:pos="2268" w:val="left" w:leader="none"/>
              <w:tab w:pos="9721" w:val="right" w:leader="dot"/>
            </w:tabs>
            <w:spacing w:line="240" w:lineRule="auto" w:before="34" w:after="0"/>
            <w:ind w:left="2267" w:right="0" w:hanging="511"/>
            <w:jc w:val="left"/>
          </w:pPr>
          <w:hyperlink w:history="true" w:anchor="_TOC_250007">
            <w:r>
              <w:rPr>
                <w:color w:val="231F20"/>
                <w:spacing w:val="-3"/>
              </w:rPr>
              <w:t>Objectives </w:t>
            </w:r>
            <w:r>
              <w:rPr>
                <w:color w:val="231F20"/>
              </w:rPr>
              <w:t>of</w:t>
            </w:r>
            <w:r>
              <w:rPr>
                <w:color w:val="231F20"/>
                <w:spacing w:val="-7"/>
              </w:rPr>
              <w:t> </w:t>
            </w:r>
            <w:r>
              <w:rPr>
                <w:color w:val="231F20"/>
                <w:spacing w:val="-3"/>
              </w:rPr>
              <w:t>this</w:t>
            </w:r>
            <w:r>
              <w:rPr>
                <w:color w:val="231F20"/>
                <w:spacing w:val="-5"/>
              </w:rPr>
              <w:t> </w:t>
            </w:r>
            <w:r>
              <w:rPr>
                <w:color w:val="231F20"/>
                <w:spacing w:val="-3"/>
              </w:rPr>
              <w:t>phase</w:t>
              <w:tab/>
              <w:t>42</w:t>
            </w:r>
          </w:hyperlink>
        </w:p>
        <w:p>
          <w:pPr>
            <w:pStyle w:val="TOC2"/>
            <w:numPr>
              <w:ilvl w:val="1"/>
              <w:numId w:val="2"/>
            </w:numPr>
            <w:tabs>
              <w:tab w:pos="2267" w:val="left" w:leader="none"/>
              <w:tab w:pos="2268" w:val="left" w:leader="none"/>
              <w:tab w:pos="9722" w:val="right" w:leader="dot"/>
            </w:tabs>
            <w:spacing w:line="240" w:lineRule="auto" w:before="36" w:after="0"/>
            <w:ind w:left="2267" w:right="0" w:hanging="511"/>
            <w:jc w:val="left"/>
          </w:pPr>
          <w:hyperlink w:history="true" w:anchor="_TOC_250006">
            <w:r>
              <w:rPr>
                <w:color w:val="231F20"/>
                <w:spacing w:val="-3"/>
              </w:rPr>
              <w:t>Implementing</w:t>
            </w:r>
            <w:r>
              <w:rPr>
                <w:color w:val="231F20"/>
                <w:spacing w:val="-6"/>
              </w:rPr>
              <w:t> </w:t>
            </w:r>
            <w:r>
              <w:rPr>
                <w:color w:val="231F20"/>
              </w:rPr>
              <w:t>the</w:t>
            </w:r>
            <w:r>
              <w:rPr>
                <w:color w:val="231F20"/>
                <w:spacing w:val="-5"/>
              </w:rPr>
              <w:t> </w:t>
            </w:r>
            <w:r>
              <w:rPr>
                <w:color w:val="231F20"/>
                <w:spacing w:val="-3"/>
              </w:rPr>
              <w:t>solution</w:t>
              <w:tab/>
              <w:t>42</w:t>
            </w:r>
          </w:hyperlink>
        </w:p>
        <w:p>
          <w:pPr>
            <w:pStyle w:val="TOC2"/>
            <w:numPr>
              <w:ilvl w:val="1"/>
              <w:numId w:val="2"/>
            </w:numPr>
            <w:tabs>
              <w:tab w:pos="2267" w:val="left" w:leader="none"/>
              <w:tab w:pos="2268" w:val="left" w:leader="none"/>
              <w:tab w:pos="9721" w:val="right" w:leader="dot"/>
            </w:tabs>
            <w:spacing w:line="240" w:lineRule="auto" w:before="35" w:after="0"/>
            <w:ind w:left="2267" w:right="0" w:hanging="511"/>
            <w:jc w:val="left"/>
          </w:pPr>
          <w:hyperlink w:history="true" w:anchor="_TOC_250005">
            <w:r>
              <w:rPr>
                <w:color w:val="231F20"/>
                <w:spacing w:val="-7"/>
              </w:rPr>
              <w:t>Tools</w:t>
            </w:r>
            <w:r>
              <w:rPr>
                <w:color w:val="231F20"/>
                <w:spacing w:val="-6"/>
              </w:rPr>
              <w:t> </w:t>
            </w:r>
            <w:r>
              <w:rPr>
                <w:color w:val="231F20"/>
              </w:rPr>
              <w:t>and</w:t>
            </w:r>
            <w:r>
              <w:rPr>
                <w:color w:val="231F20"/>
                <w:spacing w:val="-5"/>
              </w:rPr>
              <w:t> </w:t>
            </w:r>
            <w:r>
              <w:rPr>
                <w:color w:val="231F20"/>
                <w:spacing w:val="-3"/>
              </w:rPr>
              <w:t>techniques</w:t>
              <w:tab/>
              <w:t>46</w:t>
            </w:r>
          </w:hyperlink>
        </w:p>
        <w:p>
          <w:pPr>
            <w:pStyle w:val="TOC1"/>
            <w:numPr>
              <w:ilvl w:val="0"/>
              <w:numId w:val="2"/>
            </w:numPr>
            <w:tabs>
              <w:tab w:pos="1645" w:val="left" w:leader="none"/>
              <w:tab w:pos="9720" w:val="right" w:leader="dot"/>
            </w:tabs>
            <w:spacing w:line="240" w:lineRule="auto" w:before="77" w:after="0"/>
            <w:ind w:left="1644" w:right="0" w:hanging="228"/>
            <w:jc w:val="left"/>
          </w:pPr>
          <w:r>
            <w:rPr>
              <w:color w:val="00689D"/>
              <w:spacing w:val="-3"/>
            </w:rPr>
            <w:t>Evaluation </w:t>
          </w:r>
          <w:r>
            <w:rPr>
              <w:color w:val="00689D"/>
            </w:rPr>
            <w:t>and </w:t>
          </w:r>
          <w:r>
            <w:rPr>
              <w:color w:val="00689D"/>
              <w:spacing w:val="-3"/>
            </w:rPr>
            <w:t>maintenance </w:t>
          </w:r>
          <w:r>
            <w:rPr>
              <w:color w:val="00689D"/>
            </w:rPr>
            <w:t>–</w:t>
          </w:r>
          <w:r>
            <w:rPr>
              <w:color w:val="00689D"/>
              <w:spacing w:val="-14"/>
            </w:rPr>
            <w:t> </w:t>
          </w:r>
          <w:r>
            <w:rPr>
              <w:color w:val="00689D"/>
              <w:spacing w:val="-3"/>
            </w:rPr>
            <w:t>Phase</w:t>
          </w:r>
          <w:r>
            <w:rPr>
              <w:color w:val="00689D"/>
              <w:spacing w:val="-5"/>
            </w:rPr>
            <w:t> </w:t>
          </w:r>
          <w:r>
            <w:rPr>
              <w:color w:val="00689D"/>
            </w:rPr>
            <w:t>5</w:t>
            <w:tab/>
          </w:r>
          <w:r>
            <w:rPr>
              <w:color w:val="231F20"/>
              <w:spacing w:val="-3"/>
            </w:rPr>
            <w:t>47</w:t>
          </w:r>
        </w:p>
        <w:p>
          <w:pPr>
            <w:pStyle w:val="TOC2"/>
            <w:numPr>
              <w:ilvl w:val="1"/>
              <w:numId w:val="2"/>
            </w:numPr>
            <w:tabs>
              <w:tab w:pos="2267" w:val="left" w:leader="none"/>
              <w:tab w:pos="2268" w:val="left" w:leader="none"/>
              <w:tab w:pos="9721" w:val="right" w:leader="dot"/>
            </w:tabs>
            <w:spacing w:line="240" w:lineRule="auto" w:before="36" w:after="0"/>
            <w:ind w:left="2267" w:right="0" w:hanging="511"/>
            <w:jc w:val="left"/>
          </w:pPr>
          <w:hyperlink w:history="true" w:anchor="_TOC_250004">
            <w:r>
              <w:rPr>
                <w:color w:val="231F20"/>
                <w:spacing w:val="-3"/>
              </w:rPr>
              <w:t>Objectives </w:t>
            </w:r>
            <w:r>
              <w:rPr>
                <w:color w:val="231F20"/>
              </w:rPr>
              <w:t>of</w:t>
            </w:r>
            <w:r>
              <w:rPr>
                <w:color w:val="231F20"/>
                <w:spacing w:val="-7"/>
              </w:rPr>
              <w:t> </w:t>
            </w:r>
            <w:r>
              <w:rPr>
                <w:color w:val="231F20"/>
                <w:spacing w:val="-3"/>
              </w:rPr>
              <w:t>this</w:t>
            </w:r>
            <w:r>
              <w:rPr>
                <w:color w:val="231F20"/>
                <w:spacing w:val="-5"/>
              </w:rPr>
              <w:t> </w:t>
            </w:r>
            <w:r>
              <w:rPr>
                <w:color w:val="231F20"/>
                <w:spacing w:val="-3"/>
              </w:rPr>
              <w:t>phase</w:t>
              <w:tab/>
              <w:t>48</w:t>
            </w:r>
          </w:hyperlink>
        </w:p>
        <w:p>
          <w:pPr>
            <w:pStyle w:val="TOC2"/>
            <w:numPr>
              <w:ilvl w:val="1"/>
              <w:numId w:val="2"/>
            </w:numPr>
            <w:tabs>
              <w:tab w:pos="2267" w:val="left" w:leader="none"/>
              <w:tab w:pos="2268" w:val="left" w:leader="none"/>
              <w:tab w:pos="9721" w:val="right" w:leader="dot"/>
            </w:tabs>
            <w:spacing w:line="240" w:lineRule="auto" w:before="35" w:after="0"/>
            <w:ind w:left="2267" w:right="0" w:hanging="511"/>
            <w:jc w:val="left"/>
          </w:pPr>
          <w:hyperlink w:history="true" w:anchor="_TOC_250003">
            <w:r>
              <w:rPr>
                <w:color w:val="231F20"/>
                <w:spacing w:val="-3"/>
              </w:rPr>
              <w:t>Evaluating</w:t>
            </w:r>
            <w:r>
              <w:rPr>
                <w:color w:val="231F20"/>
                <w:spacing w:val="-6"/>
              </w:rPr>
              <w:t> </w:t>
            </w:r>
            <w:r>
              <w:rPr>
                <w:color w:val="231F20"/>
              </w:rPr>
              <w:t>the</w:t>
            </w:r>
            <w:r>
              <w:rPr>
                <w:color w:val="231F20"/>
                <w:spacing w:val="-5"/>
              </w:rPr>
              <w:t> </w:t>
            </w:r>
            <w:r>
              <w:rPr>
                <w:color w:val="231F20"/>
                <w:spacing w:val="-3"/>
              </w:rPr>
              <w:t>solution</w:t>
              <w:tab/>
              <w:t>48</w:t>
            </w:r>
          </w:hyperlink>
        </w:p>
        <w:p>
          <w:pPr>
            <w:pStyle w:val="TOC2"/>
            <w:numPr>
              <w:ilvl w:val="1"/>
              <w:numId w:val="2"/>
            </w:numPr>
            <w:tabs>
              <w:tab w:pos="2267" w:val="left" w:leader="none"/>
              <w:tab w:pos="2268" w:val="left" w:leader="none"/>
              <w:tab w:pos="9721" w:val="right" w:leader="dot"/>
            </w:tabs>
            <w:spacing w:line="240" w:lineRule="auto" w:before="36" w:after="0"/>
            <w:ind w:left="2267" w:right="0" w:hanging="511"/>
            <w:jc w:val="left"/>
          </w:pPr>
          <w:hyperlink w:history="true" w:anchor="_TOC_250002">
            <w:r>
              <w:rPr>
                <w:color w:val="231F20"/>
                <w:spacing w:val="-7"/>
              </w:rPr>
              <w:t>Tools</w:t>
            </w:r>
            <w:r>
              <w:rPr>
                <w:color w:val="231F20"/>
                <w:spacing w:val="-6"/>
              </w:rPr>
              <w:t> </w:t>
            </w:r>
            <w:r>
              <w:rPr>
                <w:color w:val="231F20"/>
              </w:rPr>
              <w:t>and</w:t>
            </w:r>
            <w:r>
              <w:rPr>
                <w:color w:val="231F20"/>
                <w:spacing w:val="-5"/>
              </w:rPr>
              <w:t> </w:t>
            </w:r>
            <w:r>
              <w:rPr>
                <w:color w:val="231F20"/>
                <w:spacing w:val="-3"/>
              </w:rPr>
              <w:t>techniques</w:t>
              <w:tab/>
              <w:t>49</w:t>
            </w:r>
          </w:hyperlink>
        </w:p>
        <w:p>
          <w:pPr>
            <w:pStyle w:val="TOC1"/>
            <w:tabs>
              <w:tab w:pos="9718" w:val="right" w:leader="dot"/>
            </w:tabs>
            <w:spacing w:before="77"/>
            <w:ind w:left="1417" w:firstLine="0"/>
          </w:pPr>
          <w:hyperlink w:history="true" w:anchor="_TOC_250001">
            <w:r>
              <w:rPr>
                <w:color w:val="231F20"/>
                <w:spacing w:val="-3"/>
              </w:rPr>
              <w:t>Conclusion</w:t>
              <w:tab/>
              <w:t>51</w:t>
            </w:r>
          </w:hyperlink>
        </w:p>
        <w:p>
          <w:pPr>
            <w:pStyle w:val="TOC1"/>
            <w:tabs>
              <w:tab w:pos="9718" w:val="right" w:leader="dot"/>
            </w:tabs>
            <w:ind w:left="1417" w:firstLine="0"/>
          </w:pPr>
          <w:hyperlink w:history="true" w:anchor="_TOC_250000">
            <w:r>
              <w:rPr>
                <w:color w:val="231F20"/>
                <w:spacing w:val="-3"/>
              </w:rPr>
              <w:t>References</w:t>
              <w:tab/>
              <w:t>52</w:t>
            </w:r>
          </w:hyperlink>
        </w:p>
      </w:sdtContent>
    </w:sdt>
    <w:p>
      <w:pPr>
        <w:pStyle w:val="BodyText"/>
        <w:spacing w:before="78"/>
        <w:ind w:left="1417"/>
      </w:pPr>
      <w:r>
        <w:rPr>
          <w:color w:val="231F20"/>
        </w:rPr>
        <w:t>Appendix 1 – Australian Charter of Healthcare Rights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
      </w:pPr>
    </w:p>
    <w:p>
      <w:pPr>
        <w:spacing w:before="0"/>
        <w:ind w:left="7500" w:right="0" w:firstLine="0"/>
        <w:jc w:val="left"/>
        <w:rPr>
          <w:b/>
          <w:sz w:val="14"/>
        </w:rPr>
      </w:pPr>
      <w:r>
        <w:rPr>
          <w:color w:val="00689D"/>
          <w:sz w:val="14"/>
        </w:rPr>
        <w:t>OSSIE Guide to Clinical Handover Improvement </w:t>
      </w:r>
      <w:r>
        <w:rPr>
          <w:b/>
          <w:color w:val="00689D"/>
          <w:sz w:val="14"/>
        </w:rPr>
        <w:t>1</w:t>
      </w:r>
    </w:p>
    <w:p>
      <w:pPr>
        <w:spacing w:after="0"/>
        <w:jc w:val="left"/>
        <w:rPr>
          <w:sz w:val="14"/>
        </w:rPr>
        <w:sectPr>
          <w:pgSz w:w="11910" w:h="16840"/>
          <w:pgMar w:top="1240" w:bottom="280" w:left="0" w:right="0"/>
        </w:sectPr>
      </w:pPr>
    </w:p>
    <w:p>
      <w:pPr>
        <w:pStyle w:val="Heading2"/>
      </w:pPr>
      <w:bookmarkStart w:name="_TOC_250035" w:id="1"/>
      <w:bookmarkEnd w:id="1"/>
      <w:r>
        <w:rPr>
          <w:color w:val="00689D"/>
        </w:rPr>
        <w:t>Foreword</w:t>
      </w:r>
    </w:p>
    <w:p>
      <w:pPr>
        <w:pStyle w:val="BodyText"/>
        <w:spacing w:line="247" w:lineRule="auto" w:before="349"/>
        <w:ind w:left="1417"/>
      </w:pPr>
      <w:r>
        <w:rPr>
          <w:color w:val="231F20"/>
          <w:spacing w:val="-3"/>
        </w:rPr>
        <w:t>Clinical handover </w:t>
      </w:r>
      <w:r>
        <w:rPr>
          <w:color w:val="231F20"/>
        </w:rPr>
        <w:t>is a </w:t>
      </w:r>
      <w:r>
        <w:rPr>
          <w:color w:val="231F20"/>
          <w:spacing w:val="-3"/>
        </w:rPr>
        <w:t>high risk area </w:t>
      </w:r>
      <w:r>
        <w:rPr>
          <w:color w:val="231F20"/>
        </w:rPr>
        <w:t>for </w:t>
      </w:r>
      <w:r>
        <w:rPr>
          <w:color w:val="231F20"/>
          <w:spacing w:val="-3"/>
        </w:rPr>
        <w:t>patient safety </w:t>
      </w:r>
      <w:r>
        <w:rPr>
          <w:color w:val="231F20"/>
        </w:rPr>
        <w:t>and </w:t>
      </w:r>
      <w:r>
        <w:rPr>
          <w:color w:val="231F20"/>
          <w:spacing w:val="-3"/>
        </w:rPr>
        <w:t>therefore </w:t>
      </w:r>
      <w:r>
        <w:rPr>
          <w:color w:val="231F20"/>
        </w:rPr>
        <w:t>a </w:t>
      </w:r>
      <w:r>
        <w:rPr>
          <w:color w:val="231F20"/>
          <w:spacing w:val="-3"/>
        </w:rPr>
        <w:t>priority project </w:t>
      </w:r>
      <w:r>
        <w:rPr>
          <w:color w:val="231F20"/>
        </w:rPr>
        <w:t>for </w:t>
      </w:r>
      <w:r>
        <w:rPr>
          <w:color w:val="231F20"/>
          <w:spacing w:val="-3"/>
        </w:rPr>
        <w:t>the Australian Commission </w:t>
      </w:r>
      <w:r>
        <w:rPr>
          <w:color w:val="231F20"/>
        </w:rPr>
        <w:t>on </w:t>
      </w:r>
      <w:r>
        <w:rPr>
          <w:color w:val="231F20"/>
          <w:spacing w:val="-3"/>
        </w:rPr>
        <w:t>Safety </w:t>
      </w:r>
      <w:r>
        <w:rPr>
          <w:color w:val="231F20"/>
        </w:rPr>
        <w:t>and </w:t>
      </w:r>
      <w:r>
        <w:rPr>
          <w:color w:val="231F20"/>
          <w:spacing w:val="-3"/>
        </w:rPr>
        <w:t>Quality in Health Care.</w:t>
      </w:r>
    </w:p>
    <w:p>
      <w:pPr>
        <w:spacing w:line="247" w:lineRule="auto" w:before="118"/>
        <w:ind w:left="1417" w:right="0" w:firstLine="0"/>
        <w:jc w:val="left"/>
        <w:rPr>
          <w:sz w:val="21"/>
        </w:rPr>
      </w:pPr>
      <w:r>
        <w:rPr>
          <w:color w:val="231F20"/>
          <w:sz w:val="21"/>
        </w:rPr>
        <w:t>The </w:t>
      </w:r>
      <w:r>
        <w:rPr>
          <w:i/>
          <w:color w:val="231F20"/>
          <w:spacing w:val="-3"/>
          <w:sz w:val="21"/>
        </w:rPr>
        <w:t>OSSIE Guide </w:t>
      </w:r>
      <w:r>
        <w:rPr>
          <w:i/>
          <w:color w:val="231F20"/>
          <w:sz w:val="21"/>
        </w:rPr>
        <w:t>to </w:t>
      </w:r>
      <w:r>
        <w:rPr>
          <w:i/>
          <w:color w:val="231F20"/>
          <w:spacing w:val="-3"/>
          <w:sz w:val="21"/>
        </w:rPr>
        <w:t>Clinical Handover </w:t>
      </w:r>
      <w:r>
        <w:rPr>
          <w:i/>
          <w:color w:val="231F20"/>
          <w:spacing w:val="-3"/>
          <w:sz w:val="21"/>
        </w:rPr>
        <w:t>Improvement </w:t>
      </w:r>
      <w:r>
        <w:rPr>
          <w:color w:val="231F20"/>
          <w:spacing w:val="-3"/>
          <w:sz w:val="21"/>
        </w:rPr>
        <w:t>combines research, consensus opinion </w:t>
      </w:r>
      <w:r>
        <w:rPr>
          <w:color w:val="231F20"/>
          <w:sz w:val="21"/>
        </w:rPr>
        <w:t>and </w:t>
      </w:r>
      <w:r>
        <w:rPr>
          <w:color w:val="231F20"/>
          <w:spacing w:val="-3"/>
          <w:sz w:val="21"/>
        </w:rPr>
        <w:t>consultation.</w:t>
      </w:r>
    </w:p>
    <w:p>
      <w:pPr>
        <w:pStyle w:val="BodyText"/>
        <w:spacing w:line="247" w:lineRule="auto" w:before="117"/>
        <w:ind w:left="1417" w:right="107"/>
      </w:pPr>
      <w:r>
        <w:rPr>
          <w:color w:val="231F20"/>
        </w:rPr>
        <w:t>In </w:t>
      </w:r>
      <w:r>
        <w:rPr>
          <w:color w:val="231F20"/>
          <w:spacing w:val="-3"/>
        </w:rPr>
        <w:t>March 2009, </w:t>
      </w:r>
      <w:r>
        <w:rPr>
          <w:color w:val="231F20"/>
        </w:rPr>
        <w:t>the </w:t>
      </w:r>
      <w:r>
        <w:rPr>
          <w:color w:val="231F20"/>
          <w:spacing w:val="-3"/>
        </w:rPr>
        <w:t>Commission released </w:t>
      </w:r>
      <w:r>
        <w:rPr>
          <w:color w:val="231F20"/>
        </w:rPr>
        <w:t>a </w:t>
      </w:r>
      <w:r>
        <w:rPr>
          <w:color w:val="231F20"/>
          <w:spacing w:val="-3"/>
        </w:rPr>
        <w:t>consultation edition </w:t>
      </w:r>
      <w:r>
        <w:rPr>
          <w:color w:val="231F20"/>
        </w:rPr>
        <w:t>of the </w:t>
      </w:r>
      <w:r>
        <w:rPr>
          <w:color w:val="231F20"/>
          <w:spacing w:val="-3"/>
        </w:rPr>
        <w:t>OSSIE Guide. It </w:t>
      </w:r>
      <w:r>
        <w:rPr>
          <w:color w:val="231F20"/>
        </w:rPr>
        <w:t>was </w:t>
      </w:r>
      <w:r>
        <w:rPr>
          <w:color w:val="231F20"/>
          <w:spacing w:val="-3"/>
        </w:rPr>
        <w:t>developed mainly from </w:t>
      </w:r>
      <w:r>
        <w:rPr>
          <w:color w:val="231F20"/>
        </w:rPr>
        <w:t>the </w:t>
      </w:r>
      <w:r>
        <w:rPr>
          <w:color w:val="231F20"/>
          <w:spacing w:val="-3"/>
        </w:rPr>
        <w:t>lessons and recommendations </w:t>
      </w:r>
      <w:r>
        <w:rPr>
          <w:color w:val="231F20"/>
        </w:rPr>
        <w:t>of 14 </w:t>
      </w:r>
      <w:r>
        <w:rPr>
          <w:color w:val="231F20"/>
          <w:spacing w:val="-3"/>
        </w:rPr>
        <w:t>projects funded </w:t>
      </w:r>
      <w:r>
        <w:rPr>
          <w:color w:val="231F20"/>
        </w:rPr>
        <w:t>by </w:t>
      </w:r>
      <w:r>
        <w:rPr>
          <w:color w:val="231F20"/>
          <w:spacing w:val="-3"/>
        </w:rPr>
        <w:t>the Commission, </w:t>
      </w:r>
      <w:r>
        <w:rPr>
          <w:color w:val="231F20"/>
        </w:rPr>
        <w:t>but </w:t>
      </w:r>
      <w:r>
        <w:rPr>
          <w:color w:val="231F20"/>
          <w:spacing w:val="-3"/>
        </w:rPr>
        <w:t>also from seminal work at </w:t>
      </w:r>
      <w:r>
        <w:rPr>
          <w:color w:val="231F20"/>
        </w:rPr>
        <w:t>the </w:t>
      </w:r>
      <w:r>
        <w:rPr>
          <w:color w:val="231F20"/>
          <w:spacing w:val="-3"/>
        </w:rPr>
        <w:t>University </w:t>
      </w:r>
      <w:r>
        <w:rPr>
          <w:color w:val="231F20"/>
        </w:rPr>
        <w:t>of </w:t>
      </w:r>
      <w:r>
        <w:rPr>
          <w:color w:val="231F20"/>
          <w:spacing w:val="-6"/>
        </w:rPr>
        <w:t>Tasmania, </w:t>
      </w:r>
      <w:r>
        <w:rPr>
          <w:color w:val="231F20"/>
        </w:rPr>
        <w:t>the </w:t>
      </w:r>
      <w:r>
        <w:rPr>
          <w:color w:val="231F20"/>
          <w:spacing w:val="-3"/>
        </w:rPr>
        <w:t>Royal Hobart Hospital, </w:t>
      </w:r>
      <w:r>
        <w:rPr>
          <w:color w:val="231F20"/>
        </w:rPr>
        <w:t>the </w:t>
      </w:r>
      <w:r>
        <w:rPr>
          <w:color w:val="231F20"/>
          <w:spacing w:val="-3"/>
        </w:rPr>
        <w:t>Western Australia Country Health Service </w:t>
      </w:r>
      <w:r>
        <w:rPr>
          <w:color w:val="231F20"/>
        </w:rPr>
        <w:t>and </w:t>
      </w:r>
      <w:r>
        <w:rPr>
          <w:color w:val="231F20"/>
          <w:spacing w:val="-3"/>
        </w:rPr>
        <w:t>Royal Perth</w:t>
      </w:r>
      <w:r>
        <w:rPr>
          <w:color w:val="231F20"/>
          <w:spacing w:val="-14"/>
        </w:rPr>
        <w:t> </w:t>
      </w:r>
      <w:r>
        <w:rPr>
          <w:color w:val="231F20"/>
          <w:spacing w:val="-3"/>
        </w:rPr>
        <w:t>Hospital.</w:t>
      </w:r>
    </w:p>
    <w:p>
      <w:pPr>
        <w:pStyle w:val="BodyText"/>
        <w:spacing w:line="247" w:lineRule="auto" w:before="122"/>
        <w:ind w:left="1417" w:right="52"/>
      </w:pPr>
      <w:r>
        <w:rPr>
          <w:color w:val="231F20"/>
          <w:spacing w:val="-3"/>
        </w:rPr>
        <w:t>Thousands </w:t>
      </w:r>
      <w:r>
        <w:rPr>
          <w:color w:val="231F20"/>
        </w:rPr>
        <w:t>of </w:t>
      </w:r>
      <w:r>
        <w:rPr>
          <w:color w:val="231F20"/>
          <w:spacing w:val="-3"/>
        </w:rPr>
        <w:t>copies </w:t>
      </w:r>
      <w:r>
        <w:rPr>
          <w:color w:val="231F20"/>
        </w:rPr>
        <w:t>of the </w:t>
      </w:r>
      <w:r>
        <w:rPr>
          <w:color w:val="231F20"/>
          <w:spacing w:val="-3"/>
        </w:rPr>
        <w:t>consultation edition were distributed </w:t>
      </w:r>
      <w:r>
        <w:rPr>
          <w:color w:val="231F20"/>
        </w:rPr>
        <w:t>and </w:t>
      </w:r>
      <w:r>
        <w:rPr>
          <w:color w:val="231F20"/>
          <w:spacing w:val="-3"/>
        </w:rPr>
        <w:t>downloaded from the Commission’s website.</w:t>
      </w:r>
    </w:p>
    <w:p>
      <w:pPr>
        <w:pStyle w:val="BodyText"/>
        <w:spacing w:line="247" w:lineRule="auto" w:before="117"/>
        <w:ind w:left="1417" w:right="1"/>
      </w:pPr>
      <w:r>
        <w:rPr>
          <w:color w:val="231F20"/>
          <w:spacing w:val="-4"/>
        </w:rPr>
        <w:t>We are </w:t>
      </w:r>
      <w:r>
        <w:rPr>
          <w:color w:val="231F20"/>
          <w:spacing w:val="-5"/>
        </w:rPr>
        <w:t>particularly grateful </w:t>
      </w:r>
      <w:r>
        <w:rPr>
          <w:color w:val="231F20"/>
          <w:spacing w:val="-4"/>
        </w:rPr>
        <w:t>for sound </w:t>
      </w:r>
      <w:r>
        <w:rPr>
          <w:color w:val="231F20"/>
          <w:spacing w:val="-5"/>
        </w:rPr>
        <w:t>and practical feedback advice </w:t>
      </w:r>
      <w:r>
        <w:rPr>
          <w:color w:val="231F20"/>
          <w:spacing w:val="-4"/>
        </w:rPr>
        <w:t>from </w:t>
      </w:r>
      <w:r>
        <w:rPr>
          <w:color w:val="231F20"/>
          <w:spacing w:val="-5"/>
        </w:rPr>
        <w:t>healthcare professionals </w:t>
      </w:r>
      <w:r>
        <w:rPr>
          <w:color w:val="231F20"/>
          <w:spacing w:val="-3"/>
        </w:rPr>
        <w:t>in </w:t>
      </w:r>
      <w:r>
        <w:rPr>
          <w:color w:val="231F20"/>
          <w:spacing w:val="-4"/>
        </w:rPr>
        <w:t>all </w:t>
      </w:r>
      <w:r>
        <w:rPr>
          <w:color w:val="231F20"/>
          <w:spacing w:val="-5"/>
        </w:rPr>
        <w:t>states </w:t>
      </w:r>
      <w:r>
        <w:rPr>
          <w:color w:val="231F20"/>
          <w:spacing w:val="-4"/>
        </w:rPr>
        <w:t>and </w:t>
      </w:r>
      <w:r>
        <w:rPr>
          <w:color w:val="231F20"/>
          <w:spacing w:val="-5"/>
        </w:rPr>
        <w:t>territories. Some requested </w:t>
      </w:r>
      <w:r>
        <w:rPr>
          <w:color w:val="231F20"/>
        </w:rPr>
        <w:t>a </w:t>
      </w:r>
      <w:r>
        <w:rPr>
          <w:color w:val="231F20"/>
          <w:spacing w:val="-5"/>
        </w:rPr>
        <w:t>smaller version </w:t>
      </w:r>
      <w:r>
        <w:rPr>
          <w:color w:val="231F20"/>
          <w:spacing w:val="-3"/>
        </w:rPr>
        <w:t>of </w:t>
      </w:r>
      <w:r>
        <w:rPr>
          <w:color w:val="231F20"/>
          <w:spacing w:val="-4"/>
        </w:rPr>
        <w:t>the guide for </w:t>
      </w:r>
      <w:r>
        <w:rPr>
          <w:color w:val="231F20"/>
          <w:spacing w:val="-5"/>
        </w:rPr>
        <w:t>busy front-line clinicians </w:t>
      </w:r>
      <w:r>
        <w:rPr>
          <w:color w:val="231F20"/>
          <w:spacing w:val="-4"/>
        </w:rPr>
        <w:t>and </w:t>
      </w:r>
      <w:r>
        <w:rPr>
          <w:color w:val="231F20"/>
          <w:spacing w:val="-3"/>
        </w:rPr>
        <w:t>we </w:t>
      </w:r>
      <w:r>
        <w:rPr>
          <w:color w:val="231F20"/>
          <w:spacing w:val="-4"/>
        </w:rPr>
        <w:t>will </w:t>
      </w:r>
      <w:r>
        <w:rPr>
          <w:color w:val="231F20"/>
          <w:spacing w:val="-5"/>
        </w:rPr>
        <w:t>provide</w:t>
      </w:r>
      <w:r>
        <w:rPr>
          <w:color w:val="231F20"/>
          <w:spacing w:val="-27"/>
        </w:rPr>
        <w:t> </w:t>
      </w:r>
      <w:r>
        <w:rPr>
          <w:color w:val="231F20"/>
          <w:spacing w:val="-5"/>
        </w:rPr>
        <w:t>this.</w:t>
      </w:r>
    </w:p>
    <w:p>
      <w:pPr>
        <w:pStyle w:val="BodyText"/>
        <w:spacing w:line="247" w:lineRule="auto" w:before="120"/>
        <w:ind w:left="1417"/>
      </w:pPr>
      <w:r>
        <w:rPr>
          <w:color w:val="231F20"/>
          <w:spacing w:val="-3"/>
        </w:rPr>
        <w:t>We </w:t>
      </w:r>
      <w:r>
        <w:rPr>
          <w:color w:val="231F20"/>
        </w:rPr>
        <w:t>are </w:t>
      </w:r>
      <w:r>
        <w:rPr>
          <w:color w:val="231F20"/>
          <w:spacing w:val="-3"/>
        </w:rPr>
        <w:t>also developing educational materials </w:t>
      </w:r>
      <w:r>
        <w:rPr>
          <w:color w:val="231F20"/>
        </w:rPr>
        <w:t>for </w:t>
      </w:r>
      <w:r>
        <w:rPr>
          <w:color w:val="231F20"/>
          <w:spacing w:val="-3"/>
        </w:rPr>
        <w:t>those leading handover</w:t>
      </w:r>
      <w:r>
        <w:rPr>
          <w:color w:val="231F20"/>
          <w:spacing w:val="-13"/>
        </w:rPr>
        <w:t> </w:t>
      </w:r>
      <w:r>
        <w:rPr>
          <w:color w:val="231F20"/>
          <w:spacing w:val="-3"/>
        </w:rPr>
        <w:t>improvements</w:t>
      </w:r>
    </w:p>
    <w:p>
      <w:pPr>
        <w:pStyle w:val="BodyText"/>
        <w:spacing w:line="247" w:lineRule="auto" w:before="2"/>
        <w:ind w:left="1417" w:right="805"/>
      </w:pPr>
      <w:r>
        <w:rPr>
          <w:color w:val="231F20"/>
        </w:rPr>
        <w:t>in their hospitals to improve colleague engagement and communication.</w:t>
      </w:r>
    </w:p>
    <w:p>
      <w:pPr>
        <w:pStyle w:val="BodyText"/>
        <w:spacing w:line="247" w:lineRule="auto" w:before="116"/>
        <w:ind w:left="1417"/>
      </w:pPr>
      <w:r>
        <w:rPr>
          <w:color w:val="231F20"/>
          <w:spacing w:val="-3"/>
        </w:rPr>
        <w:t>Interest </w:t>
      </w:r>
      <w:r>
        <w:rPr>
          <w:color w:val="231F20"/>
        </w:rPr>
        <w:t>and </w:t>
      </w:r>
      <w:r>
        <w:rPr>
          <w:color w:val="231F20"/>
          <w:spacing w:val="-3"/>
        </w:rPr>
        <w:t>momentum </w:t>
      </w:r>
      <w:r>
        <w:rPr>
          <w:color w:val="231F20"/>
        </w:rPr>
        <w:t>in </w:t>
      </w:r>
      <w:r>
        <w:rPr>
          <w:color w:val="231F20"/>
          <w:spacing w:val="-3"/>
        </w:rPr>
        <w:t>handover improvement </w:t>
      </w:r>
      <w:r>
        <w:rPr>
          <w:color w:val="231F20"/>
        </w:rPr>
        <w:t>is </w:t>
      </w:r>
      <w:r>
        <w:rPr>
          <w:color w:val="231F20"/>
          <w:spacing w:val="-3"/>
        </w:rPr>
        <w:t>growing rapidly throughout the healthcare system: </w:t>
      </w:r>
      <w:r>
        <w:rPr>
          <w:color w:val="231F20"/>
        </w:rPr>
        <w:t>in all </w:t>
      </w:r>
      <w:r>
        <w:rPr>
          <w:color w:val="231F20"/>
          <w:spacing w:val="-3"/>
        </w:rPr>
        <w:t>jurisdictions, </w:t>
      </w:r>
      <w:r>
        <w:rPr>
          <w:color w:val="231F20"/>
        </w:rPr>
        <w:t>in </w:t>
      </w:r>
      <w:r>
        <w:rPr>
          <w:color w:val="231F20"/>
          <w:spacing w:val="-3"/>
        </w:rPr>
        <w:t>local health areas, </w:t>
      </w:r>
      <w:r>
        <w:rPr>
          <w:color w:val="231F20"/>
        </w:rPr>
        <w:t>in </w:t>
      </w:r>
      <w:r>
        <w:rPr>
          <w:color w:val="231F20"/>
          <w:spacing w:val="-3"/>
        </w:rPr>
        <w:t>educational institutions and among front-line clinicians.</w:t>
      </w:r>
    </w:p>
    <w:p>
      <w:pPr>
        <w:pStyle w:val="BodyText"/>
        <w:spacing w:line="247" w:lineRule="auto" w:before="119"/>
        <w:ind w:left="1417"/>
      </w:pPr>
      <w:r>
        <w:rPr>
          <w:color w:val="231F20"/>
        </w:rPr>
        <w:t>In </w:t>
      </w:r>
      <w:r>
        <w:rPr>
          <w:color w:val="231F20"/>
          <w:spacing w:val="-3"/>
        </w:rPr>
        <w:t>April 2010, </w:t>
      </w:r>
      <w:r>
        <w:rPr>
          <w:color w:val="231F20"/>
        </w:rPr>
        <w:t>the </w:t>
      </w:r>
      <w:r>
        <w:rPr>
          <w:color w:val="231F20"/>
          <w:spacing w:val="-3"/>
        </w:rPr>
        <w:t>guide </w:t>
      </w:r>
      <w:r>
        <w:rPr>
          <w:color w:val="231F20"/>
        </w:rPr>
        <w:t>was </w:t>
      </w:r>
      <w:r>
        <w:rPr>
          <w:color w:val="231F20"/>
          <w:spacing w:val="-3"/>
        </w:rPr>
        <w:t>endorsed by Australian Health Ministers </w:t>
      </w:r>
      <w:r>
        <w:rPr>
          <w:color w:val="231F20"/>
        </w:rPr>
        <w:t>as a </w:t>
      </w:r>
      <w:r>
        <w:rPr>
          <w:color w:val="231F20"/>
          <w:spacing w:val="-3"/>
        </w:rPr>
        <w:t>national guide </w:t>
      </w:r>
      <w:r>
        <w:rPr>
          <w:color w:val="231F20"/>
        </w:rPr>
        <w:t>to </w:t>
      </w:r>
      <w:r>
        <w:rPr>
          <w:color w:val="231F20"/>
          <w:spacing w:val="-3"/>
        </w:rPr>
        <w:t>improving clinical handover practices </w:t>
      </w:r>
      <w:r>
        <w:rPr>
          <w:color w:val="231F20"/>
        </w:rPr>
        <w:t>at </w:t>
      </w:r>
      <w:r>
        <w:rPr>
          <w:color w:val="231F20"/>
          <w:spacing w:val="-3"/>
        </w:rPr>
        <w:t>shift change </w:t>
      </w:r>
      <w:r>
        <w:rPr>
          <w:color w:val="231F20"/>
        </w:rPr>
        <w:t>in a </w:t>
      </w:r>
      <w:r>
        <w:rPr>
          <w:color w:val="231F20"/>
          <w:spacing w:val="-3"/>
        </w:rPr>
        <w:t>hospital setting.</w:t>
      </w:r>
    </w:p>
    <w:p>
      <w:pPr>
        <w:pStyle w:val="BodyText"/>
        <w:spacing w:line="247" w:lineRule="auto" w:before="118"/>
        <w:ind w:left="1417"/>
      </w:pPr>
      <w:r>
        <w:rPr>
          <w:color w:val="231F20"/>
          <w:spacing w:val="-3"/>
        </w:rPr>
        <w:t>We know this guide will enhance </w:t>
      </w:r>
      <w:r>
        <w:rPr>
          <w:color w:val="231F20"/>
        </w:rPr>
        <w:t>the </w:t>
      </w:r>
      <w:r>
        <w:rPr>
          <w:color w:val="231F20"/>
          <w:spacing w:val="-3"/>
        </w:rPr>
        <w:t>improved clinical handover movement.</w:t>
      </w:r>
    </w:p>
    <w:p>
      <w:pPr>
        <w:pStyle w:val="BodyText"/>
        <w:spacing w:line="247" w:lineRule="auto" w:before="116"/>
        <w:ind w:left="1417" w:right="154"/>
      </w:pPr>
      <w:r>
        <w:rPr>
          <w:color w:val="231F20"/>
        </w:rPr>
        <w:t>I </w:t>
      </w:r>
      <w:r>
        <w:rPr>
          <w:color w:val="231F20"/>
          <w:spacing w:val="-3"/>
        </w:rPr>
        <w:t>commend </w:t>
      </w:r>
      <w:r>
        <w:rPr>
          <w:color w:val="231F20"/>
        </w:rPr>
        <w:t>the </w:t>
      </w:r>
      <w:r>
        <w:rPr>
          <w:color w:val="231F20"/>
          <w:spacing w:val="-3"/>
        </w:rPr>
        <w:t>enthusiasm </w:t>
      </w:r>
      <w:r>
        <w:rPr>
          <w:color w:val="231F20"/>
        </w:rPr>
        <w:t>and </w:t>
      </w:r>
      <w:r>
        <w:rPr>
          <w:color w:val="231F20"/>
          <w:spacing w:val="-3"/>
        </w:rPr>
        <w:t>determination </w:t>
      </w:r>
      <w:r>
        <w:rPr>
          <w:color w:val="231F20"/>
        </w:rPr>
        <w:t>of </w:t>
      </w:r>
      <w:r>
        <w:rPr>
          <w:color w:val="231F20"/>
          <w:spacing w:val="-3"/>
        </w:rPr>
        <w:t>those involved </w:t>
      </w:r>
      <w:r>
        <w:rPr>
          <w:color w:val="231F20"/>
        </w:rPr>
        <w:t>in the </w:t>
      </w:r>
      <w:r>
        <w:rPr>
          <w:color w:val="231F20"/>
          <w:spacing w:val="-3"/>
        </w:rPr>
        <w:t>preparation </w:t>
      </w:r>
      <w:r>
        <w:rPr>
          <w:color w:val="231F20"/>
        </w:rPr>
        <w:t>of </w:t>
      </w:r>
      <w:r>
        <w:rPr>
          <w:color w:val="231F20"/>
          <w:spacing w:val="-3"/>
        </w:rPr>
        <w:t>the guide.</w:t>
      </w:r>
    </w:p>
    <w:p>
      <w:pPr>
        <w:pStyle w:val="BodyText"/>
        <w:spacing w:before="117"/>
        <w:ind w:left="1417"/>
      </w:pPr>
      <w:r>
        <w:rPr>
          <w:color w:val="231F20"/>
        </w:rPr>
        <w:t>Yours sincerely</w:t>
      </w:r>
    </w:p>
    <w:p>
      <w:pPr>
        <w:pStyle w:val="BodyText"/>
        <w:spacing w:before="6"/>
        <w:rPr>
          <w:sz w:val="20"/>
        </w:rPr>
      </w:pPr>
      <w:r>
        <w:rPr/>
        <w:drawing>
          <wp:anchor distT="0" distB="0" distL="0" distR="0" allowOverlap="1" layoutInCell="1" locked="0" behindDoc="0" simplePos="0" relativeHeight="1">
            <wp:simplePos x="0" y="0"/>
            <wp:positionH relativeFrom="page">
              <wp:posOffset>856805</wp:posOffset>
            </wp:positionH>
            <wp:positionV relativeFrom="paragraph">
              <wp:posOffset>174812</wp:posOffset>
            </wp:positionV>
            <wp:extent cx="1709783" cy="288036"/>
            <wp:effectExtent l="0" t="0" r="0" b="0"/>
            <wp:wrapTopAndBottom/>
            <wp:docPr id="1" name="image5.png"/>
            <wp:cNvGraphicFramePr>
              <a:graphicFrameLocks noChangeAspect="1"/>
            </wp:cNvGraphicFramePr>
            <a:graphic>
              <a:graphicData uri="http://schemas.openxmlformats.org/drawingml/2006/picture">
                <pic:pic>
                  <pic:nvPicPr>
                    <pic:cNvPr id="2" name="image5.png"/>
                    <pic:cNvPicPr/>
                  </pic:nvPicPr>
                  <pic:blipFill>
                    <a:blip r:embed="rId9" cstate="print"/>
                    <a:stretch>
                      <a:fillRect/>
                    </a:stretch>
                  </pic:blipFill>
                  <pic:spPr>
                    <a:xfrm>
                      <a:off x="0" y="0"/>
                      <a:ext cx="1709783" cy="288036"/>
                    </a:xfrm>
                    <a:prstGeom prst="rect">
                      <a:avLst/>
                    </a:prstGeom>
                  </pic:spPr>
                </pic:pic>
              </a:graphicData>
            </a:graphic>
          </wp:anchor>
        </w:drawing>
      </w:r>
    </w:p>
    <w:p>
      <w:pPr>
        <w:pStyle w:val="Heading7"/>
        <w:spacing w:before="101"/>
        <w:ind w:left="1417"/>
      </w:pPr>
      <w:r>
        <w:rPr>
          <w:color w:val="231F20"/>
        </w:rPr>
        <w:t>William J. Beerworth</w:t>
      </w:r>
    </w:p>
    <w:p>
      <w:pPr>
        <w:pStyle w:val="BodyText"/>
        <w:spacing w:before="8"/>
        <w:ind w:left="1417"/>
      </w:pPr>
      <w:r>
        <w:rPr>
          <w:color w:val="231F20"/>
        </w:rPr>
        <w:t>Chairman</w:t>
      </w:r>
    </w:p>
    <w:p>
      <w:pPr>
        <w:pStyle w:val="BodyText"/>
        <w:spacing w:line="268" w:lineRule="auto" w:before="9"/>
        <w:ind w:left="1417" w:right="107"/>
      </w:pPr>
      <w:r>
        <w:rPr>
          <w:color w:val="231F20"/>
          <w:spacing w:val="-3"/>
        </w:rPr>
        <w:t>Australian Commission </w:t>
      </w:r>
      <w:r>
        <w:rPr>
          <w:color w:val="231F20"/>
        </w:rPr>
        <w:t>on </w:t>
      </w:r>
      <w:r>
        <w:rPr>
          <w:color w:val="231F20"/>
          <w:spacing w:val="-3"/>
        </w:rPr>
        <w:t>Safety </w:t>
      </w:r>
      <w:r>
        <w:rPr>
          <w:color w:val="231F20"/>
        </w:rPr>
        <w:t>and </w:t>
      </w:r>
      <w:r>
        <w:rPr>
          <w:color w:val="231F20"/>
          <w:spacing w:val="-3"/>
        </w:rPr>
        <w:t>Quality </w:t>
      </w:r>
      <w:r>
        <w:rPr>
          <w:color w:val="231F20"/>
        </w:rPr>
        <w:t>in </w:t>
      </w:r>
      <w:r>
        <w:rPr>
          <w:color w:val="231F20"/>
          <w:spacing w:val="-3"/>
        </w:rPr>
        <w:t>Health Care</w:t>
      </w:r>
    </w:p>
    <w:p>
      <w:pPr>
        <w:spacing w:line="216" w:lineRule="auto" w:before="242"/>
        <w:ind w:left="440" w:right="1563" w:firstLine="0"/>
        <w:jc w:val="both"/>
        <w:rPr>
          <w:b/>
          <w:sz w:val="26"/>
        </w:rPr>
      </w:pPr>
      <w:r>
        <w:rPr/>
        <w:br w:type="column"/>
      </w:r>
      <w:r>
        <w:rPr>
          <w:b/>
          <w:color w:val="00689D"/>
          <w:spacing w:val="-3"/>
          <w:sz w:val="26"/>
        </w:rPr>
        <w:t>Clinical handover projects funded </w:t>
      </w:r>
      <w:r>
        <w:rPr>
          <w:b/>
          <w:color w:val="00689D"/>
          <w:sz w:val="26"/>
        </w:rPr>
        <w:t>by the </w:t>
      </w:r>
      <w:r>
        <w:rPr>
          <w:b/>
          <w:color w:val="00689D"/>
          <w:spacing w:val="-3"/>
          <w:sz w:val="26"/>
        </w:rPr>
        <w:t>Australian Commission on Safety </w:t>
      </w:r>
      <w:r>
        <w:rPr>
          <w:b/>
          <w:color w:val="00689D"/>
          <w:sz w:val="26"/>
        </w:rPr>
        <w:t>and </w:t>
      </w:r>
      <w:r>
        <w:rPr>
          <w:b/>
          <w:color w:val="00689D"/>
          <w:spacing w:val="-3"/>
          <w:sz w:val="26"/>
        </w:rPr>
        <w:t>Quality </w:t>
      </w:r>
      <w:r>
        <w:rPr>
          <w:b/>
          <w:color w:val="00689D"/>
          <w:sz w:val="26"/>
        </w:rPr>
        <w:t>in </w:t>
      </w:r>
      <w:r>
        <w:rPr>
          <w:b/>
          <w:color w:val="00689D"/>
          <w:spacing w:val="-3"/>
          <w:sz w:val="26"/>
        </w:rPr>
        <w:t>Health Care</w:t>
      </w:r>
    </w:p>
    <w:p>
      <w:pPr>
        <w:pStyle w:val="ListParagraph"/>
        <w:numPr>
          <w:ilvl w:val="0"/>
          <w:numId w:val="3"/>
        </w:numPr>
        <w:tabs>
          <w:tab w:pos="611" w:val="left" w:leader="none"/>
        </w:tabs>
        <w:spacing w:line="230" w:lineRule="auto" w:before="218" w:after="0"/>
        <w:ind w:left="610" w:right="1723" w:hanging="171"/>
        <w:jc w:val="left"/>
        <w:rPr>
          <w:color w:val="231F20"/>
          <w:sz w:val="19"/>
        </w:rPr>
      </w:pPr>
      <w:r>
        <w:rPr>
          <w:color w:val="231F20"/>
          <w:sz w:val="19"/>
        </w:rPr>
        <w:t>Bedside Handover and Whiteboard Communication, Griffith University Research Centre for Clinical Practice Innovation, Queensland</w:t>
      </w:r>
      <w:r>
        <w:rPr>
          <w:color w:val="231F20"/>
          <w:spacing w:val="-15"/>
          <w:sz w:val="19"/>
        </w:rPr>
        <w:t> </w:t>
      </w:r>
      <w:r>
        <w:rPr>
          <w:color w:val="231F20"/>
          <w:sz w:val="19"/>
        </w:rPr>
        <w:t>Health</w:t>
      </w:r>
      <w:r>
        <w:rPr>
          <w:color w:val="231F20"/>
          <w:spacing w:val="-14"/>
          <w:sz w:val="19"/>
        </w:rPr>
        <w:t> </w:t>
      </w:r>
      <w:r>
        <w:rPr>
          <w:color w:val="231F20"/>
          <w:sz w:val="19"/>
        </w:rPr>
        <w:t>Patient</w:t>
      </w:r>
      <w:r>
        <w:rPr>
          <w:color w:val="231F20"/>
          <w:spacing w:val="-15"/>
          <w:sz w:val="19"/>
        </w:rPr>
        <w:t> </w:t>
      </w:r>
      <w:r>
        <w:rPr>
          <w:color w:val="231F20"/>
          <w:sz w:val="19"/>
        </w:rPr>
        <w:t>Safety</w:t>
      </w:r>
      <w:r>
        <w:rPr>
          <w:color w:val="231F20"/>
          <w:spacing w:val="-14"/>
          <w:sz w:val="19"/>
        </w:rPr>
        <w:t> </w:t>
      </w:r>
      <w:r>
        <w:rPr>
          <w:color w:val="231F20"/>
          <w:sz w:val="19"/>
        </w:rPr>
        <w:t>Centre</w:t>
      </w:r>
      <w:r>
        <w:rPr>
          <w:color w:val="231F20"/>
          <w:spacing w:val="-15"/>
          <w:sz w:val="19"/>
        </w:rPr>
        <w:t> </w:t>
      </w:r>
      <w:r>
        <w:rPr>
          <w:color w:val="231F20"/>
          <w:spacing w:val="-7"/>
          <w:sz w:val="19"/>
        </w:rPr>
        <w:t>and </w:t>
      </w:r>
      <w:r>
        <w:rPr>
          <w:color w:val="231F20"/>
          <w:sz w:val="19"/>
        </w:rPr>
        <w:t>Peel Health Campus, </w:t>
      </w:r>
      <w:r>
        <w:rPr>
          <w:color w:val="231F20"/>
          <w:spacing w:val="-3"/>
          <w:sz w:val="19"/>
        </w:rPr>
        <w:t>Western</w:t>
      </w:r>
      <w:r>
        <w:rPr>
          <w:color w:val="231F20"/>
          <w:spacing w:val="-38"/>
          <w:sz w:val="19"/>
        </w:rPr>
        <w:t> </w:t>
      </w:r>
      <w:r>
        <w:rPr>
          <w:color w:val="231F20"/>
          <w:sz w:val="19"/>
        </w:rPr>
        <w:t>Australia</w:t>
      </w:r>
    </w:p>
    <w:p>
      <w:pPr>
        <w:pStyle w:val="ListParagraph"/>
        <w:numPr>
          <w:ilvl w:val="0"/>
          <w:numId w:val="3"/>
        </w:numPr>
        <w:tabs>
          <w:tab w:pos="611" w:val="left" w:leader="none"/>
        </w:tabs>
        <w:spacing w:line="230" w:lineRule="auto" w:before="87" w:after="0"/>
        <w:ind w:left="610" w:right="1607" w:hanging="171"/>
        <w:jc w:val="left"/>
        <w:rPr>
          <w:color w:val="231F20"/>
          <w:sz w:val="19"/>
        </w:rPr>
      </w:pPr>
      <w:r>
        <w:rPr>
          <w:color w:val="231F20"/>
          <w:sz w:val="19"/>
        </w:rPr>
        <w:t>Implementing written and verbal handover to ensure</w:t>
      </w:r>
      <w:r>
        <w:rPr>
          <w:color w:val="231F20"/>
          <w:spacing w:val="-13"/>
          <w:sz w:val="19"/>
        </w:rPr>
        <w:t> </w:t>
      </w:r>
      <w:r>
        <w:rPr>
          <w:color w:val="231F20"/>
          <w:sz w:val="19"/>
        </w:rPr>
        <w:t>optimal</w:t>
      </w:r>
      <w:r>
        <w:rPr>
          <w:color w:val="231F20"/>
          <w:spacing w:val="-13"/>
          <w:sz w:val="19"/>
        </w:rPr>
        <w:t> </w:t>
      </w:r>
      <w:r>
        <w:rPr>
          <w:color w:val="231F20"/>
          <w:sz w:val="19"/>
        </w:rPr>
        <w:t>transfer</w:t>
      </w:r>
      <w:r>
        <w:rPr>
          <w:color w:val="231F20"/>
          <w:spacing w:val="-13"/>
          <w:sz w:val="19"/>
        </w:rPr>
        <w:t> </w:t>
      </w:r>
      <w:r>
        <w:rPr>
          <w:color w:val="231F20"/>
          <w:sz w:val="19"/>
        </w:rPr>
        <w:t>of</w:t>
      </w:r>
      <w:r>
        <w:rPr>
          <w:color w:val="231F20"/>
          <w:spacing w:val="-12"/>
          <w:sz w:val="19"/>
        </w:rPr>
        <w:t> </w:t>
      </w:r>
      <w:r>
        <w:rPr>
          <w:color w:val="231F20"/>
          <w:sz w:val="19"/>
        </w:rPr>
        <w:t>patients</w:t>
      </w:r>
      <w:r>
        <w:rPr>
          <w:color w:val="231F20"/>
          <w:spacing w:val="-13"/>
          <w:sz w:val="19"/>
        </w:rPr>
        <w:t> </w:t>
      </w:r>
      <w:r>
        <w:rPr>
          <w:color w:val="231F20"/>
          <w:sz w:val="19"/>
        </w:rPr>
        <w:t>from</w:t>
      </w:r>
      <w:r>
        <w:rPr>
          <w:color w:val="231F20"/>
          <w:spacing w:val="-13"/>
          <w:sz w:val="19"/>
        </w:rPr>
        <w:t> </w:t>
      </w:r>
      <w:r>
        <w:rPr>
          <w:color w:val="231F20"/>
          <w:spacing w:val="-4"/>
          <w:sz w:val="19"/>
        </w:rPr>
        <w:t>country </w:t>
      </w:r>
      <w:r>
        <w:rPr>
          <w:color w:val="231F20"/>
          <w:sz w:val="19"/>
        </w:rPr>
        <w:t>to metropolitan health services, </w:t>
      </w:r>
      <w:r>
        <w:rPr>
          <w:color w:val="231F20"/>
          <w:spacing w:val="-3"/>
          <w:sz w:val="19"/>
        </w:rPr>
        <w:t>Western </w:t>
      </w:r>
      <w:r>
        <w:rPr>
          <w:color w:val="231F20"/>
          <w:sz w:val="19"/>
        </w:rPr>
        <w:t>Australia Country Health Service and Royal Perth</w:t>
      </w:r>
      <w:r>
        <w:rPr>
          <w:color w:val="231F20"/>
          <w:spacing w:val="-5"/>
          <w:sz w:val="19"/>
        </w:rPr>
        <w:t> </w:t>
      </w:r>
      <w:r>
        <w:rPr>
          <w:color w:val="231F20"/>
          <w:sz w:val="19"/>
        </w:rPr>
        <w:t>Hospital</w:t>
      </w:r>
    </w:p>
    <w:p>
      <w:pPr>
        <w:pStyle w:val="ListParagraph"/>
        <w:numPr>
          <w:ilvl w:val="0"/>
          <w:numId w:val="3"/>
        </w:numPr>
        <w:tabs>
          <w:tab w:pos="611" w:val="left" w:leader="none"/>
        </w:tabs>
        <w:spacing w:line="230" w:lineRule="auto" w:before="86" w:after="0"/>
        <w:ind w:left="610" w:right="1870" w:hanging="171"/>
        <w:jc w:val="left"/>
        <w:rPr>
          <w:color w:val="231F20"/>
          <w:sz w:val="19"/>
        </w:rPr>
      </w:pPr>
      <w:r>
        <w:rPr>
          <w:color w:val="231F20"/>
          <w:sz w:val="19"/>
        </w:rPr>
        <w:t>Inter-professional Communication </w:t>
      </w:r>
      <w:r>
        <w:rPr>
          <w:color w:val="231F20"/>
          <w:spacing w:val="-2"/>
          <w:sz w:val="19"/>
        </w:rPr>
        <w:t>and </w:t>
      </w:r>
      <w:r>
        <w:rPr>
          <w:color w:val="231F20"/>
          <w:spacing w:val="-7"/>
          <w:sz w:val="19"/>
        </w:rPr>
        <w:t>Team</w:t>
      </w:r>
      <w:r>
        <w:rPr>
          <w:color w:val="231F20"/>
          <w:spacing w:val="-11"/>
          <w:sz w:val="19"/>
        </w:rPr>
        <w:t> </w:t>
      </w:r>
      <w:r>
        <w:rPr>
          <w:color w:val="231F20"/>
          <w:sz w:val="19"/>
        </w:rPr>
        <w:t>Climate</w:t>
      </w:r>
      <w:r>
        <w:rPr>
          <w:color w:val="231F20"/>
          <w:spacing w:val="-11"/>
          <w:sz w:val="19"/>
        </w:rPr>
        <w:t> </w:t>
      </w:r>
      <w:r>
        <w:rPr>
          <w:color w:val="231F20"/>
          <w:sz w:val="19"/>
        </w:rPr>
        <w:t>in</w:t>
      </w:r>
      <w:r>
        <w:rPr>
          <w:color w:val="231F20"/>
          <w:spacing w:val="-11"/>
          <w:sz w:val="19"/>
        </w:rPr>
        <w:t> </w:t>
      </w:r>
      <w:r>
        <w:rPr>
          <w:color w:val="231F20"/>
          <w:sz w:val="19"/>
        </w:rPr>
        <w:t>Complex</w:t>
      </w:r>
      <w:r>
        <w:rPr>
          <w:color w:val="231F20"/>
          <w:spacing w:val="-11"/>
          <w:sz w:val="19"/>
        </w:rPr>
        <w:t> </w:t>
      </w:r>
      <w:r>
        <w:rPr>
          <w:color w:val="231F20"/>
          <w:sz w:val="19"/>
        </w:rPr>
        <w:t>Clinical</w:t>
      </w:r>
      <w:r>
        <w:rPr>
          <w:color w:val="231F20"/>
          <w:spacing w:val="-11"/>
          <w:sz w:val="19"/>
        </w:rPr>
        <w:t> </w:t>
      </w:r>
      <w:r>
        <w:rPr>
          <w:color w:val="231F20"/>
          <w:spacing w:val="-4"/>
          <w:sz w:val="19"/>
        </w:rPr>
        <w:t>Handover</w:t>
      </w:r>
    </w:p>
    <w:p>
      <w:pPr>
        <w:spacing w:line="230" w:lineRule="auto" w:before="0"/>
        <w:ind w:left="610" w:right="1499" w:firstLine="0"/>
        <w:jc w:val="left"/>
        <w:rPr>
          <w:sz w:val="19"/>
        </w:rPr>
      </w:pPr>
      <w:r>
        <w:rPr>
          <w:color w:val="231F20"/>
          <w:sz w:val="19"/>
        </w:rPr>
        <w:t>Situations (in the Post Anaesthesia Care </w:t>
      </w:r>
      <w:r>
        <w:rPr>
          <w:color w:val="231F20"/>
          <w:spacing w:val="-2"/>
          <w:sz w:val="19"/>
        </w:rPr>
        <w:t>Unit): </w:t>
      </w:r>
      <w:r>
        <w:rPr>
          <w:color w:val="231F20"/>
          <w:sz w:val="19"/>
        </w:rPr>
        <w:t>Issues for Safety in the Private </w:t>
      </w:r>
      <w:r>
        <w:rPr>
          <w:color w:val="231F20"/>
          <w:spacing w:val="-4"/>
          <w:sz w:val="19"/>
        </w:rPr>
        <w:t>Sector, </w:t>
      </w:r>
      <w:r>
        <w:rPr>
          <w:color w:val="231F20"/>
          <w:spacing w:val="-2"/>
          <w:sz w:val="19"/>
        </w:rPr>
        <w:t>Deakin </w:t>
      </w:r>
      <w:r>
        <w:rPr>
          <w:color w:val="231F20"/>
          <w:sz w:val="19"/>
        </w:rPr>
        <w:t>University in collaboration with Epworth, </w:t>
      </w:r>
      <w:r>
        <w:rPr>
          <w:color w:val="231F20"/>
          <w:spacing w:val="-4"/>
          <w:sz w:val="19"/>
        </w:rPr>
        <w:t>Cabrini </w:t>
      </w:r>
      <w:r>
        <w:rPr>
          <w:color w:val="231F20"/>
          <w:sz w:val="19"/>
        </w:rPr>
        <w:t>and Alfred Hospitals</w:t>
      </w:r>
    </w:p>
    <w:p>
      <w:pPr>
        <w:pStyle w:val="ListParagraph"/>
        <w:numPr>
          <w:ilvl w:val="0"/>
          <w:numId w:val="3"/>
        </w:numPr>
        <w:tabs>
          <w:tab w:pos="611" w:val="left" w:leader="none"/>
        </w:tabs>
        <w:spacing w:line="230" w:lineRule="auto" w:before="86" w:after="0"/>
        <w:ind w:left="610" w:right="1853" w:hanging="171"/>
        <w:jc w:val="left"/>
        <w:rPr>
          <w:color w:val="231F20"/>
          <w:sz w:val="19"/>
        </w:rPr>
      </w:pPr>
      <w:r>
        <w:rPr>
          <w:color w:val="231F20"/>
          <w:sz w:val="19"/>
        </w:rPr>
        <w:t>Revolving</w:t>
      </w:r>
      <w:r>
        <w:rPr>
          <w:color w:val="231F20"/>
          <w:spacing w:val="-14"/>
          <w:sz w:val="19"/>
        </w:rPr>
        <w:t> </w:t>
      </w:r>
      <w:r>
        <w:rPr>
          <w:color w:val="231F20"/>
          <w:sz w:val="19"/>
        </w:rPr>
        <w:t>Doors</w:t>
      </w:r>
      <w:r>
        <w:rPr>
          <w:color w:val="231F20"/>
          <w:spacing w:val="-13"/>
          <w:sz w:val="19"/>
        </w:rPr>
        <w:t> </w:t>
      </w:r>
      <w:r>
        <w:rPr>
          <w:color w:val="231F20"/>
          <w:sz w:val="19"/>
        </w:rPr>
        <w:t>–</w:t>
      </w:r>
      <w:r>
        <w:rPr>
          <w:color w:val="231F20"/>
          <w:spacing w:val="-13"/>
          <w:sz w:val="19"/>
        </w:rPr>
        <w:t> </w:t>
      </w:r>
      <w:r>
        <w:rPr>
          <w:color w:val="231F20"/>
          <w:spacing w:val="-3"/>
          <w:sz w:val="19"/>
        </w:rPr>
        <w:t>Effective</w:t>
      </w:r>
      <w:r>
        <w:rPr>
          <w:color w:val="231F20"/>
          <w:spacing w:val="-14"/>
          <w:sz w:val="19"/>
        </w:rPr>
        <w:t> </w:t>
      </w:r>
      <w:r>
        <w:rPr>
          <w:color w:val="231F20"/>
          <w:sz w:val="19"/>
        </w:rPr>
        <w:t>Communication in</w:t>
      </w:r>
      <w:r>
        <w:rPr>
          <w:color w:val="231F20"/>
          <w:spacing w:val="-12"/>
          <w:sz w:val="19"/>
        </w:rPr>
        <w:t> </w:t>
      </w:r>
      <w:r>
        <w:rPr>
          <w:color w:val="231F20"/>
          <w:sz w:val="19"/>
        </w:rPr>
        <w:t>the</w:t>
      </w:r>
      <w:r>
        <w:rPr>
          <w:color w:val="231F20"/>
          <w:spacing w:val="-11"/>
          <w:sz w:val="19"/>
        </w:rPr>
        <w:t> </w:t>
      </w:r>
      <w:r>
        <w:rPr>
          <w:color w:val="231F20"/>
          <w:sz w:val="19"/>
        </w:rPr>
        <w:t>Handover</w:t>
      </w:r>
      <w:r>
        <w:rPr>
          <w:color w:val="231F20"/>
          <w:spacing w:val="-12"/>
          <w:sz w:val="19"/>
        </w:rPr>
        <w:t> </w:t>
      </w:r>
      <w:r>
        <w:rPr>
          <w:color w:val="231F20"/>
          <w:sz w:val="19"/>
        </w:rPr>
        <w:t>of</w:t>
      </w:r>
      <w:r>
        <w:rPr>
          <w:color w:val="231F20"/>
          <w:spacing w:val="-11"/>
          <w:sz w:val="19"/>
        </w:rPr>
        <w:t> </w:t>
      </w:r>
      <w:r>
        <w:rPr>
          <w:color w:val="231F20"/>
          <w:sz w:val="19"/>
        </w:rPr>
        <w:t>Mental</w:t>
      </w:r>
      <w:r>
        <w:rPr>
          <w:color w:val="231F20"/>
          <w:spacing w:val="-12"/>
          <w:sz w:val="19"/>
        </w:rPr>
        <w:t> </w:t>
      </w:r>
      <w:r>
        <w:rPr>
          <w:color w:val="231F20"/>
          <w:sz w:val="19"/>
        </w:rPr>
        <w:t>Health</w:t>
      </w:r>
      <w:r>
        <w:rPr>
          <w:color w:val="231F20"/>
          <w:spacing w:val="-11"/>
          <w:sz w:val="19"/>
        </w:rPr>
        <w:t> </w:t>
      </w:r>
      <w:r>
        <w:rPr>
          <w:color w:val="231F20"/>
          <w:sz w:val="19"/>
        </w:rPr>
        <w:t>Patients</w:t>
      </w:r>
      <w:r>
        <w:rPr>
          <w:color w:val="231F20"/>
          <w:spacing w:val="-11"/>
          <w:sz w:val="19"/>
        </w:rPr>
        <w:t> </w:t>
      </w:r>
      <w:r>
        <w:rPr>
          <w:color w:val="231F20"/>
          <w:spacing w:val="-9"/>
          <w:sz w:val="19"/>
        </w:rPr>
        <w:t>to</w:t>
      </w:r>
    </w:p>
    <w:p>
      <w:pPr>
        <w:spacing w:line="230" w:lineRule="auto" w:before="0"/>
        <w:ind w:left="610" w:right="1460" w:firstLine="0"/>
        <w:jc w:val="left"/>
        <w:rPr>
          <w:sz w:val="19"/>
        </w:rPr>
      </w:pPr>
      <w:r>
        <w:rPr>
          <w:color w:val="231F20"/>
          <w:sz w:val="19"/>
        </w:rPr>
        <w:t>Community Health Practitioners, St John of </w:t>
      </w:r>
      <w:r>
        <w:rPr>
          <w:color w:val="231F20"/>
          <w:spacing w:val="-7"/>
          <w:sz w:val="19"/>
        </w:rPr>
        <w:t>God </w:t>
      </w:r>
      <w:r>
        <w:rPr>
          <w:color w:val="231F20"/>
          <w:sz w:val="19"/>
        </w:rPr>
        <w:t>Health Care – NSW Services</w:t>
      </w:r>
    </w:p>
    <w:p>
      <w:pPr>
        <w:pStyle w:val="ListParagraph"/>
        <w:numPr>
          <w:ilvl w:val="0"/>
          <w:numId w:val="3"/>
        </w:numPr>
        <w:tabs>
          <w:tab w:pos="611" w:val="left" w:leader="none"/>
        </w:tabs>
        <w:spacing w:line="230" w:lineRule="auto" w:before="86" w:after="0"/>
        <w:ind w:left="610" w:right="1533" w:hanging="171"/>
        <w:jc w:val="left"/>
        <w:rPr>
          <w:color w:val="231F20"/>
          <w:sz w:val="19"/>
        </w:rPr>
      </w:pPr>
      <w:r>
        <w:rPr>
          <w:color w:val="231F20"/>
          <w:sz w:val="19"/>
        </w:rPr>
        <w:t>SHAREing Maternity Care – Clinical Handover between</w:t>
      </w:r>
      <w:r>
        <w:rPr>
          <w:color w:val="231F20"/>
          <w:spacing w:val="-10"/>
          <w:sz w:val="19"/>
        </w:rPr>
        <w:t> </w:t>
      </w:r>
      <w:r>
        <w:rPr>
          <w:color w:val="231F20"/>
          <w:spacing w:val="-3"/>
          <w:sz w:val="19"/>
        </w:rPr>
        <w:t>Visiting</w:t>
      </w:r>
      <w:r>
        <w:rPr>
          <w:color w:val="231F20"/>
          <w:spacing w:val="-9"/>
          <w:sz w:val="19"/>
        </w:rPr>
        <w:t> </w:t>
      </w:r>
      <w:r>
        <w:rPr>
          <w:color w:val="231F20"/>
          <w:sz w:val="19"/>
        </w:rPr>
        <w:t>Medical</w:t>
      </w:r>
      <w:r>
        <w:rPr>
          <w:color w:val="231F20"/>
          <w:spacing w:val="-9"/>
          <w:sz w:val="19"/>
        </w:rPr>
        <w:t> </w:t>
      </w:r>
      <w:r>
        <w:rPr>
          <w:color w:val="231F20"/>
          <w:sz w:val="19"/>
        </w:rPr>
        <w:t>Officers</w:t>
      </w:r>
      <w:r>
        <w:rPr>
          <w:color w:val="231F20"/>
          <w:spacing w:val="-9"/>
          <w:sz w:val="19"/>
        </w:rPr>
        <w:t> </w:t>
      </w:r>
      <w:r>
        <w:rPr>
          <w:color w:val="231F20"/>
          <w:sz w:val="19"/>
        </w:rPr>
        <w:t>and</w:t>
      </w:r>
      <w:r>
        <w:rPr>
          <w:color w:val="231F20"/>
          <w:spacing w:val="-9"/>
          <w:sz w:val="19"/>
        </w:rPr>
        <w:t> </w:t>
      </w:r>
      <w:r>
        <w:rPr>
          <w:color w:val="231F20"/>
          <w:spacing w:val="-4"/>
          <w:sz w:val="19"/>
        </w:rPr>
        <w:t>Midwives, </w:t>
      </w:r>
      <w:r>
        <w:rPr>
          <w:color w:val="231F20"/>
          <w:sz w:val="19"/>
        </w:rPr>
        <w:t>Mater Health Services Brisbane</w:t>
      </w:r>
      <w:r>
        <w:rPr>
          <w:color w:val="231F20"/>
          <w:spacing w:val="-29"/>
          <w:sz w:val="19"/>
        </w:rPr>
        <w:t> </w:t>
      </w:r>
      <w:r>
        <w:rPr>
          <w:color w:val="231F20"/>
          <w:sz w:val="19"/>
        </w:rPr>
        <w:t>Limited</w:t>
      </w:r>
    </w:p>
    <w:p>
      <w:pPr>
        <w:pStyle w:val="ListParagraph"/>
        <w:numPr>
          <w:ilvl w:val="0"/>
          <w:numId w:val="3"/>
        </w:numPr>
        <w:tabs>
          <w:tab w:pos="611" w:val="left" w:leader="none"/>
        </w:tabs>
        <w:spacing w:line="230" w:lineRule="auto" w:before="86" w:after="0"/>
        <w:ind w:left="610" w:right="1736" w:hanging="171"/>
        <w:jc w:val="left"/>
        <w:rPr>
          <w:color w:val="231F20"/>
          <w:sz w:val="19"/>
        </w:rPr>
      </w:pPr>
      <w:r>
        <w:rPr>
          <w:color w:val="231F20"/>
          <w:sz w:val="19"/>
        </w:rPr>
        <w:t>The Development of SOPs and Educational Resources for Shift-to-Shift, Medical </w:t>
      </w:r>
      <w:r>
        <w:rPr>
          <w:color w:val="231F20"/>
          <w:spacing w:val="-2"/>
          <w:sz w:val="19"/>
        </w:rPr>
        <w:t>and </w:t>
      </w:r>
      <w:r>
        <w:rPr>
          <w:color w:val="231F20"/>
          <w:sz w:val="19"/>
        </w:rPr>
        <w:t>Nursing</w:t>
      </w:r>
      <w:r>
        <w:rPr>
          <w:color w:val="231F20"/>
          <w:spacing w:val="-12"/>
          <w:sz w:val="19"/>
        </w:rPr>
        <w:t> </w:t>
      </w:r>
      <w:r>
        <w:rPr>
          <w:color w:val="231F20"/>
          <w:spacing w:val="-3"/>
          <w:sz w:val="19"/>
        </w:rPr>
        <w:t>Handover,</w:t>
      </w:r>
      <w:r>
        <w:rPr>
          <w:color w:val="231F20"/>
          <w:spacing w:val="-12"/>
          <w:sz w:val="19"/>
        </w:rPr>
        <w:t> </w:t>
      </w:r>
      <w:r>
        <w:rPr>
          <w:color w:val="231F20"/>
          <w:sz w:val="19"/>
        </w:rPr>
        <w:t>Royal</w:t>
      </w:r>
      <w:r>
        <w:rPr>
          <w:color w:val="231F20"/>
          <w:spacing w:val="-12"/>
          <w:sz w:val="19"/>
        </w:rPr>
        <w:t> </w:t>
      </w:r>
      <w:r>
        <w:rPr>
          <w:color w:val="231F20"/>
          <w:sz w:val="19"/>
        </w:rPr>
        <w:t>Hobart</w:t>
      </w:r>
      <w:r>
        <w:rPr>
          <w:color w:val="231F20"/>
          <w:spacing w:val="-12"/>
          <w:sz w:val="19"/>
        </w:rPr>
        <w:t> </w:t>
      </w:r>
      <w:r>
        <w:rPr>
          <w:color w:val="231F20"/>
          <w:sz w:val="19"/>
        </w:rPr>
        <w:t>Hospital</w:t>
      </w:r>
      <w:r>
        <w:rPr>
          <w:color w:val="231F20"/>
          <w:spacing w:val="-12"/>
          <w:sz w:val="19"/>
        </w:rPr>
        <w:t> </w:t>
      </w:r>
      <w:r>
        <w:rPr>
          <w:color w:val="231F20"/>
          <w:spacing w:val="-7"/>
          <w:sz w:val="19"/>
        </w:rPr>
        <w:t>and </w:t>
      </w:r>
      <w:r>
        <w:rPr>
          <w:color w:val="231F20"/>
          <w:sz w:val="19"/>
        </w:rPr>
        <w:t>University of</w:t>
      </w:r>
      <w:r>
        <w:rPr>
          <w:color w:val="231F20"/>
          <w:spacing w:val="-13"/>
          <w:sz w:val="19"/>
        </w:rPr>
        <w:t> </w:t>
      </w:r>
      <w:r>
        <w:rPr>
          <w:color w:val="231F20"/>
          <w:spacing w:val="-5"/>
          <w:sz w:val="19"/>
        </w:rPr>
        <w:t>Tasmania</w:t>
      </w:r>
    </w:p>
    <w:p>
      <w:pPr>
        <w:pStyle w:val="ListParagraph"/>
        <w:numPr>
          <w:ilvl w:val="0"/>
          <w:numId w:val="3"/>
        </w:numPr>
        <w:tabs>
          <w:tab w:pos="611" w:val="left" w:leader="none"/>
        </w:tabs>
        <w:spacing w:line="230" w:lineRule="auto" w:before="86" w:after="0"/>
        <w:ind w:left="610" w:right="1533" w:hanging="171"/>
        <w:jc w:val="left"/>
        <w:rPr>
          <w:color w:val="231F20"/>
          <w:sz w:val="19"/>
        </w:rPr>
      </w:pPr>
      <w:r>
        <w:rPr>
          <w:color w:val="231F20"/>
          <w:spacing w:val="-3"/>
          <w:sz w:val="19"/>
        </w:rPr>
        <w:t>Transfer</w:t>
      </w:r>
      <w:r>
        <w:rPr>
          <w:color w:val="231F20"/>
          <w:spacing w:val="-10"/>
          <w:sz w:val="19"/>
        </w:rPr>
        <w:t> </w:t>
      </w:r>
      <w:r>
        <w:rPr>
          <w:color w:val="231F20"/>
          <w:sz w:val="19"/>
        </w:rPr>
        <w:t>to</w:t>
      </w:r>
      <w:r>
        <w:rPr>
          <w:color w:val="231F20"/>
          <w:spacing w:val="-10"/>
          <w:sz w:val="19"/>
        </w:rPr>
        <w:t> </w:t>
      </w:r>
      <w:r>
        <w:rPr>
          <w:color w:val="231F20"/>
          <w:sz w:val="19"/>
        </w:rPr>
        <w:t>Hospital</w:t>
      </w:r>
      <w:r>
        <w:rPr>
          <w:color w:val="231F20"/>
          <w:spacing w:val="-10"/>
          <w:sz w:val="19"/>
        </w:rPr>
        <w:t> </w:t>
      </w:r>
      <w:r>
        <w:rPr>
          <w:color w:val="231F20"/>
          <w:sz w:val="19"/>
        </w:rPr>
        <w:t>Envelope,</w:t>
      </w:r>
      <w:r>
        <w:rPr>
          <w:color w:val="231F20"/>
          <w:spacing w:val="-10"/>
          <w:sz w:val="19"/>
        </w:rPr>
        <w:t> </w:t>
      </w:r>
      <w:r>
        <w:rPr>
          <w:color w:val="231F20"/>
          <w:sz w:val="19"/>
        </w:rPr>
        <w:t>North</w:t>
      </w:r>
      <w:r>
        <w:rPr>
          <w:color w:val="231F20"/>
          <w:spacing w:val="-10"/>
          <w:sz w:val="19"/>
        </w:rPr>
        <w:t> </w:t>
      </w:r>
      <w:r>
        <w:rPr>
          <w:color w:val="231F20"/>
          <w:sz w:val="19"/>
        </w:rPr>
        <w:t>East</w:t>
      </w:r>
      <w:r>
        <w:rPr>
          <w:color w:val="231F20"/>
          <w:spacing w:val="-10"/>
          <w:sz w:val="19"/>
        </w:rPr>
        <w:t> </w:t>
      </w:r>
      <w:r>
        <w:rPr>
          <w:color w:val="231F20"/>
          <w:spacing w:val="-7"/>
          <w:sz w:val="19"/>
        </w:rPr>
        <w:t>Valley </w:t>
      </w:r>
      <w:r>
        <w:rPr>
          <w:color w:val="231F20"/>
          <w:sz w:val="19"/>
        </w:rPr>
        <w:t>Division of General</w:t>
      </w:r>
      <w:r>
        <w:rPr>
          <w:color w:val="231F20"/>
          <w:spacing w:val="-16"/>
          <w:sz w:val="19"/>
        </w:rPr>
        <w:t> </w:t>
      </w:r>
      <w:r>
        <w:rPr>
          <w:color w:val="231F20"/>
          <w:sz w:val="19"/>
        </w:rPr>
        <w:t>Practice</w:t>
      </w:r>
    </w:p>
    <w:p>
      <w:pPr>
        <w:pStyle w:val="ListParagraph"/>
        <w:numPr>
          <w:ilvl w:val="0"/>
          <w:numId w:val="3"/>
        </w:numPr>
        <w:tabs>
          <w:tab w:pos="611" w:val="left" w:leader="none"/>
        </w:tabs>
        <w:spacing w:line="230" w:lineRule="auto" w:before="85" w:after="0"/>
        <w:ind w:left="610" w:right="1610" w:hanging="171"/>
        <w:jc w:val="left"/>
        <w:rPr>
          <w:color w:val="231F20"/>
          <w:sz w:val="19"/>
        </w:rPr>
      </w:pPr>
      <w:r>
        <w:rPr>
          <w:color w:val="231F20"/>
          <w:sz w:val="19"/>
        </w:rPr>
        <w:t>ISBAR revisited: Identifying and Solving BARriers to </w:t>
      </w:r>
      <w:r>
        <w:rPr>
          <w:color w:val="231F20"/>
          <w:spacing w:val="-3"/>
          <w:sz w:val="19"/>
        </w:rPr>
        <w:t>Effective </w:t>
      </w:r>
      <w:r>
        <w:rPr>
          <w:color w:val="231F20"/>
          <w:sz w:val="19"/>
        </w:rPr>
        <w:t>Handover in</w:t>
      </w:r>
      <w:r>
        <w:rPr>
          <w:color w:val="231F20"/>
          <w:spacing w:val="-38"/>
          <w:sz w:val="19"/>
        </w:rPr>
        <w:t> </w:t>
      </w:r>
      <w:r>
        <w:rPr>
          <w:color w:val="231F20"/>
          <w:spacing w:val="-3"/>
          <w:sz w:val="19"/>
        </w:rPr>
        <w:t>Inter-hospital </w:t>
      </w:r>
      <w:r>
        <w:rPr>
          <w:color w:val="231F20"/>
          <w:spacing w:val="-4"/>
          <w:sz w:val="19"/>
        </w:rPr>
        <w:t>Transfer, </w:t>
      </w:r>
      <w:r>
        <w:rPr>
          <w:color w:val="231F20"/>
          <w:sz w:val="19"/>
        </w:rPr>
        <w:t>Hunter New England Area </w:t>
      </w:r>
      <w:r>
        <w:rPr>
          <w:color w:val="231F20"/>
          <w:spacing w:val="-2"/>
          <w:sz w:val="19"/>
        </w:rPr>
        <w:t>Health </w:t>
      </w:r>
      <w:r>
        <w:rPr>
          <w:color w:val="231F20"/>
          <w:sz w:val="19"/>
        </w:rPr>
        <w:t>Service</w:t>
      </w:r>
    </w:p>
    <w:p>
      <w:pPr>
        <w:pStyle w:val="ListParagraph"/>
        <w:numPr>
          <w:ilvl w:val="0"/>
          <w:numId w:val="3"/>
        </w:numPr>
        <w:tabs>
          <w:tab w:pos="611" w:val="left" w:leader="none"/>
        </w:tabs>
        <w:spacing w:line="230" w:lineRule="auto" w:before="86" w:after="0"/>
        <w:ind w:left="610" w:right="1945" w:hanging="171"/>
        <w:jc w:val="left"/>
        <w:rPr>
          <w:color w:val="231F20"/>
          <w:sz w:val="19"/>
        </w:rPr>
      </w:pPr>
      <w:r>
        <w:rPr>
          <w:color w:val="231F20"/>
          <w:sz w:val="19"/>
        </w:rPr>
        <w:t>Improving</w:t>
      </w:r>
      <w:r>
        <w:rPr>
          <w:color w:val="231F20"/>
          <w:spacing w:val="-16"/>
          <w:sz w:val="19"/>
        </w:rPr>
        <w:t> </w:t>
      </w:r>
      <w:r>
        <w:rPr>
          <w:color w:val="231F20"/>
          <w:sz w:val="19"/>
        </w:rPr>
        <w:t>Residential</w:t>
      </w:r>
      <w:r>
        <w:rPr>
          <w:color w:val="231F20"/>
          <w:spacing w:val="-24"/>
          <w:sz w:val="19"/>
        </w:rPr>
        <w:t> </w:t>
      </w:r>
      <w:r>
        <w:rPr>
          <w:color w:val="231F20"/>
          <w:sz w:val="19"/>
        </w:rPr>
        <w:t>Aged</w:t>
      </w:r>
      <w:r>
        <w:rPr>
          <w:color w:val="231F20"/>
          <w:spacing w:val="-15"/>
          <w:sz w:val="19"/>
        </w:rPr>
        <w:t> </w:t>
      </w:r>
      <w:r>
        <w:rPr>
          <w:color w:val="231F20"/>
          <w:sz w:val="19"/>
        </w:rPr>
        <w:t>Care</w:t>
      </w:r>
      <w:r>
        <w:rPr>
          <w:color w:val="231F20"/>
          <w:spacing w:val="-16"/>
          <w:sz w:val="19"/>
        </w:rPr>
        <w:t> </w:t>
      </w:r>
      <w:r>
        <w:rPr>
          <w:color w:val="231F20"/>
          <w:sz w:val="19"/>
        </w:rPr>
        <w:t>Facility</w:t>
      </w:r>
      <w:r>
        <w:rPr>
          <w:color w:val="231F20"/>
          <w:spacing w:val="-15"/>
          <w:sz w:val="19"/>
        </w:rPr>
        <w:t> </w:t>
      </w:r>
      <w:r>
        <w:rPr>
          <w:color w:val="231F20"/>
          <w:spacing w:val="-8"/>
          <w:sz w:val="19"/>
        </w:rPr>
        <w:t>to </w:t>
      </w:r>
      <w:r>
        <w:rPr>
          <w:color w:val="231F20"/>
          <w:sz w:val="19"/>
        </w:rPr>
        <w:t>Hospital Clinical </w:t>
      </w:r>
      <w:r>
        <w:rPr>
          <w:color w:val="231F20"/>
          <w:spacing w:val="-3"/>
          <w:sz w:val="19"/>
        </w:rPr>
        <w:t>Handover,</w:t>
      </w:r>
      <w:r>
        <w:rPr>
          <w:color w:val="231F20"/>
          <w:spacing w:val="-27"/>
          <w:sz w:val="19"/>
        </w:rPr>
        <w:t> </w:t>
      </w:r>
      <w:r>
        <w:rPr>
          <w:color w:val="231F20"/>
          <w:sz w:val="19"/>
        </w:rPr>
        <w:t>GPpartners</w:t>
      </w:r>
    </w:p>
    <w:p>
      <w:pPr>
        <w:pStyle w:val="ListParagraph"/>
        <w:numPr>
          <w:ilvl w:val="0"/>
          <w:numId w:val="3"/>
        </w:numPr>
        <w:tabs>
          <w:tab w:pos="611" w:val="left" w:leader="none"/>
        </w:tabs>
        <w:spacing w:line="230" w:lineRule="auto" w:before="86" w:after="0"/>
        <w:ind w:left="610" w:right="1723" w:hanging="171"/>
        <w:jc w:val="left"/>
        <w:rPr>
          <w:color w:val="231F20"/>
          <w:sz w:val="19"/>
        </w:rPr>
      </w:pPr>
      <w:r>
        <w:rPr>
          <w:color w:val="231F20"/>
          <w:sz w:val="19"/>
        </w:rPr>
        <w:t>Development of e-Learning Strategy for Safe Clinical </w:t>
      </w:r>
      <w:r>
        <w:rPr>
          <w:color w:val="231F20"/>
          <w:spacing w:val="-3"/>
          <w:sz w:val="19"/>
        </w:rPr>
        <w:t>Handover, </w:t>
      </w:r>
      <w:r>
        <w:rPr>
          <w:color w:val="231F20"/>
          <w:sz w:val="19"/>
        </w:rPr>
        <w:t>University of Queensland Centre for Health Innovation and Solutions, Queensland</w:t>
      </w:r>
      <w:r>
        <w:rPr>
          <w:color w:val="231F20"/>
          <w:spacing w:val="-15"/>
          <w:sz w:val="19"/>
        </w:rPr>
        <w:t> </w:t>
      </w:r>
      <w:r>
        <w:rPr>
          <w:color w:val="231F20"/>
          <w:sz w:val="19"/>
        </w:rPr>
        <w:t>Health</w:t>
      </w:r>
      <w:r>
        <w:rPr>
          <w:color w:val="231F20"/>
          <w:spacing w:val="-14"/>
          <w:sz w:val="19"/>
        </w:rPr>
        <w:t> </w:t>
      </w:r>
      <w:r>
        <w:rPr>
          <w:color w:val="231F20"/>
          <w:sz w:val="19"/>
        </w:rPr>
        <w:t>Patient</w:t>
      </w:r>
      <w:r>
        <w:rPr>
          <w:color w:val="231F20"/>
          <w:spacing w:val="-15"/>
          <w:sz w:val="19"/>
        </w:rPr>
        <w:t> </w:t>
      </w:r>
      <w:r>
        <w:rPr>
          <w:color w:val="231F20"/>
          <w:sz w:val="19"/>
        </w:rPr>
        <w:t>Safety</w:t>
      </w:r>
      <w:r>
        <w:rPr>
          <w:color w:val="231F20"/>
          <w:spacing w:val="-14"/>
          <w:sz w:val="19"/>
        </w:rPr>
        <w:t> </w:t>
      </w:r>
      <w:r>
        <w:rPr>
          <w:color w:val="231F20"/>
          <w:sz w:val="19"/>
        </w:rPr>
        <w:t>Centre</w:t>
      </w:r>
      <w:r>
        <w:rPr>
          <w:color w:val="231F20"/>
          <w:spacing w:val="-15"/>
          <w:sz w:val="19"/>
        </w:rPr>
        <w:t> </w:t>
      </w:r>
      <w:r>
        <w:rPr>
          <w:color w:val="231F20"/>
          <w:spacing w:val="-7"/>
          <w:sz w:val="19"/>
        </w:rPr>
        <w:t>and </w:t>
      </w:r>
      <w:r>
        <w:rPr>
          <w:color w:val="231F20"/>
          <w:sz w:val="19"/>
        </w:rPr>
        <w:t>Med-E-Serv Pty</w:t>
      </w:r>
      <w:r>
        <w:rPr>
          <w:color w:val="231F20"/>
          <w:spacing w:val="-9"/>
          <w:sz w:val="19"/>
        </w:rPr>
        <w:t> </w:t>
      </w:r>
      <w:r>
        <w:rPr>
          <w:color w:val="231F20"/>
          <w:spacing w:val="-2"/>
          <w:sz w:val="19"/>
        </w:rPr>
        <w:t>Ltd</w:t>
      </w:r>
    </w:p>
    <w:p>
      <w:pPr>
        <w:pStyle w:val="ListParagraph"/>
        <w:numPr>
          <w:ilvl w:val="0"/>
          <w:numId w:val="3"/>
        </w:numPr>
        <w:tabs>
          <w:tab w:pos="611" w:val="left" w:leader="none"/>
        </w:tabs>
        <w:spacing w:line="230" w:lineRule="auto" w:before="87" w:after="0"/>
        <w:ind w:left="610" w:right="1664" w:hanging="171"/>
        <w:jc w:val="left"/>
        <w:rPr>
          <w:color w:val="231F20"/>
          <w:sz w:val="19"/>
        </w:rPr>
      </w:pPr>
      <w:r>
        <w:rPr>
          <w:color w:val="231F20"/>
          <w:spacing w:val="-4"/>
          <w:sz w:val="19"/>
        </w:rPr>
        <w:t>TeamSTEPPS</w:t>
      </w:r>
      <w:r>
        <w:rPr>
          <w:color w:val="231F20"/>
          <w:spacing w:val="-4"/>
          <w:position w:val="6"/>
          <w:sz w:val="11"/>
        </w:rPr>
        <w:t>TM</w:t>
      </w:r>
      <w:r>
        <w:rPr>
          <w:color w:val="231F20"/>
          <w:spacing w:val="-4"/>
          <w:sz w:val="19"/>
        </w:rPr>
        <w:t>,</w:t>
      </w:r>
      <w:r>
        <w:rPr>
          <w:color w:val="231F20"/>
          <w:spacing w:val="-17"/>
          <w:sz w:val="19"/>
        </w:rPr>
        <w:t> </w:t>
      </w:r>
      <w:r>
        <w:rPr>
          <w:color w:val="231F20"/>
          <w:sz w:val="19"/>
        </w:rPr>
        <w:t>South</w:t>
      </w:r>
      <w:r>
        <w:rPr>
          <w:color w:val="231F20"/>
          <w:spacing w:val="-25"/>
          <w:sz w:val="19"/>
        </w:rPr>
        <w:t> </w:t>
      </w:r>
      <w:r>
        <w:rPr>
          <w:color w:val="231F20"/>
          <w:sz w:val="19"/>
        </w:rPr>
        <w:t>Australian</w:t>
      </w:r>
      <w:r>
        <w:rPr>
          <w:color w:val="231F20"/>
          <w:spacing w:val="-16"/>
          <w:sz w:val="19"/>
        </w:rPr>
        <w:t> </w:t>
      </w:r>
      <w:r>
        <w:rPr>
          <w:color w:val="231F20"/>
          <w:sz w:val="19"/>
        </w:rPr>
        <w:t>Department of Health Clinical Systems Unit and South Australian Health</w:t>
      </w:r>
      <w:r>
        <w:rPr>
          <w:color w:val="231F20"/>
          <w:spacing w:val="-11"/>
          <w:sz w:val="19"/>
        </w:rPr>
        <w:t> </w:t>
      </w:r>
      <w:r>
        <w:rPr>
          <w:color w:val="231F20"/>
          <w:sz w:val="19"/>
        </w:rPr>
        <w:t>Services</w:t>
      </w:r>
    </w:p>
    <w:p>
      <w:pPr>
        <w:pStyle w:val="ListParagraph"/>
        <w:numPr>
          <w:ilvl w:val="0"/>
          <w:numId w:val="3"/>
        </w:numPr>
        <w:tabs>
          <w:tab w:pos="611" w:val="left" w:leader="none"/>
        </w:tabs>
        <w:spacing w:line="230" w:lineRule="auto" w:before="86" w:after="0"/>
        <w:ind w:left="610" w:right="1664" w:hanging="171"/>
        <w:jc w:val="left"/>
        <w:rPr>
          <w:color w:val="231F20"/>
          <w:sz w:val="19"/>
        </w:rPr>
      </w:pPr>
      <w:r>
        <w:rPr>
          <w:color w:val="231F20"/>
          <w:sz w:val="19"/>
        </w:rPr>
        <w:t>The</w:t>
      </w:r>
      <w:r>
        <w:rPr>
          <w:color w:val="231F20"/>
          <w:spacing w:val="-11"/>
          <w:sz w:val="19"/>
        </w:rPr>
        <w:t> </w:t>
      </w:r>
      <w:r>
        <w:rPr>
          <w:color w:val="231F20"/>
          <w:spacing w:val="-5"/>
          <w:sz w:val="19"/>
        </w:rPr>
        <w:t>PACT</w:t>
      </w:r>
      <w:r>
        <w:rPr>
          <w:color w:val="231F20"/>
          <w:spacing w:val="-14"/>
          <w:sz w:val="19"/>
        </w:rPr>
        <w:t> </w:t>
      </w:r>
      <w:r>
        <w:rPr>
          <w:color w:val="231F20"/>
          <w:sz w:val="19"/>
        </w:rPr>
        <w:t>Program</w:t>
      </w:r>
      <w:r>
        <w:rPr>
          <w:color w:val="231F20"/>
          <w:spacing w:val="-10"/>
          <w:sz w:val="19"/>
        </w:rPr>
        <w:t> </w:t>
      </w:r>
      <w:r>
        <w:rPr>
          <w:color w:val="231F20"/>
          <w:sz w:val="19"/>
        </w:rPr>
        <w:t>–</w:t>
      </w:r>
      <w:r>
        <w:rPr>
          <w:color w:val="231F20"/>
          <w:spacing w:val="-10"/>
          <w:sz w:val="19"/>
        </w:rPr>
        <w:t> </w:t>
      </w:r>
      <w:r>
        <w:rPr>
          <w:color w:val="231F20"/>
          <w:sz w:val="19"/>
        </w:rPr>
        <w:t>Communication</w:t>
      </w:r>
      <w:r>
        <w:rPr>
          <w:color w:val="231F20"/>
          <w:spacing w:val="-14"/>
          <w:sz w:val="19"/>
        </w:rPr>
        <w:t> </w:t>
      </w:r>
      <w:r>
        <w:rPr>
          <w:color w:val="231F20"/>
          <w:spacing w:val="-5"/>
          <w:sz w:val="19"/>
        </w:rPr>
        <w:t>Training </w:t>
      </w:r>
      <w:r>
        <w:rPr>
          <w:color w:val="231F20"/>
          <w:sz w:val="19"/>
        </w:rPr>
        <w:t>and </w:t>
      </w:r>
      <w:r>
        <w:rPr>
          <w:color w:val="231F20"/>
          <w:spacing w:val="-7"/>
          <w:sz w:val="19"/>
        </w:rPr>
        <w:t>Team </w:t>
      </w:r>
      <w:r>
        <w:rPr>
          <w:color w:val="231F20"/>
          <w:spacing w:val="-3"/>
          <w:sz w:val="19"/>
        </w:rPr>
        <w:t>Training </w:t>
      </w:r>
      <w:r>
        <w:rPr>
          <w:color w:val="231F20"/>
          <w:sz w:val="19"/>
        </w:rPr>
        <w:t>to Support </w:t>
      </w:r>
      <w:r>
        <w:rPr>
          <w:color w:val="231F20"/>
          <w:spacing w:val="-3"/>
          <w:sz w:val="19"/>
        </w:rPr>
        <w:t>Handover, Albury-Wodonga </w:t>
      </w:r>
      <w:r>
        <w:rPr>
          <w:color w:val="231F20"/>
          <w:sz w:val="19"/>
        </w:rPr>
        <w:t>Private Hospital – </w:t>
      </w:r>
      <w:r>
        <w:rPr>
          <w:color w:val="231F20"/>
          <w:spacing w:val="-2"/>
          <w:sz w:val="19"/>
        </w:rPr>
        <w:t>Ramsay </w:t>
      </w:r>
      <w:r>
        <w:rPr>
          <w:color w:val="231F20"/>
          <w:sz w:val="19"/>
        </w:rPr>
        <w:t>Healthcare</w:t>
      </w:r>
    </w:p>
    <w:p>
      <w:pPr>
        <w:pStyle w:val="ListParagraph"/>
        <w:numPr>
          <w:ilvl w:val="0"/>
          <w:numId w:val="3"/>
        </w:numPr>
        <w:tabs>
          <w:tab w:pos="611" w:val="left" w:leader="none"/>
        </w:tabs>
        <w:spacing w:line="230" w:lineRule="auto" w:before="86" w:after="0"/>
        <w:ind w:left="610" w:right="1691" w:hanging="171"/>
        <w:jc w:val="left"/>
        <w:rPr>
          <w:color w:val="231F20"/>
          <w:sz w:val="19"/>
        </w:rPr>
      </w:pPr>
      <w:r>
        <w:rPr>
          <w:color w:val="231F20"/>
          <w:spacing w:val="-3"/>
          <w:sz w:val="19"/>
        </w:rPr>
        <w:t>The Use </w:t>
      </w:r>
      <w:r>
        <w:rPr>
          <w:color w:val="231F20"/>
          <w:sz w:val="19"/>
        </w:rPr>
        <w:t>of </w:t>
      </w:r>
      <w:r>
        <w:rPr>
          <w:color w:val="231F20"/>
          <w:spacing w:val="-4"/>
          <w:sz w:val="19"/>
        </w:rPr>
        <w:t>Reflective Video </w:t>
      </w:r>
      <w:r>
        <w:rPr>
          <w:color w:val="231F20"/>
          <w:sz w:val="19"/>
        </w:rPr>
        <w:t>to </w:t>
      </w:r>
      <w:r>
        <w:rPr>
          <w:color w:val="231F20"/>
          <w:spacing w:val="-4"/>
          <w:sz w:val="19"/>
        </w:rPr>
        <w:t>Improve </w:t>
      </w:r>
      <w:r>
        <w:rPr>
          <w:color w:val="231F20"/>
          <w:spacing w:val="-5"/>
          <w:sz w:val="19"/>
        </w:rPr>
        <w:t>Handover, </w:t>
      </w:r>
      <w:r>
        <w:rPr>
          <w:color w:val="231F20"/>
          <w:spacing w:val="-3"/>
          <w:sz w:val="19"/>
        </w:rPr>
        <w:t>UTS </w:t>
      </w:r>
      <w:r>
        <w:rPr>
          <w:color w:val="231F20"/>
          <w:spacing w:val="-4"/>
          <w:sz w:val="19"/>
        </w:rPr>
        <w:t>Faculties </w:t>
      </w:r>
      <w:r>
        <w:rPr>
          <w:color w:val="231F20"/>
          <w:sz w:val="19"/>
        </w:rPr>
        <w:t>of </w:t>
      </w:r>
      <w:r>
        <w:rPr>
          <w:color w:val="231F20"/>
          <w:spacing w:val="-4"/>
          <w:sz w:val="19"/>
        </w:rPr>
        <w:t>Humanities and Social Sciences, Nursing, Midwifery </w:t>
      </w:r>
      <w:r>
        <w:rPr>
          <w:color w:val="231F20"/>
          <w:spacing w:val="-3"/>
          <w:sz w:val="19"/>
        </w:rPr>
        <w:t>and </w:t>
      </w:r>
      <w:r>
        <w:rPr>
          <w:color w:val="231F20"/>
          <w:spacing w:val="-4"/>
          <w:sz w:val="19"/>
        </w:rPr>
        <w:t>Health </w:t>
      </w:r>
      <w:r>
        <w:rPr>
          <w:color w:val="231F20"/>
          <w:spacing w:val="-3"/>
          <w:sz w:val="19"/>
        </w:rPr>
        <w:t>and </w:t>
      </w:r>
      <w:r>
        <w:rPr>
          <w:color w:val="231F20"/>
          <w:spacing w:val="-4"/>
          <w:sz w:val="19"/>
        </w:rPr>
        <w:t>Adult Education; University </w:t>
      </w:r>
      <w:r>
        <w:rPr>
          <w:color w:val="231F20"/>
          <w:sz w:val="19"/>
        </w:rPr>
        <w:t>of </w:t>
      </w:r>
      <w:r>
        <w:rPr>
          <w:color w:val="231F20"/>
          <w:spacing w:val="-4"/>
          <w:sz w:val="19"/>
        </w:rPr>
        <w:t>Melbourne School </w:t>
      </w:r>
      <w:r>
        <w:rPr>
          <w:color w:val="231F20"/>
          <w:sz w:val="19"/>
        </w:rPr>
        <w:t>of</w:t>
      </w:r>
      <w:r>
        <w:rPr>
          <w:color w:val="231F20"/>
          <w:spacing w:val="-12"/>
          <w:sz w:val="19"/>
        </w:rPr>
        <w:t> </w:t>
      </w:r>
      <w:r>
        <w:rPr>
          <w:color w:val="231F20"/>
          <w:spacing w:val="-4"/>
          <w:sz w:val="19"/>
        </w:rPr>
        <w:t>Nursing</w:t>
      </w:r>
    </w:p>
    <w:p>
      <w:pPr>
        <w:pStyle w:val="ListParagraph"/>
        <w:numPr>
          <w:ilvl w:val="0"/>
          <w:numId w:val="3"/>
        </w:numPr>
        <w:tabs>
          <w:tab w:pos="611" w:val="left" w:leader="none"/>
        </w:tabs>
        <w:spacing w:line="230" w:lineRule="auto" w:before="86" w:after="0"/>
        <w:ind w:left="610" w:right="1940" w:hanging="171"/>
        <w:jc w:val="left"/>
        <w:rPr>
          <w:color w:val="231F20"/>
          <w:sz w:val="19"/>
        </w:rPr>
      </w:pPr>
      <w:r>
        <w:rPr>
          <w:color w:val="231F20"/>
          <w:spacing w:val="-4"/>
          <w:sz w:val="19"/>
        </w:rPr>
        <w:t>SafeTECH </w:t>
      </w:r>
      <w:r>
        <w:rPr>
          <w:color w:val="231F20"/>
          <w:sz w:val="19"/>
        </w:rPr>
        <w:t>– </w:t>
      </w:r>
      <w:r>
        <w:rPr>
          <w:color w:val="231F20"/>
          <w:spacing w:val="-3"/>
          <w:sz w:val="19"/>
        </w:rPr>
        <w:t>Safe </w:t>
      </w:r>
      <w:r>
        <w:rPr>
          <w:color w:val="231F20"/>
          <w:spacing w:val="-4"/>
          <w:sz w:val="19"/>
        </w:rPr>
        <w:t>tools </w:t>
      </w:r>
      <w:r>
        <w:rPr>
          <w:color w:val="231F20"/>
          <w:spacing w:val="-3"/>
          <w:sz w:val="19"/>
        </w:rPr>
        <w:t>for </w:t>
      </w:r>
      <w:r>
        <w:rPr>
          <w:color w:val="231F20"/>
          <w:spacing w:val="-4"/>
          <w:sz w:val="19"/>
        </w:rPr>
        <w:t>electronic</w:t>
      </w:r>
      <w:r>
        <w:rPr>
          <w:color w:val="231F20"/>
          <w:spacing w:val="-22"/>
          <w:sz w:val="19"/>
        </w:rPr>
        <w:t> </w:t>
      </w:r>
      <w:r>
        <w:rPr>
          <w:color w:val="231F20"/>
          <w:spacing w:val="-4"/>
          <w:sz w:val="19"/>
        </w:rPr>
        <w:t>clinical </w:t>
      </w:r>
      <w:r>
        <w:rPr>
          <w:color w:val="231F20"/>
          <w:spacing w:val="-5"/>
          <w:sz w:val="19"/>
        </w:rPr>
        <w:t>handover, </w:t>
      </w:r>
      <w:r>
        <w:rPr>
          <w:color w:val="231F20"/>
          <w:spacing w:val="-4"/>
          <w:sz w:val="19"/>
        </w:rPr>
        <w:t>South Australian Department of Health, University </w:t>
      </w:r>
      <w:r>
        <w:rPr>
          <w:color w:val="231F20"/>
          <w:sz w:val="19"/>
        </w:rPr>
        <w:t>of </w:t>
      </w:r>
      <w:r>
        <w:rPr>
          <w:color w:val="231F20"/>
          <w:spacing w:val="-4"/>
          <w:sz w:val="19"/>
        </w:rPr>
        <w:t>South Australia and University </w:t>
      </w:r>
      <w:r>
        <w:rPr>
          <w:color w:val="231F20"/>
          <w:sz w:val="19"/>
        </w:rPr>
        <w:t>of</w:t>
      </w:r>
      <w:r>
        <w:rPr>
          <w:color w:val="231F20"/>
          <w:spacing w:val="-16"/>
          <w:sz w:val="19"/>
        </w:rPr>
        <w:t> </w:t>
      </w:r>
      <w:r>
        <w:rPr>
          <w:color w:val="231F20"/>
          <w:spacing w:val="-7"/>
          <w:sz w:val="19"/>
        </w:rPr>
        <w:t>Tasmania</w:t>
      </w:r>
    </w:p>
    <w:p>
      <w:pPr>
        <w:spacing w:after="0" w:line="230" w:lineRule="auto"/>
        <w:jc w:val="left"/>
        <w:rPr>
          <w:sz w:val="19"/>
        </w:rPr>
        <w:sectPr>
          <w:pgSz w:w="11910" w:h="16840"/>
          <w:pgMar w:top="1240" w:bottom="280" w:left="0" w:right="0"/>
          <w:cols w:num="2" w:equalWidth="0">
            <w:col w:w="5756" w:space="40"/>
            <w:col w:w="6114"/>
          </w:cols>
        </w:sectPr>
      </w:pPr>
    </w:p>
    <w:p>
      <w:pPr>
        <w:pStyle w:val="BodyText"/>
        <w:spacing w:before="9"/>
        <w:rPr>
          <w:sz w:val="10"/>
        </w:rPr>
      </w:pPr>
      <w:r>
        <w:rPr/>
        <w:pict>
          <v:rect style="position:absolute;margin-left:306.141998pt;margin-top:70.866013pt;width:218.268pt;height:714.331pt;mso-position-horizontal-relative:page;mso-position-vertical-relative:page;z-index:-257685504" filled="true" fillcolor="#dbf0f2" stroked="false">
            <v:fill type="solid"/>
            <w10:wrap type="none"/>
          </v:rect>
        </w:pict>
      </w:r>
    </w:p>
    <w:p>
      <w:pPr>
        <w:spacing w:before="96"/>
        <w:ind w:left="1226" w:right="0" w:firstLine="0"/>
        <w:jc w:val="left"/>
        <w:rPr>
          <w:sz w:val="14"/>
        </w:rPr>
      </w:pPr>
      <w:r>
        <w:rPr>
          <w:b/>
          <w:color w:val="00689D"/>
          <w:sz w:val="14"/>
        </w:rPr>
        <w:t>2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Heading2"/>
      </w:pPr>
      <w:bookmarkStart w:name="_TOC_250034" w:id="2"/>
      <w:bookmarkEnd w:id="2"/>
      <w:r>
        <w:rPr>
          <w:color w:val="00689D"/>
        </w:rPr>
        <w:t>Clinical handover – some facts</w:t>
      </w:r>
    </w:p>
    <w:p>
      <w:pPr>
        <w:pStyle w:val="BodyText"/>
        <w:spacing w:before="9"/>
        <w:rPr>
          <w:sz w:val="22"/>
        </w:rPr>
      </w:pPr>
    </w:p>
    <w:p>
      <w:pPr>
        <w:spacing w:after="0"/>
        <w:rPr>
          <w:sz w:val="22"/>
        </w:rPr>
        <w:sectPr>
          <w:pgSz w:w="11910" w:h="16840"/>
          <w:pgMar w:top="1240" w:bottom="280" w:left="0" w:right="0"/>
        </w:sectPr>
      </w:pPr>
    </w:p>
    <w:p>
      <w:pPr>
        <w:pStyle w:val="ListParagraph"/>
        <w:numPr>
          <w:ilvl w:val="1"/>
          <w:numId w:val="3"/>
        </w:numPr>
        <w:tabs>
          <w:tab w:pos="1645" w:val="left" w:leader="none"/>
        </w:tabs>
        <w:spacing w:line="252" w:lineRule="auto" w:before="94" w:after="0"/>
        <w:ind w:left="1644" w:right="0" w:hanging="227"/>
        <w:jc w:val="left"/>
        <w:rPr>
          <w:sz w:val="21"/>
        </w:rPr>
      </w:pPr>
      <w:r>
        <w:rPr>
          <w:color w:val="231F20"/>
          <w:spacing w:val="-3"/>
          <w:sz w:val="21"/>
        </w:rPr>
        <w:t>Clinical handover </w:t>
      </w:r>
      <w:r>
        <w:rPr>
          <w:color w:val="231F20"/>
          <w:sz w:val="21"/>
        </w:rPr>
        <w:t>is a </w:t>
      </w:r>
      <w:r>
        <w:rPr>
          <w:color w:val="231F20"/>
          <w:spacing w:val="-3"/>
          <w:sz w:val="21"/>
        </w:rPr>
        <w:t>high risk scenario for patient </w:t>
      </w:r>
      <w:r>
        <w:rPr>
          <w:color w:val="231F20"/>
          <w:spacing w:val="-5"/>
          <w:sz w:val="21"/>
        </w:rPr>
        <w:t>safety. </w:t>
      </w:r>
      <w:r>
        <w:rPr>
          <w:color w:val="231F20"/>
          <w:spacing w:val="-3"/>
          <w:sz w:val="21"/>
        </w:rPr>
        <w:t>Dangers include discontinuity </w:t>
      </w:r>
      <w:r>
        <w:rPr>
          <w:color w:val="231F20"/>
          <w:sz w:val="21"/>
        </w:rPr>
        <w:t>of </w:t>
      </w:r>
      <w:r>
        <w:rPr>
          <w:color w:val="231F20"/>
          <w:spacing w:val="-3"/>
          <w:sz w:val="21"/>
        </w:rPr>
        <w:t>care, adverse events </w:t>
      </w:r>
      <w:r>
        <w:rPr>
          <w:color w:val="231F20"/>
          <w:sz w:val="21"/>
        </w:rPr>
        <w:t>and </w:t>
      </w:r>
      <w:r>
        <w:rPr>
          <w:color w:val="231F20"/>
          <w:spacing w:val="-3"/>
          <w:sz w:val="21"/>
        </w:rPr>
        <w:t>legal claims of malpractice (Wong </w:t>
      </w:r>
      <w:r>
        <w:rPr>
          <w:color w:val="231F20"/>
          <w:sz w:val="21"/>
        </w:rPr>
        <w:t>et al,</w:t>
      </w:r>
      <w:r>
        <w:rPr>
          <w:color w:val="231F20"/>
          <w:spacing w:val="-15"/>
          <w:sz w:val="21"/>
        </w:rPr>
        <w:t> </w:t>
      </w:r>
      <w:r>
        <w:rPr>
          <w:color w:val="231F20"/>
          <w:spacing w:val="-3"/>
          <w:sz w:val="21"/>
        </w:rPr>
        <w:t>2008).</w:t>
      </w:r>
    </w:p>
    <w:p>
      <w:pPr>
        <w:pStyle w:val="ListParagraph"/>
        <w:numPr>
          <w:ilvl w:val="1"/>
          <w:numId w:val="3"/>
        </w:numPr>
        <w:tabs>
          <w:tab w:pos="1645" w:val="left" w:leader="none"/>
        </w:tabs>
        <w:spacing w:line="252" w:lineRule="auto" w:before="84" w:after="0"/>
        <w:ind w:left="1644" w:right="37" w:hanging="227"/>
        <w:jc w:val="left"/>
        <w:rPr>
          <w:sz w:val="21"/>
        </w:rPr>
      </w:pPr>
      <w:r>
        <w:rPr>
          <w:color w:val="231F20"/>
          <w:sz w:val="21"/>
        </w:rPr>
        <w:t>A </w:t>
      </w:r>
      <w:r>
        <w:rPr>
          <w:color w:val="231F20"/>
          <w:spacing w:val="-3"/>
          <w:sz w:val="21"/>
        </w:rPr>
        <w:t>survey </w:t>
      </w:r>
      <w:r>
        <w:rPr>
          <w:color w:val="231F20"/>
          <w:sz w:val="21"/>
        </w:rPr>
        <w:t>of </w:t>
      </w:r>
      <w:r>
        <w:rPr>
          <w:color w:val="231F20"/>
          <w:spacing w:val="-3"/>
          <w:sz w:val="21"/>
        </w:rPr>
        <w:t>Australian doctors revealed that </w:t>
      </w:r>
      <w:r>
        <w:rPr>
          <w:color w:val="231F20"/>
          <w:sz w:val="21"/>
        </w:rPr>
        <w:t>95% </w:t>
      </w:r>
      <w:r>
        <w:rPr>
          <w:color w:val="231F20"/>
          <w:spacing w:val="-3"/>
          <w:sz w:val="21"/>
        </w:rPr>
        <w:t>believed that there were </w:t>
      </w:r>
      <w:r>
        <w:rPr>
          <w:color w:val="231F20"/>
          <w:sz w:val="21"/>
        </w:rPr>
        <w:t>no</w:t>
      </w:r>
      <w:r>
        <w:rPr>
          <w:color w:val="231F20"/>
          <w:spacing w:val="-17"/>
          <w:sz w:val="21"/>
        </w:rPr>
        <w:t> </w:t>
      </w:r>
      <w:r>
        <w:rPr>
          <w:color w:val="231F20"/>
          <w:spacing w:val="-3"/>
          <w:sz w:val="21"/>
        </w:rPr>
        <w:t>formal</w:t>
      </w:r>
    </w:p>
    <w:p>
      <w:pPr>
        <w:pStyle w:val="BodyText"/>
        <w:spacing w:line="252" w:lineRule="auto"/>
        <w:ind w:left="1644" w:right="102"/>
      </w:pPr>
      <w:r>
        <w:rPr>
          <w:color w:val="231F20"/>
        </w:rPr>
        <w:t>or set procedures for handover (Bomba &amp; Prakash, 2005).</w:t>
      </w:r>
    </w:p>
    <w:p>
      <w:pPr>
        <w:pStyle w:val="ListParagraph"/>
        <w:numPr>
          <w:ilvl w:val="1"/>
          <w:numId w:val="3"/>
        </w:numPr>
        <w:tabs>
          <w:tab w:pos="1645" w:val="left" w:leader="none"/>
        </w:tabs>
        <w:spacing w:line="252" w:lineRule="auto" w:before="85" w:after="0"/>
        <w:ind w:left="1644" w:right="201" w:hanging="227"/>
        <w:jc w:val="left"/>
        <w:rPr>
          <w:sz w:val="21"/>
        </w:rPr>
      </w:pPr>
      <w:r>
        <w:rPr>
          <w:color w:val="231F20"/>
          <w:sz w:val="21"/>
        </w:rPr>
        <w:t>An </w:t>
      </w:r>
      <w:r>
        <w:rPr>
          <w:color w:val="231F20"/>
          <w:spacing w:val="-3"/>
          <w:sz w:val="21"/>
        </w:rPr>
        <w:t>Australian study </w:t>
      </w:r>
      <w:r>
        <w:rPr>
          <w:color w:val="231F20"/>
          <w:sz w:val="21"/>
        </w:rPr>
        <w:t>of </w:t>
      </w:r>
      <w:r>
        <w:rPr>
          <w:color w:val="231F20"/>
          <w:spacing w:val="-3"/>
          <w:sz w:val="21"/>
        </w:rPr>
        <w:t>emergency department handover found that </w:t>
      </w:r>
      <w:r>
        <w:rPr>
          <w:color w:val="231F20"/>
          <w:sz w:val="21"/>
        </w:rPr>
        <w:t>in </w:t>
      </w:r>
      <w:r>
        <w:rPr>
          <w:color w:val="231F20"/>
          <w:spacing w:val="-3"/>
          <w:sz w:val="21"/>
        </w:rPr>
        <w:t>15.4% </w:t>
      </w:r>
      <w:r>
        <w:rPr>
          <w:color w:val="231F20"/>
          <w:sz w:val="21"/>
        </w:rPr>
        <w:t>of </w:t>
      </w:r>
      <w:r>
        <w:rPr>
          <w:color w:val="231F20"/>
          <w:spacing w:val="-3"/>
          <w:sz w:val="21"/>
        </w:rPr>
        <w:t>cases </w:t>
      </w:r>
      <w:r>
        <w:rPr>
          <w:color w:val="231F20"/>
          <w:sz w:val="21"/>
        </w:rPr>
        <w:t>not all </w:t>
      </w:r>
      <w:r>
        <w:rPr>
          <w:color w:val="231F20"/>
          <w:spacing w:val="-3"/>
          <w:sz w:val="21"/>
        </w:rPr>
        <w:t>required information was transferred, resulting </w:t>
      </w:r>
      <w:r>
        <w:rPr>
          <w:color w:val="231F20"/>
          <w:sz w:val="21"/>
        </w:rPr>
        <w:t>in </w:t>
      </w:r>
      <w:r>
        <w:rPr>
          <w:color w:val="231F20"/>
          <w:spacing w:val="-3"/>
          <w:sz w:val="21"/>
        </w:rPr>
        <w:t>adverse events </w:t>
      </w:r>
      <w:r>
        <w:rPr>
          <w:color w:val="231F20"/>
          <w:spacing w:val="-9"/>
          <w:sz w:val="21"/>
        </w:rPr>
        <w:t>(Ye </w:t>
      </w:r>
      <w:r>
        <w:rPr>
          <w:color w:val="231F20"/>
          <w:sz w:val="21"/>
        </w:rPr>
        <w:t>et al,</w:t>
      </w:r>
      <w:r>
        <w:rPr>
          <w:color w:val="231F20"/>
          <w:spacing w:val="-7"/>
          <w:sz w:val="21"/>
        </w:rPr>
        <w:t> </w:t>
      </w:r>
      <w:r>
        <w:rPr>
          <w:color w:val="231F20"/>
          <w:spacing w:val="-3"/>
          <w:sz w:val="21"/>
        </w:rPr>
        <w:t>2007).</w:t>
      </w:r>
    </w:p>
    <w:p>
      <w:pPr>
        <w:pStyle w:val="ListParagraph"/>
        <w:numPr>
          <w:ilvl w:val="1"/>
          <w:numId w:val="3"/>
        </w:numPr>
        <w:tabs>
          <w:tab w:pos="1645" w:val="left" w:leader="none"/>
        </w:tabs>
        <w:spacing w:line="252" w:lineRule="auto" w:before="85" w:after="0"/>
        <w:ind w:left="1644" w:right="31" w:hanging="227"/>
        <w:jc w:val="left"/>
        <w:rPr>
          <w:sz w:val="21"/>
        </w:rPr>
      </w:pPr>
      <w:r>
        <w:rPr>
          <w:color w:val="231F20"/>
          <w:sz w:val="21"/>
        </w:rPr>
        <w:t>A </w:t>
      </w:r>
      <w:r>
        <w:rPr>
          <w:color w:val="231F20"/>
          <w:spacing w:val="-3"/>
          <w:sz w:val="21"/>
        </w:rPr>
        <w:t>survey </w:t>
      </w:r>
      <w:r>
        <w:rPr>
          <w:color w:val="231F20"/>
          <w:sz w:val="21"/>
        </w:rPr>
        <w:t>of </w:t>
      </w:r>
      <w:r>
        <w:rPr>
          <w:color w:val="231F20"/>
          <w:spacing w:val="-3"/>
          <w:sz w:val="21"/>
        </w:rPr>
        <w:t>junior doctors </w:t>
      </w:r>
      <w:r>
        <w:rPr>
          <w:color w:val="231F20"/>
          <w:sz w:val="21"/>
        </w:rPr>
        <w:t>in the </w:t>
      </w:r>
      <w:r>
        <w:rPr>
          <w:color w:val="231F20"/>
          <w:spacing w:val="-3"/>
          <w:sz w:val="21"/>
        </w:rPr>
        <w:t>United Kingdom discovered that </w:t>
      </w:r>
      <w:r>
        <w:rPr>
          <w:color w:val="231F20"/>
          <w:sz w:val="21"/>
        </w:rPr>
        <w:t>83% </w:t>
      </w:r>
      <w:r>
        <w:rPr>
          <w:color w:val="231F20"/>
          <w:spacing w:val="-3"/>
          <w:sz w:val="21"/>
        </w:rPr>
        <w:t>believed that </w:t>
      </w:r>
      <w:r>
        <w:rPr>
          <w:color w:val="231F20"/>
          <w:sz w:val="21"/>
        </w:rPr>
        <w:t>the </w:t>
      </w:r>
      <w:r>
        <w:rPr>
          <w:color w:val="231F20"/>
          <w:spacing w:val="-3"/>
          <w:sz w:val="21"/>
        </w:rPr>
        <w:t>handover process </w:t>
      </w:r>
      <w:r>
        <w:rPr>
          <w:color w:val="231F20"/>
          <w:sz w:val="21"/>
        </w:rPr>
        <w:t>was </w:t>
      </w:r>
      <w:r>
        <w:rPr>
          <w:color w:val="231F20"/>
          <w:spacing w:val="-5"/>
          <w:sz w:val="21"/>
        </w:rPr>
        <w:t>poor. </w:t>
      </w:r>
      <w:r>
        <w:rPr>
          <w:color w:val="231F20"/>
          <w:spacing w:val="-4"/>
          <w:sz w:val="21"/>
        </w:rPr>
        <w:t>Written </w:t>
      </w:r>
      <w:r>
        <w:rPr>
          <w:color w:val="231F20"/>
          <w:spacing w:val="-3"/>
          <w:sz w:val="21"/>
        </w:rPr>
        <w:t>handover </w:t>
      </w:r>
      <w:r>
        <w:rPr>
          <w:color w:val="231F20"/>
          <w:sz w:val="21"/>
        </w:rPr>
        <w:t>was </w:t>
      </w:r>
      <w:r>
        <w:rPr>
          <w:color w:val="231F20"/>
          <w:spacing w:val="-3"/>
          <w:sz w:val="21"/>
        </w:rPr>
        <w:t>rarely received, accounting </w:t>
      </w:r>
      <w:r>
        <w:rPr>
          <w:color w:val="231F20"/>
          <w:sz w:val="21"/>
        </w:rPr>
        <w:t>for </w:t>
      </w:r>
      <w:r>
        <w:rPr>
          <w:color w:val="231F20"/>
          <w:spacing w:val="-3"/>
          <w:sz w:val="21"/>
        </w:rPr>
        <w:t>only </w:t>
      </w:r>
      <w:r>
        <w:rPr>
          <w:color w:val="231F20"/>
          <w:sz w:val="21"/>
        </w:rPr>
        <w:t>6% of all </w:t>
      </w:r>
      <w:r>
        <w:rPr>
          <w:color w:val="231F20"/>
          <w:spacing w:val="-3"/>
          <w:sz w:val="21"/>
        </w:rPr>
        <w:t>handovers (Roughton </w:t>
      </w:r>
      <w:r>
        <w:rPr>
          <w:color w:val="231F20"/>
          <w:sz w:val="21"/>
        </w:rPr>
        <w:t>&amp; </w:t>
      </w:r>
      <w:r>
        <w:rPr>
          <w:color w:val="231F20"/>
          <w:spacing w:val="-3"/>
          <w:sz w:val="21"/>
        </w:rPr>
        <w:t>Severs,</w:t>
      </w:r>
      <w:r>
        <w:rPr>
          <w:color w:val="231F20"/>
          <w:spacing w:val="-5"/>
          <w:sz w:val="21"/>
        </w:rPr>
        <w:t> </w:t>
      </w:r>
      <w:r>
        <w:rPr>
          <w:color w:val="231F20"/>
          <w:spacing w:val="-3"/>
          <w:sz w:val="21"/>
        </w:rPr>
        <w:t>1996).</w:t>
      </w:r>
    </w:p>
    <w:p>
      <w:pPr>
        <w:pStyle w:val="ListParagraph"/>
        <w:numPr>
          <w:ilvl w:val="0"/>
          <w:numId w:val="3"/>
        </w:numPr>
        <w:tabs>
          <w:tab w:pos="680" w:val="left" w:leader="none"/>
        </w:tabs>
        <w:spacing w:line="273" w:lineRule="auto" w:before="94" w:after="0"/>
        <w:ind w:left="679" w:right="1678" w:hanging="227"/>
        <w:jc w:val="left"/>
        <w:rPr>
          <w:color w:val="231F20"/>
          <w:sz w:val="21"/>
        </w:rPr>
      </w:pPr>
      <w:r>
        <w:rPr>
          <w:color w:val="231F20"/>
          <w:sz w:val="21"/>
        </w:rPr>
        <w:br w:type="column"/>
        <w:t>A </w:t>
      </w:r>
      <w:r>
        <w:rPr>
          <w:color w:val="231F20"/>
          <w:spacing w:val="-3"/>
          <w:sz w:val="21"/>
        </w:rPr>
        <w:t>detailed analysis </w:t>
      </w:r>
      <w:r>
        <w:rPr>
          <w:color w:val="231F20"/>
          <w:sz w:val="21"/>
        </w:rPr>
        <w:t>of </w:t>
      </w:r>
      <w:r>
        <w:rPr>
          <w:color w:val="231F20"/>
          <w:spacing w:val="-3"/>
          <w:sz w:val="21"/>
        </w:rPr>
        <w:t>nursing handover revealed that some handovers promoted confusion </w:t>
      </w:r>
      <w:r>
        <w:rPr>
          <w:color w:val="231F20"/>
          <w:sz w:val="21"/>
        </w:rPr>
        <w:t>and did not </w:t>
      </w:r>
      <w:r>
        <w:rPr>
          <w:color w:val="231F20"/>
          <w:spacing w:val="-3"/>
          <w:sz w:val="21"/>
        </w:rPr>
        <w:t>assist </w:t>
      </w:r>
      <w:r>
        <w:rPr>
          <w:color w:val="231F20"/>
          <w:sz w:val="21"/>
        </w:rPr>
        <w:t>in </w:t>
      </w:r>
      <w:r>
        <w:rPr>
          <w:color w:val="231F20"/>
          <w:spacing w:val="-3"/>
          <w:sz w:val="21"/>
        </w:rPr>
        <w:t>patient</w:t>
      </w:r>
      <w:r>
        <w:rPr>
          <w:color w:val="231F20"/>
          <w:spacing w:val="-40"/>
          <w:sz w:val="21"/>
        </w:rPr>
        <w:t> </w:t>
      </w:r>
      <w:r>
        <w:rPr>
          <w:color w:val="231F20"/>
          <w:spacing w:val="-3"/>
          <w:sz w:val="21"/>
        </w:rPr>
        <w:t>care (Sexton </w:t>
      </w:r>
      <w:r>
        <w:rPr>
          <w:color w:val="231F20"/>
          <w:sz w:val="21"/>
        </w:rPr>
        <w:t>et al,</w:t>
      </w:r>
      <w:r>
        <w:rPr>
          <w:color w:val="231F20"/>
          <w:spacing w:val="-13"/>
          <w:sz w:val="21"/>
        </w:rPr>
        <w:t> </w:t>
      </w:r>
      <w:r>
        <w:rPr>
          <w:color w:val="231F20"/>
          <w:spacing w:val="-3"/>
          <w:sz w:val="21"/>
        </w:rPr>
        <w:t>2004).</w:t>
      </w:r>
    </w:p>
    <w:p>
      <w:pPr>
        <w:pStyle w:val="ListParagraph"/>
        <w:numPr>
          <w:ilvl w:val="0"/>
          <w:numId w:val="3"/>
        </w:numPr>
        <w:tabs>
          <w:tab w:pos="680" w:val="left" w:leader="none"/>
        </w:tabs>
        <w:spacing w:line="273" w:lineRule="auto" w:before="74" w:after="0"/>
        <w:ind w:left="679" w:right="1469" w:hanging="227"/>
        <w:jc w:val="left"/>
        <w:rPr>
          <w:color w:val="231F20"/>
          <w:sz w:val="21"/>
        </w:rPr>
      </w:pPr>
      <w:r>
        <w:rPr>
          <w:color w:val="231F20"/>
          <w:spacing w:val="-3"/>
          <w:sz w:val="21"/>
        </w:rPr>
        <w:t>Handover </w:t>
      </w:r>
      <w:r>
        <w:rPr>
          <w:color w:val="231F20"/>
          <w:sz w:val="21"/>
        </w:rPr>
        <w:t>is </w:t>
      </w:r>
      <w:r>
        <w:rPr>
          <w:color w:val="231F20"/>
          <w:spacing w:val="-3"/>
          <w:sz w:val="21"/>
        </w:rPr>
        <w:t>among </w:t>
      </w:r>
      <w:r>
        <w:rPr>
          <w:color w:val="231F20"/>
          <w:sz w:val="21"/>
        </w:rPr>
        <w:t>the </w:t>
      </w:r>
      <w:r>
        <w:rPr>
          <w:color w:val="231F20"/>
          <w:spacing w:val="-3"/>
          <w:sz w:val="21"/>
        </w:rPr>
        <w:t>most common cause </w:t>
      </w:r>
      <w:r>
        <w:rPr>
          <w:color w:val="231F20"/>
          <w:sz w:val="21"/>
        </w:rPr>
        <w:t>of </w:t>
      </w:r>
      <w:r>
        <w:rPr>
          <w:color w:val="231F20"/>
          <w:spacing w:val="-3"/>
          <w:sz w:val="21"/>
        </w:rPr>
        <w:t>malpractice claims </w:t>
      </w:r>
      <w:r>
        <w:rPr>
          <w:color w:val="231F20"/>
          <w:sz w:val="21"/>
        </w:rPr>
        <w:t>in the </w:t>
      </w:r>
      <w:r>
        <w:rPr>
          <w:color w:val="231F20"/>
          <w:spacing w:val="-3"/>
          <w:sz w:val="21"/>
        </w:rPr>
        <w:t>USA, especially among trainees accounting </w:t>
      </w:r>
      <w:r>
        <w:rPr>
          <w:color w:val="231F20"/>
          <w:sz w:val="21"/>
        </w:rPr>
        <w:t>for 20% of </w:t>
      </w:r>
      <w:r>
        <w:rPr>
          <w:color w:val="231F20"/>
          <w:spacing w:val="-3"/>
          <w:sz w:val="21"/>
        </w:rPr>
        <w:t>cases (Singh </w:t>
      </w:r>
      <w:r>
        <w:rPr>
          <w:color w:val="231F20"/>
          <w:sz w:val="21"/>
        </w:rPr>
        <w:t>et al,</w:t>
      </w:r>
      <w:r>
        <w:rPr>
          <w:color w:val="231F20"/>
          <w:spacing w:val="-13"/>
          <w:sz w:val="21"/>
        </w:rPr>
        <w:t> </w:t>
      </w:r>
      <w:r>
        <w:rPr>
          <w:color w:val="231F20"/>
          <w:spacing w:val="-3"/>
          <w:sz w:val="21"/>
        </w:rPr>
        <w:t>2007).</w:t>
      </w:r>
    </w:p>
    <w:p>
      <w:pPr>
        <w:pStyle w:val="ListParagraph"/>
        <w:numPr>
          <w:ilvl w:val="0"/>
          <w:numId w:val="3"/>
        </w:numPr>
        <w:tabs>
          <w:tab w:pos="680" w:val="left" w:leader="none"/>
        </w:tabs>
        <w:spacing w:line="273" w:lineRule="auto" w:before="74" w:after="0"/>
        <w:ind w:left="679" w:right="1447" w:hanging="227"/>
        <w:jc w:val="left"/>
        <w:rPr>
          <w:color w:val="231F20"/>
          <w:sz w:val="21"/>
        </w:rPr>
      </w:pPr>
      <w:r>
        <w:rPr>
          <w:color w:val="231F20"/>
          <w:sz w:val="21"/>
        </w:rPr>
        <w:t>A </w:t>
      </w:r>
      <w:r>
        <w:rPr>
          <w:color w:val="231F20"/>
          <w:spacing w:val="-3"/>
          <w:sz w:val="21"/>
        </w:rPr>
        <w:t>survey </w:t>
      </w:r>
      <w:r>
        <w:rPr>
          <w:color w:val="231F20"/>
          <w:sz w:val="21"/>
        </w:rPr>
        <w:t>of </w:t>
      </w:r>
      <w:r>
        <w:rPr>
          <w:color w:val="231F20"/>
          <w:spacing w:val="-3"/>
          <w:sz w:val="21"/>
        </w:rPr>
        <w:t>trainees </w:t>
      </w:r>
      <w:r>
        <w:rPr>
          <w:color w:val="231F20"/>
          <w:sz w:val="21"/>
        </w:rPr>
        <w:t>in the USA </w:t>
      </w:r>
      <w:r>
        <w:rPr>
          <w:color w:val="231F20"/>
          <w:spacing w:val="-3"/>
          <w:sz w:val="21"/>
        </w:rPr>
        <w:t>suggested that </w:t>
      </w:r>
      <w:r>
        <w:rPr>
          <w:color w:val="231F20"/>
          <w:sz w:val="21"/>
        </w:rPr>
        <w:t>15% of </w:t>
      </w:r>
      <w:r>
        <w:rPr>
          <w:color w:val="231F20"/>
          <w:spacing w:val="-3"/>
          <w:sz w:val="21"/>
        </w:rPr>
        <w:t>adverse events, errors </w:t>
      </w:r>
      <w:r>
        <w:rPr>
          <w:color w:val="231F20"/>
          <w:sz w:val="21"/>
        </w:rPr>
        <w:t>or </w:t>
      </w:r>
      <w:r>
        <w:rPr>
          <w:color w:val="231F20"/>
          <w:spacing w:val="-3"/>
          <w:sz w:val="21"/>
        </w:rPr>
        <w:t>near misses involved handover (Jagsi </w:t>
      </w:r>
      <w:r>
        <w:rPr>
          <w:color w:val="231F20"/>
          <w:sz w:val="21"/>
        </w:rPr>
        <w:t>et al,</w:t>
      </w:r>
      <w:r>
        <w:rPr>
          <w:color w:val="231F20"/>
          <w:spacing w:val="-16"/>
          <w:sz w:val="21"/>
        </w:rPr>
        <w:t> </w:t>
      </w:r>
      <w:r>
        <w:rPr>
          <w:color w:val="231F20"/>
          <w:spacing w:val="-3"/>
          <w:sz w:val="21"/>
        </w:rPr>
        <w:t>2005).</w:t>
      </w:r>
    </w:p>
    <w:p>
      <w:pPr>
        <w:pStyle w:val="BodyText"/>
        <w:rPr>
          <w:sz w:val="31"/>
        </w:rPr>
      </w:pPr>
    </w:p>
    <w:p>
      <w:pPr>
        <w:spacing w:line="273" w:lineRule="auto" w:before="0"/>
        <w:ind w:left="679" w:right="1490" w:firstLine="0"/>
        <w:jc w:val="left"/>
        <w:rPr>
          <w:b/>
          <w:sz w:val="21"/>
        </w:rPr>
      </w:pPr>
      <w:r>
        <w:rPr>
          <w:color w:val="00689D"/>
          <w:sz w:val="21"/>
        </w:rPr>
        <w:t>A </w:t>
      </w:r>
      <w:r>
        <w:rPr>
          <w:color w:val="00689D"/>
          <w:spacing w:val="-3"/>
          <w:sz w:val="21"/>
        </w:rPr>
        <w:t>full literature review </w:t>
      </w:r>
      <w:r>
        <w:rPr>
          <w:color w:val="00689D"/>
          <w:sz w:val="21"/>
        </w:rPr>
        <w:t>on </w:t>
      </w:r>
      <w:r>
        <w:rPr>
          <w:color w:val="00689D"/>
          <w:spacing w:val="-3"/>
          <w:sz w:val="21"/>
        </w:rPr>
        <w:t>clinical handover is available </w:t>
      </w:r>
      <w:r>
        <w:rPr>
          <w:color w:val="00689D"/>
          <w:sz w:val="21"/>
        </w:rPr>
        <w:t>at </w:t>
      </w:r>
      <w:hyperlink r:id="rId10">
        <w:r>
          <w:rPr>
            <w:b/>
            <w:color w:val="00689D"/>
            <w:spacing w:val="-5"/>
            <w:sz w:val="21"/>
          </w:rPr>
          <w:t>www.safetyandquality.gov.au</w:t>
        </w:r>
      </w:hyperlink>
    </w:p>
    <w:p>
      <w:pPr>
        <w:spacing w:line="278" w:lineRule="auto" w:before="172"/>
        <w:ind w:left="679" w:right="1490" w:firstLine="0"/>
        <w:jc w:val="left"/>
        <w:rPr>
          <w:b/>
          <w:sz w:val="21"/>
        </w:rPr>
      </w:pPr>
      <w:r>
        <w:rPr>
          <w:i/>
          <w:color w:val="00689D"/>
          <w:spacing w:val="-3"/>
          <w:sz w:val="21"/>
        </w:rPr>
        <w:t>Clinical Handover: Critical Communications</w:t>
      </w:r>
      <w:r>
        <w:rPr>
          <w:color w:val="00689D"/>
          <w:spacing w:val="-3"/>
          <w:sz w:val="21"/>
        </w:rPr>
        <w:t>, </w:t>
      </w:r>
      <w:r>
        <w:rPr>
          <w:color w:val="00689D"/>
          <w:sz w:val="21"/>
        </w:rPr>
        <w:t>a </w:t>
      </w:r>
      <w:r>
        <w:rPr>
          <w:color w:val="00689D"/>
          <w:spacing w:val="-3"/>
          <w:sz w:val="21"/>
        </w:rPr>
        <w:t>supplement issue </w:t>
      </w:r>
      <w:r>
        <w:rPr>
          <w:color w:val="00689D"/>
          <w:sz w:val="21"/>
        </w:rPr>
        <w:t>of the </w:t>
      </w:r>
      <w:r>
        <w:rPr>
          <w:color w:val="00689D"/>
          <w:spacing w:val="-3"/>
          <w:sz w:val="21"/>
        </w:rPr>
        <w:t>Medical Journal of Australia, </w:t>
      </w:r>
      <w:r>
        <w:rPr>
          <w:color w:val="00689D"/>
          <w:sz w:val="21"/>
        </w:rPr>
        <w:t>is </w:t>
      </w:r>
      <w:r>
        <w:rPr>
          <w:color w:val="00689D"/>
          <w:spacing w:val="-3"/>
          <w:sz w:val="21"/>
        </w:rPr>
        <w:t>available </w:t>
      </w:r>
      <w:r>
        <w:rPr>
          <w:color w:val="00689D"/>
          <w:sz w:val="21"/>
        </w:rPr>
        <w:t>at </w:t>
      </w:r>
      <w:hyperlink r:id="rId11">
        <w:r>
          <w:rPr>
            <w:b/>
            <w:color w:val="00689D"/>
            <w:spacing w:val="-4"/>
            <w:sz w:val="21"/>
          </w:rPr>
          <w:t>www.mja.com.au</w:t>
        </w:r>
      </w:hyperlink>
    </w:p>
    <w:p>
      <w:pPr>
        <w:spacing w:after="0" w:line="278" w:lineRule="auto"/>
        <w:jc w:val="left"/>
        <w:rPr>
          <w:sz w:val="21"/>
        </w:rPr>
        <w:sectPr>
          <w:type w:val="continuous"/>
          <w:pgSz w:w="11910" w:h="16840"/>
          <w:pgMar w:top="1580" w:bottom="280" w:left="0" w:right="0"/>
          <w:cols w:num="2" w:equalWidth="0">
            <w:col w:w="5630" w:space="40"/>
            <w:col w:w="6240"/>
          </w:cols>
        </w:sectPr>
      </w:pPr>
    </w:p>
    <w:p>
      <w:pPr>
        <w:pStyle w:val="BodyText"/>
        <w:rPr>
          <w:b/>
          <w:sz w:val="20"/>
        </w:rPr>
      </w:pPr>
    </w:p>
    <w:p>
      <w:pPr>
        <w:pStyle w:val="BodyText"/>
        <w:rPr>
          <w:b/>
          <w:sz w:val="20"/>
        </w:rPr>
      </w:pPr>
    </w:p>
    <w:p>
      <w:pPr>
        <w:pStyle w:val="BodyText"/>
        <w:rPr>
          <w:b/>
          <w:sz w:val="20"/>
        </w:rPr>
      </w:pPr>
    </w:p>
    <w:p>
      <w:pPr>
        <w:pStyle w:val="BodyText"/>
        <w:spacing w:before="3"/>
        <w:rPr>
          <w:b/>
          <w:sz w:val="16"/>
        </w:rPr>
      </w:pPr>
    </w:p>
    <w:p>
      <w:pPr>
        <w:pStyle w:val="BodyText"/>
        <w:spacing w:line="247" w:lineRule="auto" w:before="93"/>
        <w:ind w:left="1417" w:right="1690"/>
      </w:pPr>
      <w:r>
        <w:rPr>
          <w:color w:val="231F20"/>
          <w:spacing w:val="-3"/>
        </w:rPr>
        <w:t>Patient care </w:t>
      </w:r>
      <w:r>
        <w:rPr>
          <w:color w:val="231F20"/>
        </w:rPr>
        <w:t>is </w:t>
      </w:r>
      <w:r>
        <w:rPr>
          <w:color w:val="231F20"/>
          <w:spacing w:val="-3"/>
        </w:rPr>
        <w:t>complex. </w:t>
      </w:r>
      <w:r>
        <w:rPr>
          <w:color w:val="231F20"/>
        </w:rPr>
        <w:t>One </w:t>
      </w:r>
      <w:r>
        <w:rPr>
          <w:color w:val="231F20"/>
          <w:spacing w:val="-3"/>
        </w:rPr>
        <w:t>element </w:t>
      </w:r>
      <w:r>
        <w:rPr>
          <w:color w:val="231F20"/>
        </w:rPr>
        <w:t>of </w:t>
      </w:r>
      <w:r>
        <w:rPr>
          <w:color w:val="231F20"/>
          <w:spacing w:val="-3"/>
        </w:rPr>
        <w:t>this complexity </w:t>
      </w:r>
      <w:r>
        <w:rPr>
          <w:color w:val="231F20"/>
        </w:rPr>
        <w:t>is the </w:t>
      </w:r>
      <w:r>
        <w:rPr>
          <w:color w:val="231F20"/>
          <w:spacing w:val="-3"/>
        </w:rPr>
        <w:t>number </w:t>
      </w:r>
      <w:r>
        <w:rPr>
          <w:color w:val="231F20"/>
        </w:rPr>
        <w:t>of </w:t>
      </w:r>
      <w:r>
        <w:rPr>
          <w:color w:val="231F20"/>
          <w:spacing w:val="-3"/>
        </w:rPr>
        <w:t>contacts </w:t>
      </w:r>
      <w:r>
        <w:rPr>
          <w:color w:val="231F20"/>
        </w:rPr>
        <w:t>and </w:t>
      </w:r>
      <w:r>
        <w:rPr>
          <w:color w:val="231F20"/>
          <w:spacing w:val="-3"/>
        </w:rPr>
        <w:t>transitions undertaken </w:t>
      </w:r>
      <w:r>
        <w:rPr>
          <w:color w:val="231F20"/>
        </w:rPr>
        <w:t>by </w:t>
      </w:r>
      <w:r>
        <w:rPr>
          <w:color w:val="231F20"/>
          <w:spacing w:val="-3"/>
        </w:rPr>
        <w:t>patients. </w:t>
      </w:r>
      <w:r>
        <w:rPr>
          <w:color w:val="231F20"/>
        </w:rPr>
        <w:t>The </w:t>
      </w:r>
      <w:r>
        <w:rPr>
          <w:color w:val="231F20"/>
          <w:spacing w:val="-3"/>
        </w:rPr>
        <w:t>graph below shows that approximately 7,068,000 handovers occur annually </w:t>
      </w:r>
      <w:r>
        <w:rPr>
          <w:color w:val="231F20"/>
        </w:rPr>
        <w:t>in </w:t>
      </w:r>
      <w:r>
        <w:rPr>
          <w:color w:val="231F20"/>
          <w:spacing w:val="-3"/>
        </w:rPr>
        <w:t>Australian hospitals.</w:t>
      </w:r>
    </w:p>
    <w:p>
      <w:pPr>
        <w:pStyle w:val="BodyText"/>
        <w:rPr>
          <w:sz w:val="20"/>
        </w:rPr>
      </w:pPr>
    </w:p>
    <w:p>
      <w:pPr>
        <w:pStyle w:val="Heading6"/>
        <w:spacing w:before="213"/>
      </w:pPr>
      <w:r>
        <w:rPr/>
        <w:pict>
          <v:group style="position:absolute;margin-left:70.865997pt;margin-top:32.80167pt;width:453.05pt;height:277.8pt;mso-position-horizontal-relative:page;mso-position-vertical-relative:paragraph;z-index:251672576" coordorigin="1417,656" coordsize="9061,5556">
            <v:rect style="position:absolute;left:1417;top:656;width:9061;height:5556" filled="true" fillcolor="#dbf0f3" stroked="false">
              <v:fill type="solid"/>
            </v:rect>
            <v:shape style="position:absolute;left:2633;top:2342;width:7471;height:1692" coordorigin="2633,2342" coordsize="7471,1692" path="m9824,4034l10104,4034m7957,4034l9449,4034m7022,4034l7582,4034m6089,4034l6649,4034m5155,4034l5715,4034m4220,4034l4780,4034m3288,4034l3847,4034m2633,4034l2913,4034m9824,3188l10104,3188m6089,3188l9449,3188m5155,3188l5715,3188m2633,3188l4780,3188m9824,2342l10104,2342m5155,2342l9449,2342m2633,2342l4780,2342e" filled="false" stroked="true" strokeweight=".5pt" strokecolor="#c6c8ca">
              <v:path arrowok="t"/>
              <v:stroke dashstyle="solid"/>
            </v:shape>
            <v:shape style="position:absolute;left:2633;top:1496;width:7471;height:3384" coordorigin="2633,1496" coordsize="7471,3384" path="m10104,4880l2633,4880,2633,1496e" filled="false" stroked="true" strokeweight=".566pt" strokecolor="#818080">
              <v:path arrowok="t"/>
              <v:stroke dashstyle="solid"/>
            </v:shape>
            <v:rect style="position:absolute;left:2912;top:3821;width:375;height:1058" filled="true" fillcolor="#71a64b" stroked="false">
              <v:fill type="solid"/>
            </v:rect>
            <v:rect style="position:absolute;left:3847;top:3821;width:374;height:1058" filled="true" fillcolor="#b0cb9b" stroked="false">
              <v:fill type="solid"/>
            </v:rect>
            <v:rect style="position:absolute;left:4780;top:2203;width:375;height:2677" filled="true" fillcolor="#71a64b" stroked="false">
              <v:fill type="solid"/>
            </v:rect>
            <v:rect style="position:absolute;left:5714;top:3095;width:375;height:1784" filled="true" fillcolor="#b0cb9b" stroked="false">
              <v:fill type="solid"/>
            </v:rect>
            <v:rect style="position:absolute;left:6649;top:3987;width:374;height:893" filled="true" fillcolor="#4395d1" stroked="false">
              <v:fill type="solid"/>
            </v:rect>
            <v:rect style="position:absolute;left:7581;top:3583;width:375;height:1296" filled="true" fillcolor="#00734a" stroked="false">
              <v:fill type="solid"/>
            </v:rect>
            <v:rect style="position:absolute;left:8516;top:4309;width:374;height:570" filled="true" fillcolor="#a1c1e6" stroked="false">
              <v:fill type="solid"/>
            </v:rect>
            <v:rect style="position:absolute;left:9449;top:2257;width:375;height:2623" filled="true" fillcolor="#00b3c7" stroked="false">
              <v:fill type="solid"/>
            </v:rect>
            <v:line style="position:absolute" from="2633,1496" to="2633,4880" stroked="true" strokeweight="1pt" strokecolor="#939598">
              <v:stroke dashstyle="solid"/>
            </v:line>
            <v:line style="position:absolute" from="2589,4880" to="2633,4880" stroked="true" strokeweight="1pt" strokecolor="#939598">
              <v:stroke dashstyle="solid"/>
            </v:line>
            <v:line style="position:absolute" from="2589,4034" to="2633,4034" stroked="true" strokeweight="1pt" strokecolor="#939598">
              <v:stroke dashstyle="solid"/>
            </v:line>
            <v:line style="position:absolute" from="2589,3188" to="2633,3188" stroked="true" strokeweight="1pt" strokecolor="#939598">
              <v:stroke dashstyle="solid"/>
            </v:line>
            <v:line style="position:absolute" from="2589,2342" to="2633,2342" stroked="true" strokeweight="1pt" strokecolor="#939598">
              <v:stroke dashstyle="solid"/>
            </v:line>
            <v:line style="position:absolute" from="2589,1496" to="2633,1496" stroked="true" strokeweight="1pt" strokecolor="#939598">
              <v:stroke dashstyle="solid"/>
            </v:line>
            <v:line style="position:absolute" from="2633,4880" to="10104,4880" stroked="true" strokeweight="1pt" strokecolor="#939598">
              <v:stroke dashstyle="solid"/>
            </v:line>
            <v:line style="position:absolute" from="2633,4923" to="2633,4880" stroked="true" strokeweight="1pt" strokecolor="#939598">
              <v:stroke dashstyle="solid"/>
            </v:line>
            <v:line style="position:absolute" from="3567,4923" to="3567,4880" stroked="true" strokeweight="1pt" strokecolor="#939598">
              <v:stroke dashstyle="solid"/>
            </v:line>
            <v:line style="position:absolute" from="4500,4923" to="4500,4880" stroked="true" strokeweight="1pt" strokecolor="#939598">
              <v:stroke dashstyle="solid"/>
            </v:line>
            <v:line style="position:absolute" from="5435,4923" to="5435,4880" stroked="true" strokeweight="1pt" strokecolor="#939598">
              <v:stroke dashstyle="solid"/>
            </v:line>
            <v:line style="position:absolute" from="6369,4923" to="6369,4880" stroked="true" strokeweight="1pt" strokecolor="#939598">
              <v:stroke dashstyle="solid"/>
            </v:line>
            <v:line style="position:absolute" from="7302,4923" to="7302,4880" stroked="true" strokeweight="1pt" strokecolor="#939598">
              <v:stroke dashstyle="solid"/>
            </v:line>
            <v:line style="position:absolute" from="8236,4923" to="8236,4880" stroked="true" strokeweight="1pt" strokecolor="#939598">
              <v:stroke dashstyle="solid"/>
            </v:line>
            <v:line style="position:absolute" from="9169,4923" to="9169,4880" stroked="true" strokeweight="1pt" strokecolor="#939598">
              <v:stroke dashstyle="solid"/>
            </v:line>
            <v:line style="position:absolute" from="10104,4923" to="10104,4880" stroked="true" strokeweight="1pt" strokecolor="#939598">
              <v:stroke dashstyle="solid"/>
            </v:line>
            <v:shapetype id="_x0000_t202" o:spt="202" coordsize="21600,21600" path="m,l,21600r21600,l21600,xe">
              <v:stroke joinstyle="miter"/>
              <v:path gradientshapeok="t" o:connecttype="rect"/>
            </v:shapetype>
            <v:shape style="position:absolute;left:4306;top:5909;width:3132;height:222" type="#_x0000_t202" filled="false" stroked="false">
              <v:textbox inset="0,0,0,0">
                <w:txbxContent>
                  <w:p>
                    <w:pPr>
                      <w:spacing w:before="11"/>
                      <w:ind w:left="0" w:right="0" w:firstLine="0"/>
                      <w:jc w:val="left"/>
                      <w:rPr>
                        <w:b/>
                        <w:sz w:val="16"/>
                      </w:rPr>
                    </w:pPr>
                    <w:r>
                      <w:rPr>
                        <w:b/>
                        <w:color w:val="020303"/>
                        <w:sz w:val="16"/>
                      </w:rPr>
                      <w:t>Type of Health Professionals or Services</w:t>
                    </w:r>
                  </w:p>
                </w:txbxContent>
              </v:textbox>
              <w10:wrap type="none"/>
            </v:shape>
            <v:shape style="position:absolute;left:7343;top:5004;width:2740;height:709" type="#_x0000_t202" filled="false" stroked="false">
              <v:textbox inset="0,0,0,0">
                <w:txbxContent>
                  <w:p>
                    <w:pPr>
                      <w:tabs>
                        <w:tab w:pos="1069" w:val="left" w:leader="none"/>
                        <w:tab w:pos="1123" w:val="left" w:leader="none"/>
                        <w:tab w:pos="1859" w:val="left" w:leader="none"/>
                        <w:tab w:pos="1895" w:val="left" w:leader="none"/>
                      </w:tabs>
                      <w:spacing w:line="259" w:lineRule="auto" w:before="9"/>
                      <w:ind w:left="0" w:right="18" w:firstLine="170"/>
                      <w:jc w:val="left"/>
                      <w:rPr>
                        <w:sz w:val="14"/>
                      </w:rPr>
                    </w:pPr>
                    <w:r>
                      <w:rPr>
                        <w:color w:val="020303"/>
                        <w:sz w:val="14"/>
                      </w:rPr>
                      <w:t>Hospital</w:t>
                      <w:tab/>
                      <w:t>Doctor</w:t>
                    </w:r>
                    <w:r>
                      <w:rPr>
                        <w:color w:val="020303"/>
                        <w:spacing w:val="-2"/>
                        <w:sz w:val="14"/>
                      </w:rPr>
                      <w:t> </w:t>
                    </w:r>
                    <w:r>
                      <w:rPr>
                        <w:color w:val="020303"/>
                        <w:sz w:val="14"/>
                      </w:rPr>
                      <w:t>or</w:t>
                      <w:tab/>
                      <w:t>Ambulance </w:t>
                    </w:r>
                    <w:r>
                      <w:rPr>
                        <w:color w:val="020303"/>
                        <w:spacing w:val="-7"/>
                        <w:sz w:val="14"/>
                      </w:rPr>
                      <w:t>to </w:t>
                    </w:r>
                    <w:r>
                      <w:rPr>
                        <w:color w:val="020303"/>
                        <w:sz w:val="14"/>
                      </w:rPr>
                      <w:t>Separations:</w:t>
                      <w:tab/>
                      <w:tab/>
                      <w:t>Nurse:</w:t>
                      <w:tab/>
                      <w:tab/>
                      <w:t>Emergency Allied</w:t>
                    </w:r>
                    <w:r>
                      <w:rPr>
                        <w:color w:val="020303"/>
                        <w:spacing w:val="-1"/>
                        <w:sz w:val="14"/>
                      </w:rPr>
                      <w:t> </w:t>
                    </w:r>
                    <w:r>
                      <w:rPr>
                        <w:color w:val="020303"/>
                        <w:sz w:val="14"/>
                      </w:rPr>
                      <w:t>Health</w:t>
                      <w:tab/>
                      <w:t>Hospital</w:t>
                      <w:tab/>
                      <w:tab/>
                      <w:t>Department Professionals</w:t>
                    </w:r>
                    <w:r>
                      <w:rPr>
                        <w:color w:val="020303"/>
                        <w:spacing w:val="36"/>
                        <w:sz w:val="14"/>
                      </w:rPr>
                      <w:t> </w:t>
                    </w:r>
                    <w:r>
                      <w:rPr>
                        <w:color w:val="020303"/>
                        <w:sz w:val="14"/>
                      </w:rPr>
                      <w:t>Procedures</w:t>
                    </w:r>
                  </w:p>
                </w:txbxContent>
              </v:textbox>
              <w10:wrap type="none"/>
            </v:shape>
            <v:shape style="position:absolute;left:2700;top:5352;width:4517;height:361" type="#_x0000_t202" filled="false" stroked="false">
              <v:textbox inset="0,0,0,0">
                <w:txbxContent>
                  <w:p>
                    <w:pPr>
                      <w:tabs>
                        <w:tab w:pos="1069" w:val="left" w:leader="none"/>
                        <w:tab w:pos="2043" w:val="left" w:leader="none"/>
                        <w:tab w:pos="2957" w:val="left" w:leader="none"/>
                      </w:tabs>
                      <w:spacing w:line="259" w:lineRule="auto" w:before="9"/>
                      <w:ind w:left="175" w:right="18" w:hanging="176"/>
                      <w:jc w:val="left"/>
                      <w:rPr>
                        <w:sz w:val="14"/>
                      </w:rPr>
                    </w:pPr>
                    <w:r>
                      <w:rPr>
                        <w:color w:val="020303"/>
                        <w:sz w:val="14"/>
                      </w:rPr>
                      <w:t>Separations: Separations: Separations: Separations: Pharmacists Nurses</w:t>
                      <w:tab/>
                      <w:t>Doctors</w:t>
                      <w:tab/>
                      <w:t>Nurses</w:t>
                      <w:tab/>
                      <w:t>Doctors</w:t>
                    </w:r>
                  </w:p>
                </w:txbxContent>
              </v:textbox>
              <w10:wrap type="none"/>
            </v:shape>
            <v:shape style="position:absolute;left:2843;top:5178;width:4403;height:187" type="#_x0000_t202" filled="false" stroked="false">
              <v:textbox inset="0,0,0,0">
                <w:txbxContent>
                  <w:p>
                    <w:pPr>
                      <w:tabs>
                        <w:tab w:pos="934" w:val="left" w:leader="none"/>
                        <w:tab w:pos="1868" w:val="left" w:leader="none"/>
                        <w:tab w:pos="2801" w:val="left" w:leader="none"/>
                        <w:tab w:pos="3593" w:val="left" w:leader="none"/>
                      </w:tabs>
                      <w:spacing w:before="9"/>
                      <w:ind w:left="0" w:right="0" w:firstLine="0"/>
                      <w:jc w:val="left"/>
                      <w:rPr>
                        <w:sz w:val="14"/>
                      </w:rPr>
                    </w:pPr>
                    <w:r>
                      <w:rPr>
                        <w:color w:val="020303"/>
                        <w:sz w:val="14"/>
                      </w:rPr>
                      <w:t>Hospital</w:t>
                      <w:tab/>
                      <w:t>Hospital</w:t>
                      <w:tab/>
                      <w:t>Hospital</w:t>
                      <w:tab/>
                      <w:t>Hospital</w:t>
                      <w:tab/>
                      <w:t>Separations:</w:t>
                    </w:r>
                  </w:p>
                </w:txbxContent>
              </v:textbox>
              <w10:wrap type="none"/>
            </v:shape>
            <v:shape style="position:absolute;left:6580;top:5004;width:527;height:187" type="#_x0000_t202" filled="false" stroked="false">
              <v:textbox inset="0,0,0,0">
                <w:txbxContent>
                  <w:p>
                    <w:pPr>
                      <w:spacing w:before="9"/>
                      <w:ind w:left="0" w:right="0" w:firstLine="0"/>
                      <w:jc w:val="left"/>
                      <w:rPr>
                        <w:sz w:val="14"/>
                      </w:rPr>
                    </w:pPr>
                    <w:r>
                      <w:rPr>
                        <w:color w:val="020303"/>
                        <w:sz w:val="14"/>
                      </w:rPr>
                      <w:t>Hospital</w:t>
                    </w:r>
                  </w:p>
                </w:txbxContent>
              </v:textbox>
              <w10:wrap type="none"/>
            </v:shape>
            <v:shape style="position:absolute;left:2780;top:5004;width:3396;height:187" type="#_x0000_t202" filled="false" stroked="false">
              <v:textbox inset="0,0,0,0">
                <w:txbxContent>
                  <w:p>
                    <w:pPr>
                      <w:tabs>
                        <w:tab w:pos="934" w:val="left" w:leader="none"/>
                        <w:tab w:pos="1927" w:val="left" w:leader="none"/>
                        <w:tab w:pos="2860" w:val="left" w:leader="none"/>
                      </w:tabs>
                      <w:spacing w:before="9"/>
                      <w:ind w:left="0" w:right="0" w:firstLine="0"/>
                      <w:jc w:val="left"/>
                      <w:rPr>
                        <w:sz w:val="14"/>
                      </w:rPr>
                    </w:pPr>
                    <w:r>
                      <w:rPr>
                        <w:color w:val="020303"/>
                        <w:sz w:val="14"/>
                      </w:rPr>
                      <w:t>Same</w:t>
                    </w:r>
                    <w:r>
                      <w:rPr>
                        <w:color w:val="020303"/>
                        <w:spacing w:val="-1"/>
                        <w:sz w:val="14"/>
                      </w:rPr>
                      <w:t> </w:t>
                    </w:r>
                    <w:r>
                      <w:rPr>
                        <w:color w:val="020303"/>
                        <w:sz w:val="14"/>
                      </w:rPr>
                      <w:t>day</w:t>
                      <w:tab/>
                      <w:t>Same day</w:t>
                      <w:tab/>
                      <w:t>All other</w:t>
                      <w:tab/>
                      <w:t>All</w:t>
                    </w:r>
                    <w:r>
                      <w:rPr>
                        <w:color w:val="020303"/>
                        <w:spacing w:val="-1"/>
                        <w:sz w:val="14"/>
                      </w:rPr>
                      <w:t> </w:t>
                    </w:r>
                    <w:r>
                      <w:rPr>
                        <w:color w:val="020303"/>
                        <w:sz w:val="14"/>
                      </w:rPr>
                      <w:t>other</w:t>
                    </w:r>
                  </w:p>
                </w:txbxContent>
              </v:textbox>
              <w10:wrap type="none"/>
            </v:shape>
            <v:shape style="position:absolute;left:2446;top:4792;width:102;height:195" type="#_x0000_t202" filled="false" stroked="false">
              <v:textbox inset="0,0,0,0">
                <w:txbxContent>
                  <w:p>
                    <w:pPr>
                      <w:spacing w:before="15"/>
                      <w:ind w:left="0" w:right="0" w:firstLine="0"/>
                      <w:jc w:val="left"/>
                      <w:rPr>
                        <w:sz w:val="14"/>
                      </w:rPr>
                    </w:pPr>
                    <w:r>
                      <w:rPr>
                        <w:color w:val="020303"/>
                        <w:w w:val="104"/>
                        <w:sz w:val="14"/>
                      </w:rPr>
                      <w:t>0</w:t>
                    </w:r>
                  </w:p>
                </w:txbxContent>
              </v:textbox>
              <w10:wrap type="none"/>
            </v:shape>
            <v:shape style="position:absolute;left:2288;top:3946;width:266;height:195" type="#_x0000_t202" filled="false" stroked="false">
              <v:textbox inset="0,0,0,0">
                <w:txbxContent>
                  <w:p>
                    <w:pPr>
                      <w:spacing w:before="15"/>
                      <w:ind w:left="0" w:right="0" w:firstLine="0"/>
                      <w:jc w:val="left"/>
                      <w:rPr>
                        <w:sz w:val="14"/>
                      </w:rPr>
                    </w:pPr>
                    <w:r>
                      <w:rPr>
                        <w:color w:val="020303"/>
                        <w:w w:val="105"/>
                        <w:sz w:val="14"/>
                      </w:rPr>
                      <w:t>500</w:t>
                    </w:r>
                  </w:p>
                </w:txbxContent>
              </v:textbox>
              <w10:wrap type="none"/>
            </v:shape>
            <v:shape style="position:absolute;left:2209;top:3101;width:347;height:195" type="#_x0000_t202" filled="false" stroked="false">
              <v:textbox inset="0,0,0,0">
                <w:txbxContent>
                  <w:p>
                    <w:pPr>
                      <w:spacing w:before="15"/>
                      <w:ind w:left="0" w:right="0" w:firstLine="0"/>
                      <w:jc w:val="left"/>
                      <w:rPr>
                        <w:sz w:val="14"/>
                      </w:rPr>
                    </w:pPr>
                    <w:r>
                      <w:rPr>
                        <w:color w:val="020303"/>
                        <w:w w:val="105"/>
                        <w:sz w:val="14"/>
                      </w:rPr>
                      <w:t>1000</w:t>
                    </w:r>
                  </w:p>
                </w:txbxContent>
              </v:textbox>
              <w10:wrap type="none"/>
            </v:shape>
            <v:shape style="position:absolute;left:2209;top:2255;width:347;height:195" type="#_x0000_t202" filled="false" stroked="false">
              <v:textbox inset="0,0,0,0">
                <w:txbxContent>
                  <w:p>
                    <w:pPr>
                      <w:spacing w:before="15"/>
                      <w:ind w:left="0" w:right="0" w:firstLine="0"/>
                      <w:jc w:val="left"/>
                      <w:rPr>
                        <w:sz w:val="14"/>
                      </w:rPr>
                    </w:pPr>
                    <w:r>
                      <w:rPr>
                        <w:color w:val="020303"/>
                        <w:w w:val="105"/>
                        <w:sz w:val="14"/>
                      </w:rPr>
                      <w:t>1500</w:t>
                    </w:r>
                  </w:p>
                </w:txbxContent>
              </v:textbox>
              <w10:wrap type="none"/>
            </v:shape>
            <v:shape style="position:absolute;left:2209;top:1409;width:347;height:195" type="#_x0000_t202" filled="false" stroked="false">
              <v:textbox inset="0,0,0,0">
                <w:txbxContent>
                  <w:p>
                    <w:pPr>
                      <w:spacing w:before="15"/>
                      <w:ind w:left="0" w:right="0" w:firstLine="0"/>
                      <w:jc w:val="left"/>
                      <w:rPr>
                        <w:sz w:val="14"/>
                      </w:rPr>
                    </w:pPr>
                    <w:r>
                      <w:rPr>
                        <w:color w:val="020303"/>
                        <w:w w:val="105"/>
                        <w:sz w:val="14"/>
                      </w:rPr>
                      <w:t>2000</w:t>
                    </w:r>
                  </w:p>
                </w:txbxContent>
              </v:textbox>
              <w10:wrap type="none"/>
            </v:shape>
            <w10:wrap type="none"/>
          </v:group>
        </w:pict>
      </w:r>
      <w:r>
        <w:rPr>
          <w:color w:val="66AE3E"/>
        </w:rPr>
        <w:t>Figure 1: Estimated numbers of handovers conducted in hospitals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8"/>
        </w:rPr>
      </w:pPr>
    </w:p>
    <w:p>
      <w:pPr>
        <w:spacing w:before="95"/>
        <w:ind w:left="0" w:right="1417" w:firstLine="0"/>
        <w:jc w:val="right"/>
        <w:rPr>
          <w:i/>
          <w:sz w:val="16"/>
        </w:rPr>
      </w:pPr>
      <w:r>
        <w:rPr/>
        <w:pict>
          <v:shape style="position:absolute;margin-left:85.832802pt;margin-top:-267.483521pt;width:13.1pt;height:260.3pt;mso-position-horizontal-relative:page;mso-position-vertical-relative:paragraph;z-index:251673600" type="#_x0000_t202" filled="false" stroked="false">
            <v:textbox inset="0,0,0,0" style="layout-flow:vertical;mso-layout-flow-alt:bottom-to-top">
              <w:txbxContent>
                <w:p>
                  <w:pPr>
                    <w:spacing w:before="31"/>
                    <w:ind w:left="20" w:right="0" w:firstLine="0"/>
                    <w:jc w:val="left"/>
                    <w:rPr>
                      <w:b/>
                      <w:sz w:val="16"/>
                    </w:rPr>
                  </w:pPr>
                  <w:r>
                    <w:rPr>
                      <w:b/>
                      <w:color w:val="020303"/>
                      <w:sz w:val="16"/>
                    </w:rPr>
                    <w:t>Approximate Number of Handovers per 1000 Population per Annum</w:t>
                  </w:r>
                </w:p>
              </w:txbxContent>
            </v:textbox>
            <w10:wrap type="none"/>
          </v:shape>
        </w:pict>
      </w:r>
      <w:r>
        <w:rPr>
          <w:i/>
          <w:color w:val="231F20"/>
          <w:sz w:val="16"/>
        </w:rPr>
        <w:t>(ACSQHC, 2008)</w:t>
      </w:r>
    </w:p>
    <w:p>
      <w:pPr>
        <w:pStyle w:val="BodyText"/>
        <w:spacing w:before="9"/>
        <w:rPr>
          <w:i/>
          <w:sz w:val="10"/>
        </w:rPr>
      </w:pPr>
    </w:p>
    <w:p>
      <w:pPr>
        <w:spacing w:before="96"/>
        <w:ind w:left="7500" w:right="0" w:firstLine="0"/>
        <w:jc w:val="left"/>
        <w:rPr>
          <w:b/>
          <w:sz w:val="14"/>
        </w:rPr>
      </w:pPr>
      <w:r>
        <w:rPr>
          <w:color w:val="00689D"/>
          <w:sz w:val="14"/>
        </w:rPr>
        <w:t>OSSIE Guide to Clinical Handover Improvement </w:t>
      </w:r>
      <w:r>
        <w:rPr>
          <w:b/>
          <w:color w:val="00689D"/>
          <w:sz w:val="14"/>
        </w:rPr>
        <w:t>3</w:t>
      </w:r>
    </w:p>
    <w:p>
      <w:pPr>
        <w:spacing w:after="0"/>
        <w:jc w:val="left"/>
        <w:rPr>
          <w:sz w:val="14"/>
        </w:rPr>
        <w:sectPr>
          <w:type w:val="continuous"/>
          <w:pgSz w:w="11910" w:h="16840"/>
          <w:pgMar w:top="1580" w:bottom="280" w:left="0" w:right="0"/>
        </w:sectPr>
      </w:pPr>
    </w:p>
    <w:p>
      <w:pPr>
        <w:pStyle w:val="Heading2"/>
      </w:pPr>
      <w:bookmarkStart w:name="_TOC_250033" w:id="3"/>
      <w:bookmarkEnd w:id="3"/>
      <w:r>
        <w:rPr>
          <w:color w:val="00689D"/>
        </w:rPr>
        <w:t>OSSIE terms</w:t>
      </w:r>
    </w:p>
    <w:p>
      <w:pPr>
        <w:pStyle w:val="BodyText"/>
        <w:spacing w:before="4"/>
        <w:rPr>
          <w:sz w:val="22"/>
        </w:rPr>
      </w:pPr>
    </w:p>
    <w:p>
      <w:pPr>
        <w:spacing w:after="0"/>
        <w:rPr>
          <w:sz w:val="22"/>
        </w:rPr>
        <w:sectPr>
          <w:pgSz w:w="11910" w:h="16840"/>
          <w:pgMar w:top="1240" w:bottom="280" w:left="0" w:right="0"/>
        </w:sectPr>
      </w:pPr>
    </w:p>
    <w:p>
      <w:pPr>
        <w:pStyle w:val="Heading5"/>
        <w:spacing w:before="92"/>
      </w:pPr>
      <w:r>
        <w:rPr>
          <w:color w:val="231F20"/>
        </w:rPr>
        <w:t>Clinical handover</w:t>
      </w:r>
    </w:p>
    <w:p>
      <w:pPr>
        <w:pStyle w:val="BodyText"/>
        <w:spacing w:line="247" w:lineRule="auto" w:before="116"/>
        <w:ind w:left="1417"/>
      </w:pPr>
      <w:r>
        <w:rPr>
          <w:color w:val="231F20"/>
          <w:spacing w:val="-3"/>
        </w:rPr>
        <w:t>Clinical handover </w:t>
      </w:r>
      <w:r>
        <w:rPr>
          <w:color w:val="231F20"/>
        </w:rPr>
        <w:t>is </w:t>
      </w:r>
      <w:r>
        <w:rPr>
          <w:color w:val="231F20"/>
          <w:spacing w:val="-3"/>
        </w:rPr>
        <w:t>the transfer </w:t>
      </w:r>
      <w:r>
        <w:rPr>
          <w:color w:val="231F20"/>
        </w:rPr>
        <w:t>of </w:t>
      </w:r>
      <w:r>
        <w:rPr>
          <w:color w:val="231F20"/>
          <w:spacing w:val="-3"/>
        </w:rPr>
        <w:t>professional responsibility and accountability </w:t>
      </w:r>
      <w:r>
        <w:rPr>
          <w:color w:val="231F20"/>
        </w:rPr>
        <w:t>for </w:t>
      </w:r>
      <w:r>
        <w:rPr>
          <w:color w:val="231F20"/>
          <w:spacing w:val="-3"/>
        </w:rPr>
        <w:t>some </w:t>
      </w:r>
      <w:r>
        <w:rPr>
          <w:color w:val="231F20"/>
        </w:rPr>
        <w:t>or </w:t>
      </w:r>
      <w:r>
        <w:rPr>
          <w:color w:val="231F20"/>
          <w:spacing w:val="-3"/>
        </w:rPr>
        <w:t>all aspects </w:t>
      </w:r>
      <w:r>
        <w:rPr>
          <w:color w:val="231F20"/>
        </w:rPr>
        <w:t>of </w:t>
      </w:r>
      <w:r>
        <w:rPr>
          <w:color w:val="231F20"/>
          <w:spacing w:val="-3"/>
        </w:rPr>
        <w:t>care </w:t>
      </w:r>
      <w:r>
        <w:rPr>
          <w:color w:val="231F20"/>
        </w:rPr>
        <w:t>for a </w:t>
      </w:r>
      <w:r>
        <w:rPr>
          <w:color w:val="231F20"/>
          <w:spacing w:val="-3"/>
        </w:rPr>
        <w:t>patient, </w:t>
      </w:r>
      <w:r>
        <w:rPr>
          <w:color w:val="231F20"/>
        </w:rPr>
        <w:t>or </w:t>
      </w:r>
      <w:r>
        <w:rPr>
          <w:color w:val="231F20"/>
          <w:spacing w:val="-3"/>
        </w:rPr>
        <w:t>group </w:t>
      </w:r>
      <w:r>
        <w:rPr>
          <w:color w:val="231F20"/>
        </w:rPr>
        <w:t>of </w:t>
      </w:r>
      <w:r>
        <w:rPr>
          <w:color w:val="231F20"/>
          <w:spacing w:val="-3"/>
        </w:rPr>
        <w:t>patients, </w:t>
      </w:r>
      <w:r>
        <w:rPr>
          <w:color w:val="231F20"/>
        </w:rPr>
        <w:t>to</w:t>
      </w:r>
      <w:r>
        <w:rPr>
          <w:color w:val="231F20"/>
          <w:spacing w:val="-22"/>
        </w:rPr>
        <w:t> </w:t>
      </w:r>
      <w:r>
        <w:rPr>
          <w:color w:val="231F20"/>
          <w:spacing w:val="-3"/>
        </w:rPr>
        <w:t>another person </w:t>
      </w:r>
      <w:r>
        <w:rPr>
          <w:color w:val="231F20"/>
        </w:rPr>
        <w:t>or </w:t>
      </w:r>
      <w:r>
        <w:rPr>
          <w:color w:val="231F20"/>
          <w:spacing w:val="-3"/>
        </w:rPr>
        <w:t>professional group </w:t>
      </w:r>
      <w:r>
        <w:rPr>
          <w:color w:val="231F20"/>
        </w:rPr>
        <w:t>on a </w:t>
      </w:r>
      <w:r>
        <w:rPr>
          <w:color w:val="231F20"/>
          <w:spacing w:val="-3"/>
        </w:rPr>
        <w:t>temporary </w:t>
      </w:r>
      <w:r>
        <w:rPr>
          <w:color w:val="231F20"/>
        </w:rPr>
        <w:t>or </w:t>
      </w:r>
      <w:r>
        <w:rPr>
          <w:color w:val="231F20"/>
          <w:spacing w:val="-3"/>
        </w:rPr>
        <w:t>permanent basis. This definition </w:t>
      </w:r>
      <w:r>
        <w:rPr>
          <w:color w:val="231F20"/>
        </w:rPr>
        <w:t>of </w:t>
      </w:r>
      <w:r>
        <w:rPr>
          <w:color w:val="231F20"/>
          <w:spacing w:val="-3"/>
        </w:rPr>
        <w:t>clinical handover formed </w:t>
      </w:r>
      <w:r>
        <w:rPr>
          <w:color w:val="231F20"/>
        </w:rPr>
        <w:t>the</w:t>
      </w:r>
      <w:r>
        <w:rPr>
          <w:color w:val="231F20"/>
          <w:spacing w:val="-9"/>
        </w:rPr>
        <w:t> </w:t>
      </w:r>
      <w:r>
        <w:rPr>
          <w:color w:val="231F20"/>
          <w:spacing w:val="-3"/>
        </w:rPr>
        <w:t>basis</w:t>
      </w:r>
    </w:p>
    <w:p>
      <w:pPr>
        <w:pStyle w:val="BodyText"/>
        <w:spacing w:line="247" w:lineRule="auto" w:before="12"/>
        <w:ind w:left="1417" w:right="17"/>
      </w:pPr>
      <w:r>
        <w:rPr>
          <w:color w:val="231F20"/>
        </w:rPr>
        <w:t>for all the </w:t>
      </w:r>
      <w:r>
        <w:rPr>
          <w:color w:val="231F20"/>
          <w:spacing w:val="-3"/>
        </w:rPr>
        <w:t>activities </w:t>
      </w:r>
      <w:r>
        <w:rPr>
          <w:color w:val="231F20"/>
        </w:rPr>
        <w:t>and </w:t>
      </w:r>
      <w:r>
        <w:rPr>
          <w:color w:val="231F20"/>
          <w:spacing w:val="-3"/>
        </w:rPr>
        <w:t>work carried </w:t>
      </w:r>
      <w:r>
        <w:rPr>
          <w:color w:val="231F20"/>
        </w:rPr>
        <w:t>out as </w:t>
      </w:r>
      <w:r>
        <w:rPr>
          <w:color w:val="231F20"/>
          <w:spacing w:val="-3"/>
        </w:rPr>
        <w:t>part </w:t>
      </w:r>
      <w:r>
        <w:rPr>
          <w:color w:val="231F20"/>
        </w:rPr>
        <w:t>of </w:t>
      </w:r>
      <w:r>
        <w:rPr>
          <w:color w:val="231F20"/>
          <w:spacing w:val="-3"/>
        </w:rPr>
        <w:t>the National Clinical Handover Initiative. This guide also refers </w:t>
      </w:r>
      <w:r>
        <w:rPr>
          <w:color w:val="231F20"/>
        </w:rPr>
        <w:t>to </w:t>
      </w:r>
      <w:r>
        <w:rPr>
          <w:color w:val="231F20"/>
          <w:spacing w:val="-3"/>
        </w:rPr>
        <w:t>clinical handover as simply </w:t>
      </w:r>
      <w:r>
        <w:rPr>
          <w:color w:val="231F20"/>
        </w:rPr>
        <w:t>‘handover’ or</w:t>
      </w:r>
      <w:r>
        <w:rPr>
          <w:color w:val="231F20"/>
          <w:spacing w:val="-36"/>
        </w:rPr>
        <w:t> </w:t>
      </w:r>
      <w:r>
        <w:rPr>
          <w:color w:val="231F20"/>
          <w:spacing w:val="-3"/>
        </w:rPr>
        <w:t>‘handover communications’.</w:t>
      </w:r>
    </w:p>
    <w:p>
      <w:pPr>
        <w:pStyle w:val="BodyText"/>
        <w:spacing w:before="10"/>
        <w:rPr>
          <w:sz w:val="19"/>
        </w:rPr>
      </w:pPr>
    </w:p>
    <w:p>
      <w:pPr>
        <w:pStyle w:val="Heading5"/>
        <w:spacing w:line="218" w:lineRule="auto"/>
        <w:ind w:right="236"/>
      </w:pPr>
      <w:r>
        <w:rPr>
          <w:color w:val="231F20"/>
        </w:rPr>
        <w:t>Emotional intelligence principles</w:t>
      </w:r>
    </w:p>
    <w:p>
      <w:pPr>
        <w:pStyle w:val="BodyText"/>
        <w:spacing w:line="247" w:lineRule="auto" w:before="119"/>
        <w:ind w:left="1417" w:right="198"/>
      </w:pPr>
      <w:r>
        <w:rPr>
          <w:color w:val="231F20"/>
          <w:spacing w:val="-3"/>
        </w:rPr>
        <w:t>Emotional intelligence refers </w:t>
      </w:r>
      <w:r>
        <w:rPr>
          <w:color w:val="231F20"/>
        </w:rPr>
        <w:t>to the </w:t>
      </w:r>
      <w:r>
        <w:rPr>
          <w:color w:val="231F20"/>
          <w:spacing w:val="-3"/>
        </w:rPr>
        <w:t>ability </w:t>
      </w:r>
      <w:r>
        <w:rPr>
          <w:color w:val="231F20"/>
        </w:rPr>
        <w:t>to </w:t>
      </w:r>
      <w:r>
        <w:rPr>
          <w:color w:val="231F20"/>
          <w:spacing w:val="-3"/>
        </w:rPr>
        <w:t>monitor</w:t>
      </w:r>
      <w:r>
        <w:rPr>
          <w:color w:val="231F20"/>
          <w:spacing w:val="-28"/>
        </w:rPr>
        <w:t> </w:t>
      </w:r>
      <w:r>
        <w:rPr>
          <w:color w:val="231F20"/>
          <w:spacing w:val="-3"/>
        </w:rPr>
        <w:t>one’s </w:t>
      </w:r>
      <w:r>
        <w:rPr>
          <w:color w:val="231F20"/>
        </w:rPr>
        <w:t>own and </w:t>
      </w:r>
      <w:r>
        <w:rPr>
          <w:color w:val="231F20"/>
          <w:spacing w:val="-3"/>
        </w:rPr>
        <w:t>others’ feelings </w:t>
      </w:r>
      <w:r>
        <w:rPr>
          <w:color w:val="231F20"/>
        </w:rPr>
        <w:t>and </w:t>
      </w:r>
      <w:r>
        <w:rPr>
          <w:color w:val="231F20"/>
          <w:spacing w:val="-3"/>
        </w:rPr>
        <w:t>emotions </w:t>
      </w:r>
      <w:r>
        <w:rPr>
          <w:color w:val="231F20"/>
        </w:rPr>
        <w:t>and use </w:t>
      </w:r>
      <w:r>
        <w:rPr>
          <w:color w:val="231F20"/>
          <w:spacing w:val="-3"/>
        </w:rPr>
        <w:t>this information </w:t>
      </w:r>
      <w:r>
        <w:rPr>
          <w:color w:val="231F20"/>
        </w:rPr>
        <w:t>to </w:t>
      </w:r>
      <w:r>
        <w:rPr>
          <w:color w:val="231F20"/>
          <w:spacing w:val="-3"/>
        </w:rPr>
        <w:t>guide</w:t>
      </w:r>
      <w:r>
        <w:rPr>
          <w:color w:val="231F20"/>
          <w:spacing w:val="-10"/>
        </w:rPr>
        <w:t> </w:t>
      </w:r>
      <w:r>
        <w:rPr>
          <w:color w:val="231F20"/>
          <w:spacing w:val="-3"/>
        </w:rPr>
        <w:t>thinking</w:t>
      </w:r>
    </w:p>
    <w:p>
      <w:pPr>
        <w:pStyle w:val="BodyText"/>
        <w:spacing w:line="247" w:lineRule="auto" w:before="6"/>
        <w:ind w:left="1417" w:right="18"/>
      </w:pPr>
      <w:r>
        <w:rPr>
          <w:color w:val="231F20"/>
        </w:rPr>
        <w:t>and </w:t>
      </w:r>
      <w:r>
        <w:rPr>
          <w:color w:val="231F20"/>
          <w:spacing w:val="-3"/>
        </w:rPr>
        <w:t>actions. Characteristics of emotional intelligence include: self-awareness, self-regulation (including reflection and adaptation), self-motivation, social awareness </w:t>
      </w:r>
      <w:r>
        <w:rPr>
          <w:color w:val="231F20"/>
        </w:rPr>
        <w:t>and </w:t>
      </w:r>
      <w:r>
        <w:rPr>
          <w:color w:val="231F20"/>
          <w:spacing w:val="-3"/>
        </w:rPr>
        <w:t>social skills. Emotionally intelligent leaders </w:t>
      </w:r>
      <w:r>
        <w:rPr>
          <w:color w:val="231F20"/>
        </w:rPr>
        <w:t>can </w:t>
      </w:r>
      <w:r>
        <w:rPr>
          <w:color w:val="231F20"/>
          <w:spacing w:val="-3"/>
        </w:rPr>
        <w:t>motivate team members </w:t>
      </w:r>
      <w:r>
        <w:rPr>
          <w:color w:val="231F20"/>
        </w:rPr>
        <w:t>to </w:t>
      </w:r>
      <w:r>
        <w:rPr>
          <w:color w:val="231F20"/>
          <w:spacing w:val="-3"/>
        </w:rPr>
        <w:t>work more </w:t>
      </w:r>
      <w:r>
        <w:rPr>
          <w:color w:val="231F20"/>
          <w:spacing w:val="-5"/>
        </w:rPr>
        <w:t>effectively, </w:t>
      </w:r>
      <w:r>
        <w:rPr>
          <w:color w:val="231F20"/>
          <w:spacing w:val="-3"/>
        </w:rPr>
        <w:t>build intrapersonal </w:t>
      </w:r>
      <w:r>
        <w:rPr>
          <w:color w:val="231F20"/>
        </w:rPr>
        <w:t>and </w:t>
      </w:r>
      <w:r>
        <w:rPr>
          <w:color w:val="231F20"/>
          <w:spacing w:val="-3"/>
        </w:rPr>
        <w:t>interpersonal trust and implement team goals.</w:t>
      </w:r>
    </w:p>
    <w:p>
      <w:pPr>
        <w:pStyle w:val="BodyText"/>
        <w:spacing w:before="7"/>
        <w:rPr>
          <w:sz w:val="18"/>
        </w:rPr>
      </w:pPr>
    </w:p>
    <w:p>
      <w:pPr>
        <w:pStyle w:val="Heading5"/>
      </w:pPr>
      <w:r>
        <w:rPr>
          <w:color w:val="231F20"/>
        </w:rPr>
        <w:t>Empowerment</w:t>
      </w:r>
    </w:p>
    <w:p>
      <w:pPr>
        <w:pStyle w:val="BodyText"/>
        <w:spacing w:line="247" w:lineRule="auto" w:before="116"/>
        <w:ind w:left="1417" w:right="329"/>
      </w:pPr>
      <w:r>
        <w:rPr>
          <w:color w:val="231F20"/>
        </w:rPr>
        <w:t>The </w:t>
      </w:r>
      <w:r>
        <w:rPr>
          <w:color w:val="231F20"/>
          <w:spacing w:val="-3"/>
        </w:rPr>
        <w:t>term ‘empowerment’ is used </w:t>
      </w:r>
      <w:r>
        <w:rPr>
          <w:color w:val="231F20"/>
        </w:rPr>
        <w:t>in </w:t>
      </w:r>
      <w:r>
        <w:rPr>
          <w:color w:val="231F20"/>
          <w:spacing w:val="-3"/>
        </w:rPr>
        <w:t>this guide </w:t>
      </w:r>
      <w:r>
        <w:rPr>
          <w:color w:val="231F20"/>
        </w:rPr>
        <w:t>to </w:t>
      </w:r>
      <w:r>
        <w:rPr>
          <w:color w:val="231F20"/>
          <w:spacing w:val="-3"/>
        </w:rPr>
        <w:t>refer </w:t>
      </w:r>
      <w:r>
        <w:rPr>
          <w:color w:val="231F20"/>
        </w:rPr>
        <w:t>to </w:t>
      </w:r>
      <w:r>
        <w:rPr>
          <w:color w:val="231F20"/>
          <w:spacing w:val="-3"/>
        </w:rPr>
        <w:t>clinicians developing confidence </w:t>
      </w:r>
      <w:r>
        <w:rPr>
          <w:color w:val="231F20"/>
        </w:rPr>
        <w:t>in </w:t>
      </w:r>
      <w:r>
        <w:rPr>
          <w:color w:val="231F20"/>
          <w:spacing w:val="-3"/>
        </w:rPr>
        <w:t>their</w:t>
      </w:r>
      <w:r>
        <w:rPr>
          <w:color w:val="231F20"/>
          <w:spacing w:val="-11"/>
        </w:rPr>
        <w:t> </w:t>
      </w:r>
      <w:r>
        <w:rPr>
          <w:color w:val="231F20"/>
          <w:spacing w:val="-3"/>
        </w:rPr>
        <w:t>own</w:t>
      </w:r>
    </w:p>
    <w:p>
      <w:pPr>
        <w:pStyle w:val="BodyText"/>
        <w:spacing w:line="247" w:lineRule="auto" w:before="5"/>
        <w:ind w:left="1417"/>
      </w:pPr>
      <w:r>
        <w:rPr>
          <w:color w:val="231F20"/>
          <w:spacing w:val="-3"/>
        </w:rPr>
        <w:t>capacities </w:t>
      </w:r>
      <w:r>
        <w:rPr>
          <w:color w:val="231F20"/>
        </w:rPr>
        <w:t>to </w:t>
      </w:r>
      <w:r>
        <w:rPr>
          <w:color w:val="231F20"/>
          <w:spacing w:val="-3"/>
        </w:rPr>
        <w:t>contribute </w:t>
      </w:r>
      <w:r>
        <w:rPr>
          <w:color w:val="231F20"/>
        </w:rPr>
        <w:t>to </w:t>
      </w:r>
      <w:r>
        <w:rPr>
          <w:color w:val="231F20"/>
          <w:spacing w:val="-3"/>
        </w:rPr>
        <w:t>the improvement process. This will ensure </w:t>
      </w:r>
      <w:r>
        <w:rPr>
          <w:color w:val="231F20"/>
        </w:rPr>
        <w:t>the new </w:t>
      </w:r>
      <w:r>
        <w:rPr>
          <w:color w:val="231F20"/>
          <w:spacing w:val="-3"/>
        </w:rPr>
        <w:t>process for handover </w:t>
      </w:r>
      <w:r>
        <w:rPr>
          <w:color w:val="231F20"/>
        </w:rPr>
        <w:t>is </w:t>
      </w:r>
      <w:r>
        <w:rPr>
          <w:color w:val="231F20"/>
          <w:spacing w:val="-3"/>
        </w:rPr>
        <w:t>supported </w:t>
      </w:r>
      <w:r>
        <w:rPr>
          <w:color w:val="231F20"/>
        </w:rPr>
        <w:t>by </w:t>
      </w:r>
      <w:r>
        <w:rPr>
          <w:color w:val="231F20"/>
          <w:spacing w:val="-3"/>
        </w:rPr>
        <w:t>the clinicians </w:t>
      </w:r>
      <w:r>
        <w:rPr>
          <w:color w:val="231F20"/>
        </w:rPr>
        <w:t>who </w:t>
      </w:r>
      <w:r>
        <w:rPr>
          <w:color w:val="231F20"/>
          <w:spacing w:val="-3"/>
        </w:rPr>
        <w:t>will </w:t>
      </w:r>
      <w:r>
        <w:rPr>
          <w:color w:val="231F20"/>
        </w:rPr>
        <w:t>be </w:t>
      </w:r>
      <w:r>
        <w:rPr>
          <w:color w:val="231F20"/>
          <w:spacing w:val="-3"/>
        </w:rPr>
        <w:t>using it. Without clinician support, the </w:t>
      </w:r>
      <w:r>
        <w:rPr>
          <w:color w:val="231F20"/>
        </w:rPr>
        <w:t>new </w:t>
      </w:r>
      <w:r>
        <w:rPr>
          <w:color w:val="231F20"/>
          <w:spacing w:val="-3"/>
        </w:rPr>
        <w:t>process </w:t>
      </w:r>
      <w:r>
        <w:rPr>
          <w:color w:val="231F20"/>
        </w:rPr>
        <w:t>has </w:t>
      </w:r>
      <w:r>
        <w:rPr>
          <w:color w:val="231F20"/>
          <w:spacing w:val="-3"/>
        </w:rPr>
        <w:t>little chance </w:t>
      </w:r>
      <w:r>
        <w:rPr>
          <w:color w:val="231F20"/>
        </w:rPr>
        <w:t>of </w:t>
      </w:r>
      <w:r>
        <w:rPr>
          <w:color w:val="231F20"/>
          <w:spacing w:val="-3"/>
        </w:rPr>
        <w:t>success over </w:t>
      </w:r>
      <w:r>
        <w:rPr>
          <w:color w:val="231F20"/>
        </w:rPr>
        <w:t>the </w:t>
      </w:r>
      <w:r>
        <w:rPr>
          <w:color w:val="231F20"/>
          <w:spacing w:val="-3"/>
        </w:rPr>
        <w:t>long term.</w:t>
      </w:r>
    </w:p>
    <w:p>
      <w:pPr>
        <w:pStyle w:val="Heading5"/>
        <w:spacing w:before="92"/>
        <w:ind w:left="274"/>
      </w:pPr>
      <w:r>
        <w:rPr>
          <w:b w:val="0"/>
        </w:rPr>
        <w:br w:type="column"/>
      </w:r>
      <w:r>
        <w:rPr>
          <w:color w:val="231F20"/>
          <w:spacing w:val="-3"/>
        </w:rPr>
        <w:t>Flexible</w:t>
      </w:r>
      <w:r>
        <w:rPr>
          <w:color w:val="231F20"/>
          <w:spacing w:val="-2"/>
        </w:rPr>
        <w:t> </w:t>
      </w:r>
      <w:r>
        <w:rPr>
          <w:color w:val="231F20"/>
          <w:spacing w:val="-3"/>
        </w:rPr>
        <w:t>standardisation</w:t>
      </w:r>
    </w:p>
    <w:p>
      <w:pPr>
        <w:pStyle w:val="BodyText"/>
        <w:spacing w:line="247" w:lineRule="auto" w:before="116"/>
        <w:ind w:left="274"/>
      </w:pPr>
      <w:r>
        <w:rPr>
          <w:color w:val="231F20"/>
          <w:spacing w:val="-3"/>
        </w:rPr>
        <w:t>This guide advocates </w:t>
      </w:r>
      <w:r>
        <w:rPr>
          <w:color w:val="231F20"/>
        </w:rPr>
        <w:t>for </w:t>
      </w:r>
      <w:r>
        <w:rPr>
          <w:color w:val="231F20"/>
          <w:spacing w:val="-3"/>
        </w:rPr>
        <w:t>the standardisation </w:t>
      </w:r>
      <w:r>
        <w:rPr>
          <w:color w:val="231F20"/>
        </w:rPr>
        <w:t>of </w:t>
      </w:r>
      <w:r>
        <w:rPr>
          <w:color w:val="231F20"/>
          <w:spacing w:val="-3"/>
        </w:rPr>
        <w:t>handover processes </w:t>
      </w:r>
      <w:r>
        <w:rPr>
          <w:color w:val="231F20"/>
        </w:rPr>
        <w:t>to </w:t>
      </w:r>
      <w:r>
        <w:rPr>
          <w:color w:val="231F20"/>
          <w:spacing w:val="-3"/>
        </w:rPr>
        <w:t>improve the safety </w:t>
      </w:r>
      <w:r>
        <w:rPr>
          <w:color w:val="231F20"/>
        </w:rPr>
        <w:t>of </w:t>
      </w:r>
      <w:r>
        <w:rPr>
          <w:color w:val="231F20"/>
          <w:spacing w:val="-4"/>
        </w:rPr>
        <w:t>handover. However, </w:t>
      </w:r>
      <w:r>
        <w:rPr>
          <w:color w:val="231F20"/>
        </w:rPr>
        <w:t>the </w:t>
      </w:r>
      <w:r>
        <w:rPr>
          <w:color w:val="231F20"/>
          <w:spacing w:val="-3"/>
        </w:rPr>
        <w:t>guide emphasises that the particular local context </w:t>
      </w:r>
      <w:r>
        <w:rPr>
          <w:color w:val="231F20"/>
        </w:rPr>
        <w:t>of </w:t>
      </w:r>
      <w:r>
        <w:rPr>
          <w:color w:val="231F20"/>
          <w:spacing w:val="-3"/>
        </w:rPr>
        <w:t>the unit, ward </w:t>
      </w:r>
      <w:r>
        <w:rPr>
          <w:color w:val="231F20"/>
        </w:rPr>
        <w:t>and </w:t>
      </w:r>
      <w:r>
        <w:rPr>
          <w:color w:val="231F20"/>
          <w:spacing w:val="-3"/>
        </w:rPr>
        <w:t>institution needs </w:t>
      </w:r>
      <w:r>
        <w:rPr>
          <w:color w:val="231F20"/>
        </w:rPr>
        <w:t>to be </w:t>
      </w:r>
      <w:r>
        <w:rPr>
          <w:color w:val="231F20"/>
          <w:spacing w:val="-3"/>
        </w:rPr>
        <w:t>integrated into </w:t>
      </w:r>
      <w:r>
        <w:rPr>
          <w:color w:val="231F20"/>
        </w:rPr>
        <w:t>the </w:t>
      </w:r>
      <w:r>
        <w:rPr>
          <w:color w:val="231F20"/>
          <w:spacing w:val="-3"/>
        </w:rPr>
        <w:t>design </w:t>
      </w:r>
      <w:r>
        <w:rPr>
          <w:color w:val="231F20"/>
        </w:rPr>
        <w:t>of the </w:t>
      </w:r>
      <w:r>
        <w:rPr>
          <w:color w:val="231F20"/>
          <w:spacing w:val="-3"/>
        </w:rPr>
        <w:t>standardised process (i.e. ‘flexible</w:t>
      </w:r>
      <w:r>
        <w:rPr>
          <w:color w:val="231F20"/>
          <w:spacing w:val="-4"/>
        </w:rPr>
        <w:t> </w:t>
      </w:r>
      <w:r>
        <w:rPr>
          <w:color w:val="231F20"/>
          <w:spacing w:val="-3"/>
        </w:rPr>
        <w:t>standardisation’).</w:t>
      </w:r>
    </w:p>
    <w:p>
      <w:pPr>
        <w:pStyle w:val="BodyText"/>
        <w:spacing w:before="4"/>
        <w:rPr>
          <w:sz w:val="18"/>
        </w:rPr>
      </w:pPr>
    </w:p>
    <w:p>
      <w:pPr>
        <w:pStyle w:val="Heading5"/>
        <w:ind w:left="274"/>
      </w:pPr>
      <w:r>
        <w:rPr>
          <w:color w:val="231F20"/>
        </w:rPr>
        <w:t>Iterative</w:t>
      </w:r>
    </w:p>
    <w:p>
      <w:pPr>
        <w:pStyle w:val="BodyText"/>
        <w:spacing w:line="247" w:lineRule="auto" w:before="116"/>
        <w:ind w:left="274" w:right="388"/>
      </w:pPr>
      <w:r>
        <w:rPr>
          <w:color w:val="231F20"/>
          <w:spacing w:val="-3"/>
        </w:rPr>
        <w:t>Within this guide iterative refers </w:t>
      </w:r>
      <w:r>
        <w:rPr>
          <w:color w:val="231F20"/>
        </w:rPr>
        <w:t>to the </w:t>
      </w:r>
      <w:r>
        <w:rPr>
          <w:color w:val="231F20"/>
          <w:spacing w:val="-3"/>
        </w:rPr>
        <w:t>continual need </w:t>
      </w:r>
      <w:r>
        <w:rPr>
          <w:color w:val="231F20"/>
        </w:rPr>
        <w:t>to </w:t>
      </w:r>
      <w:r>
        <w:rPr>
          <w:color w:val="231F20"/>
          <w:spacing w:val="-3"/>
        </w:rPr>
        <w:t>improve</w:t>
      </w:r>
      <w:r>
        <w:rPr>
          <w:color w:val="231F20"/>
          <w:spacing w:val="-9"/>
        </w:rPr>
        <w:t> </w:t>
      </w:r>
      <w:r>
        <w:rPr>
          <w:color w:val="231F20"/>
          <w:spacing w:val="-4"/>
        </w:rPr>
        <w:t>handover.</w:t>
      </w:r>
    </w:p>
    <w:p>
      <w:pPr>
        <w:pStyle w:val="BodyText"/>
        <w:spacing w:line="247" w:lineRule="auto" w:before="3"/>
        <w:ind w:left="274" w:right="50"/>
      </w:pPr>
      <w:r>
        <w:rPr>
          <w:color w:val="231F20"/>
          <w:spacing w:val="-3"/>
        </w:rPr>
        <w:t>Handover </w:t>
      </w:r>
      <w:r>
        <w:rPr>
          <w:color w:val="231F20"/>
        </w:rPr>
        <w:t>is a </w:t>
      </w:r>
      <w:r>
        <w:rPr>
          <w:color w:val="231F20"/>
          <w:spacing w:val="-3"/>
        </w:rPr>
        <w:t>dynamic practice </w:t>
      </w:r>
      <w:r>
        <w:rPr>
          <w:color w:val="231F20"/>
        </w:rPr>
        <w:t>and </w:t>
      </w:r>
      <w:r>
        <w:rPr>
          <w:color w:val="231F20"/>
          <w:spacing w:val="-3"/>
        </w:rPr>
        <w:t>should </w:t>
      </w:r>
      <w:r>
        <w:rPr>
          <w:color w:val="231F20"/>
        </w:rPr>
        <w:t>be </w:t>
      </w:r>
      <w:r>
        <w:rPr>
          <w:color w:val="231F20"/>
          <w:spacing w:val="-3"/>
        </w:rPr>
        <w:t>treated </w:t>
      </w:r>
      <w:r>
        <w:rPr>
          <w:color w:val="231F20"/>
        </w:rPr>
        <w:t>as an </w:t>
      </w:r>
      <w:r>
        <w:rPr>
          <w:color w:val="231F20"/>
          <w:spacing w:val="-3"/>
        </w:rPr>
        <w:t>evolving process. For example, </w:t>
      </w:r>
      <w:r>
        <w:rPr>
          <w:color w:val="231F20"/>
        </w:rPr>
        <w:t>six </w:t>
      </w:r>
      <w:r>
        <w:rPr>
          <w:color w:val="231F20"/>
          <w:spacing w:val="-3"/>
        </w:rPr>
        <w:t>months after</w:t>
      </w:r>
    </w:p>
    <w:p>
      <w:pPr>
        <w:pStyle w:val="BodyText"/>
        <w:spacing w:line="247" w:lineRule="auto" w:before="5"/>
        <w:ind w:left="274" w:right="153"/>
      </w:pPr>
      <w:r>
        <w:rPr>
          <w:color w:val="231F20"/>
          <w:spacing w:val="-3"/>
        </w:rPr>
        <w:t>unit </w:t>
      </w:r>
      <w:r>
        <w:rPr>
          <w:color w:val="231F20"/>
        </w:rPr>
        <w:t>A </w:t>
      </w:r>
      <w:r>
        <w:rPr>
          <w:color w:val="231F20"/>
          <w:spacing w:val="-3"/>
        </w:rPr>
        <w:t>introduced ISOBAR for individual patient handovers, they were able </w:t>
      </w:r>
      <w:r>
        <w:rPr>
          <w:color w:val="231F20"/>
        </w:rPr>
        <w:t>to </w:t>
      </w:r>
      <w:r>
        <w:rPr>
          <w:color w:val="231F20"/>
          <w:spacing w:val="-3"/>
        </w:rPr>
        <w:t>purchase </w:t>
      </w:r>
      <w:r>
        <w:rPr>
          <w:color w:val="231F20"/>
        </w:rPr>
        <w:t>an </w:t>
      </w:r>
      <w:r>
        <w:rPr>
          <w:color w:val="231F20"/>
          <w:spacing w:val="-3"/>
        </w:rPr>
        <w:t>electronic whiteboard to support </w:t>
      </w:r>
      <w:r>
        <w:rPr>
          <w:color w:val="231F20"/>
        </w:rPr>
        <w:t>the </w:t>
      </w:r>
      <w:r>
        <w:rPr>
          <w:color w:val="231F20"/>
          <w:spacing w:val="-3"/>
        </w:rPr>
        <w:t>process. Further work </w:t>
      </w:r>
      <w:r>
        <w:rPr>
          <w:color w:val="231F20"/>
        </w:rPr>
        <w:t>was </w:t>
      </w:r>
      <w:r>
        <w:rPr>
          <w:color w:val="231F20"/>
          <w:spacing w:val="-3"/>
        </w:rPr>
        <w:t>then required to ensure </w:t>
      </w:r>
      <w:r>
        <w:rPr>
          <w:color w:val="231F20"/>
        </w:rPr>
        <w:t>the </w:t>
      </w:r>
      <w:r>
        <w:rPr>
          <w:color w:val="231F20"/>
          <w:spacing w:val="-3"/>
        </w:rPr>
        <w:t>safe </w:t>
      </w:r>
      <w:r>
        <w:rPr>
          <w:color w:val="231F20"/>
        </w:rPr>
        <w:t>and </w:t>
      </w:r>
      <w:r>
        <w:rPr>
          <w:color w:val="231F20"/>
          <w:spacing w:val="-4"/>
        </w:rPr>
        <w:t>effective </w:t>
      </w:r>
      <w:r>
        <w:rPr>
          <w:color w:val="231F20"/>
        </w:rPr>
        <w:t>use of </w:t>
      </w:r>
      <w:r>
        <w:rPr>
          <w:color w:val="231F20"/>
          <w:spacing w:val="-3"/>
        </w:rPr>
        <w:t>this </w:t>
      </w:r>
      <w:r>
        <w:rPr>
          <w:color w:val="231F20"/>
        </w:rPr>
        <w:t>new </w:t>
      </w:r>
      <w:r>
        <w:rPr>
          <w:color w:val="231F20"/>
          <w:spacing w:val="-3"/>
        </w:rPr>
        <w:t>feature </w:t>
      </w:r>
      <w:r>
        <w:rPr>
          <w:color w:val="231F20"/>
        </w:rPr>
        <w:t>of </w:t>
      </w:r>
      <w:r>
        <w:rPr>
          <w:color w:val="231F20"/>
          <w:spacing w:val="-3"/>
        </w:rPr>
        <w:t>the handover process.</w:t>
      </w:r>
    </w:p>
    <w:p>
      <w:pPr>
        <w:pStyle w:val="BodyText"/>
        <w:spacing w:before="4"/>
        <w:rPr>
          <w:sz w:val="18"/>
        </w:rPr>
      </w:pPr>
    </w:p>
    <w:p>
      <w:pPr>
        <w:pStyle w:val="Heading5"/>
        <w:ind w:left="274"/>
      </w:pPr>
      <w:r>
        <w:rPr>
          <w:color w:val="231F20"/>
        </w:rPr>
        <w:t>Minimum data set</w:t>
      </w:r>
    </w:p>
    <w:p>
      <w:pPr>
        <w:pStyle w:val="BodyText"/>
        <w:spacing w:line="247" w:lineRule="auto" w:before="115"/>
        <w:ind w:left="274" w:right="97"/>
      </w:pPr>
      <w:r>
        <w:rPr>
          <w:color w:val="231F20"/>
          <w:spacing w:val="-3"/>
        </w:rPr>
        <w:t>This guide refers </w:t>
      </w:r>
      <w:r>
        <w:rPr>
          <w:color w:val="231F20"/>
        </w:rPr>
        <w:t>to </w:t>
      </w:r>
      <w:r>
        <w:rPr>
          <w:color w:val="231F20"/>
          <w:spacing w:val="-3"/>
        </w:rPr>
        <w:t>the minimum data </w:t>
      </w:r>
      <w:r>
        <w:rPr>
          <w:color w:val="231F20"/>
        </w:rPr>
        <w:t>set as </w:t>
      </w:r>
      <w:r>
        <w:rPr>
          <w:color w:val="231F20"/>
          <w:spacing w:val="-3"/>
        </w:rPr>
        <w:t>the minimum content that must </w:t>
      </w:r>
      <w:r>
        <w:rPr>
          <w:color w:val="231F20"/>
        </w:rPr>
        <w:t>be </w:t>
      </w:r>
      <w:r>
        <w:rPr>
          <w:color w:val="231F20"/>
          <w:spacing w:val="-3"/>
        </w:rPr>
        <w:t>contained </w:t>
      </w:r>
      <w:r>
        <w:rPr>
          <w:color w:val="231F20"/>
        </w:rPr>
        <w:t>and </w:t>
      </w:r>
      <w:r>
        <w:rPr>
          <w:color w:val="231F20"/>
          <w:spacing w:val="-3"/>
        </w:rPr>
        <w:t>transferred </w:t>
      </w:r>
      <w:r>
        <w:rPr>
          <w:color w:val="231F20"/>
        </w:rPr>
        <w:t>in an </w:t>
      </w:r>
      <w:r>
        <w:rPr>
          <w:color w:val="231F20"/>
          <w:spacing w:val="-3"/>
        </w:rPr>
        <w:t>individual patient </w:t>
      </w:r>
      <w:r>
        <w:rPr>
          <w:color w:val="231F20"/>
          <w:spacing w:val="-4"/>
        </w:rPr>
        <w:t>handover. </w:t>
      </w:r>
      <w:r>
        <w:rPr>
          <w:color w:val="231F20"/>
          <w:spacing w:val="-3"/>
        </w:rPr>
        <w:t>There </w:t>
      </w:r>
      <w:r>
        <w:rPr>
          <w:color w:val="231F20"/>
        </w:rPr>
        <w:t>are </w:t>
      </w:r>
      <w:r>
        <w:rPr>
          <w:color w:val="231F20"/>
          <w:spacing w:val="-3"/>
        </w:rPr>
        <w:t>many possible minimum data sets </w:t>
      </w:r>
      <w:r>
        <w:rPr>
          <w:color w:val="231F20"/>
        </w:rPr>
        <w:t>for </w:t>
      </w:r>
      <w:r>
        <w:rPr>
          <w:color w:val="231F20"/>
          <w:spacing w:val="-4"/>
        </w:rPr>
        <w:t>handover. </w:t>
      </w:r>
      <w:r>
        <w:rPr>
          <w:color w:val="231F20"/>
          <w:spacing w:val="-3"/>
        </w:rPr>
        <w:t>Refer </w:t>
      </w:r>
      <w:r>
        <w:rPr>
          <w:color w:val="231F20"/>
        </w:rPr>
        <w:t>to </w:t>
      </w:r>
      <w:r>
        <w:rPr>
          <w:color w:val="231F20"/>
          <w:spacing w:val="-3"/>
        </w:rPr>
        <w:t>chapter four </w:t>
      </w:r>
      <w:r>
        <w:rPr>
          <w:color w:val="231F20"/>
        </w:rPr>
        <w:t>for </w:t>
      </w:r>
      <w:r>
        <w:rPr>
          <w:color w:val="231F20"/>
          <w:spacing w:val="-3"/>
        </w:rPr>
        <w:t>additional</w:t>
      </w:r>
      <w:r>
        <w:rPr>
          <w:color w:val="231F20"/>
          <w:spacing w:val="-12"/>
        </w:rPr>
        <w:t> </w:t>
      </w:r>
      <w:r>
        <w:rPr>
          <w:color w:val="231F20"/>
          <w:spacing w:val="-3"/>
        </w:rPr>
        <w:t>details.</w:t>
      </w:r>
    </w:p>
    <w:p>
      <w:pPr>
        <w:pStyle w:val="Heading5"/>
        <w:spacing w:line="218" w:lineRule="auto" w:before="113"/>
        <w:ind w:left="251" w:right="1891"/>
      </w:pPr>
      <w:r>
        <w:rPr>
          <w:b w:val="0"/>
        </w:rPr>
        <w:br w:type="column"/>
      </w:r>
      <w:r>
        <w:rPr>
          <w:color w:val="231F20"/>
        </w:rPr>
        <w:t>National Clinical Handover Initiative</w:t>
      </w:r>
    </w:p>
    <w:p>
      <w:pPr>
        <w:pStyle w:val="BodyText"/>
        <w:spacing w:line="247" w:lineRule="auto" w:before="119"/>
        <w:ind w:left="251" w:right="1417"/>
      </w:pPr>
      <w:r>
        <w:rPr>
          <w:color w:val="231F20"/>
        </w:rPr>
        <w:t>The </w:t>
      </w:r>
      <w:r>
        <w:rPr>
          <w:color w:val="231F20"/>
          <w:spacing w:val="-3"/>
        </w:rPr>
        <w:t>Australian Commission on Safety </w:t>
      </w:r>
      <w:r>
        <w:rPr>
          <w:color w:val="231F20"/>
        </w:rPr>
        <w:t>and </w:t>
      </w:r>
      <w:r>
        <w:rPr>
          <w:color w:val="231F20"/>
          <w:spacing w:val="-3"/>
        </w:rPr>
        <w:t>Quality </w:t>
      </w:r>
      <w:r>
        <w:rPr>
          <w:color w:val="231F20"/>
        </w:rPr>
        <w:t>in </w:t>
      </w:r>
      <w:r>
        <w:rPr>
          <w:color w:val="231F20"/>
          <w:spacing w:val="-3"/>
        </w:rPr>
        <w:t>Health Care established </w:t>
      </w:r>
      <w:r>
        <w:rPr>
          <w:color w:val="231F20"/>
        </w:rPr>
        <w:t>the </w:t>
      </w:r>
      <w:r>
        <w:rPr>
          <w:color w:val="231F20"/>
          <w:spacing w:val="-3"/>
        </w:rPr>
        <w:t>National Clinical Handover Initiative with </w:t>
      </w:r>
      <w:r>
        <w:rPr>
          <w:color w:val="231F20"/>
        </w:rPr>
        <w:t>the aim of </w:t>
      </w:r>
      <w:r>
        <w:rPr>
          <w:color w:val="231F20"/>
          <w:spacing w:val="-3"/>
        </w:rPr>
        <w:t>improving clinical handover communication across </w:t>
      </w:r>
      <w:r>
        <w:rPr>
          <w:color w:val="231F20"/>
        </w:rPr>
        <w:t>all </w:t>
      </w:r>
      <w:r>
        <w:rPr>
          <w:color w:val="231F20"/>
          <w:spacing w:val="-3"/>
        </w:rPr>
        <w:t>healthcare settings. </w:t>
      </w:r>
      <w:r>
        <w:rPr>
          <w:color w:val="231F20"/>
        </w:rPr>
        <w:t>A </w:t>
      </w:r>
      <w:r>
        <w:rPr>
          <w:color w:val="231F20"/>
          <w:spacing w:val="-3"/>
        </w:rPr>
        <w:t>pilot program </w:t>
      </w:r>
      <w:r>
        <w:rPr>
          <w:color w:val="231F20"/>
        </w:rPr>
        <w:t>was set up </w:t>
      </w:r>
      <w:r>
        <w:rPr>
          <w:color w:val="231F20"/>
          <w:spacing w:val="-3"/>
        </w:rPr>
        <w:t>as part </w:t>
      </w:r>
      <w:r>
        <w:rPr>
          <w:color w:val="231F20"/>
        </w:rPr>
        <w:t>of the </w:t>
      </w:r>
      <w:r>
        <w:rPr>
          <w:color w:val="231F20"/>
          <w:spacing w:val="-3"/>
        </w:rPr>
        <w:t>initiative </w:t>
      </w:r>
      <w:r>
        <w:rPr>
          <w:color w:val="231F20"/>
        </w:rPr>
        <w:t>to </w:t>
      </w:r>
      <w:r>
        <w:rPr>
          <w:color w:val="231F20"/>
          <w:spacing w:val="-3"/>
        </w:rPr>
        <w:t>develop </w:t>
      </w:r>
      <w:r>
        <w:rPr>
          <w:color w:val="231F20"/>
        </w:rPr>
        <w:t>and </w:t>
      </w:r>
      <w:r>
        <w:rPr>
          <w:color w:val="231F20"/>
          <w:spacing w:val="-3"/>
        </w:rPr>
        <w:t>implement tools and solutions </w:t>
      </w:r>
      <w:r>
        <w:rPr>
          <w:color w:val="231F20"/>
        </w:rPr>
        <w:t>to </w:t>
      </w:r>
      <w:r>
        <w:rPr>
          <w:color w:val="231F20"/>
          <w:spacing w:val="-3"/>
        </w:rPr>
        <w:t>improve clinical </w:t>
      </w:r>
      <w:r>
        <w:rPr>
          <w:color w:val="231F20"/>
          <w:spacing w:val="-4"/>
        </w:rPr>
        <w:t>handover.</w:t>
      </w:r>
    </w:p>
    <w:p>
      <w:pPr>
        <w:pStyle w:val="BodyText"/>
        <w:spacing w:before="6"/>
        <w:rPr>
          <w:sz w:val="18"/>
        </w:rPr>
      </w:pPr>
    </w:p>
    <w:p>
      <w:pPr>
        <w:pStyle w:val="Heading5"/>
        <w:spacing w:before="1"/>
        <w:ind w:left="251"/>
      </w:pPr>
      <w:r>
        <w:rPr>
          <w:color w:val="231F20"/>
        </w:rPr>
        <w:t>OSSIE</w:t>
      </w:r>
    </w:p>
    <w:p>
      <w:pPr>
        <w:pStyle w:val="BodyText"/>
        <w:spacing w:line="247" w:lineRule="auto" w:before="115"/>
        <w:ind w:left="251" w:right="1891"/>
      </w:pPr>
      <w:r>
        <w:rPr>
          <w:color w:val="231F20"/>
        </w:rPr>
        <w:t>OSSIE is a mnemonic, which actually equates to a framework for change</w:t>
      </w:r>
    </w:p>
    <w:p>
      <w:pPr>
        <w:pStyle w:val="BodyText"/>
        <w:spacing w:line="247" w:lineRule="auto" w:before="4"/>
        <w:ind w:left="251" w:right="1458"/>
      </w:pPr>
      <w:r>
        <w:rPr>
          <w:color w:val="231F20"/>
          <w:spacing w:val="-3"/>
        </w:rPr>
        <w:t>management. Each letter in </w:t>
      </w:r>
      <w:r>
        <w:rPr>
          <w:color w:val="231F20"/>
        </w:rPr>
        <w:t>the </w:t>
      </w:r>
      <w:r>
        <w:rPr>
          <w:color w:val="231F20"/>
          <w:spacing w:val="-3"/>
        </w:rPr>
        <w:t>mnemonic stands </w:t>
      </w:r>
      <w:r>
        <w:rPr>
          <w:color w:val="231F20"/>
        </w:rPr>
        <w:t>for a </w:t>
      </w:r>
      <w:r>
        <w:rPr>
          <w:color w:val="231F20"/>
          <w:spacing w:val="-3"/>
        </w:rPr>
        <w:t>change phase: Organisational leadership, Simple solution development, Stakeholder engagement, Implementation, Evaluation </w:t>
      </w:r>
      <w:r>
        <w:rPr>
          <w:color w:val="231F20"/>
        </w:rPr>
        <w:t>and </w:t>
      </w:r>
      <w:r>
        <w:rPr>
          <w:color w:val="231F20"/>
          <w:spacing w:val="-3"/>
        </w:rPr>
        <w:t>maintenance. </w:t>
      </w:r>
      <w:r>
        <w:rPr>
          <w:color w:val="231F20"/>
        </w:rPr>
        <w:t>The </w:t>
      </w:r>
      <w:r>
        <w:rPr>
          <w:color w:val="231F20"/>
          <w:spacing w:val="-3"/>
        </w:rPr>
        <w:t>phases </w:t>
      </w:r>
      <w:r>
        <w:rPr>
          <w:color w:val="231F20"/>
        </w:rPr>
        <w:t>aim to </w:t>
      </w:r>
      <w:r>
        <w:rPr>
          <w:color w:val="231F20"/>
          <w:spacing w:val="-3"/>
        </w:rPr>
        <w:t>provide readers with </w:t>
      </w:r>
      <w:r>
        <w:rPr>
          <w:color w:val="231F20"/>
        </w:rPr>
        <w:t>all the </w:t>
      </w:r>
      <w:r>
        <w:rPr>
          <w:color w:val="231F20"/>
          <w:spacing w:val="-3"/>
        </w:rPr>
        <w:t>information required </w:t>
      </w:r>
      <w:r>
        <w:rPr>
          <w:color w:val="231F20"/>
        </w:rPr>
        <w:t>to </w:t>
      </w:r>
      <w:r>
        <w:rPr>
          <w:color w:val="231F20"/>
          <w:spacing w:val="-3"/>
        </w:rPr>
        <w:t>successfully introduce </w:t>
      </w:r>
      <w:r>
        <w:rPr>
          <w:color w:val="231F20"/>
        </w:rPr>
        <w:t>and </w:t>
      </w:r>
      <w:r>
        <w:rPr>
          <w:color w:val="231F20"/>
          <w:spacing w:val="-3"/>
        </w:rPr>
        <w:t>sustain improvement </w:t>
      </w:r>
      <w:r>
        <w:rPr>
          <w:color w:val="231F20"/>
        </w:rPr>
        <w:t>to </w:t>
      </w:r>
      <w:r>
        <w:rPr>
          <w:color w:val="231F20"/>
          <w:spacing w:val="-3"/>
        </w:rPr>
        <w:t>clinical </w:t>
      </w:r>
      <w:r>
        <w:rPr>
          <w:color w:val="231F20"/>
          <w:spacing w:val="-4"/>
        </w:rPr>
        <w:t>handover.</w:t>
      </w:r>
    </w:p>
    <w:p>
      <w:pPr>
        <w:pStyle w:val="BodyText"/>
        <w:spacing w:before="8"/>
        <w:rPr>
          <w:sz w:val="18"/>
        </w:rPr>
      </w:pPr>
    </w:p>
    <w:p>
      <w:pPr>
        <w:pStyle w:val="Heading5"/>
        <w:ind w:left="251"/>
      </w:pPr>
      <w:r>
        <w:rPr>
          <w:color w:val="231F20"/>
        </w:rPr>
        <w:t>User-centred</w:t>
      </w:r>
    </w:p>
    <w:p>
      <w:pPr>
        <w:pStyle w:val="BodyText"/>
        <w:spacing w:line="247" w:lineRule="auto" w:before="116"/>
        <w:ind w:left="251" w:right="1428"/>
      </w:pPr>
      <w:r>
        <w:rPr>
          <w:color w:val="231F20"/>
          <w:spacing w:val="-3"/>
        </w:rPr>
        <w:t>User-centred design </w:t>
      </w:r>
      <w:r>
        <w:rPr>
          <w:color w:val="231F20"/>
        </w:rPr>
        <w:t>is a </w:t>
      </w:r>
      <w:r>
        <w:rPr>
          <w:color w:val="231F20"/>
          <w:spacing w:val="-3"/>
        </w:rPr>
        <w:t>design philosophy </w:t>
      </w:r>
      <w:r>
        <w:rPr>
          <w:color w:val="231F20"/>
        </w:rPr>
        <w:t>and </w:t>
      </w:r>
      <w:r>
        <w:rPr>
          <w:color w:val="231F20"/>
          <w:spacing w:val="-3"/>
        </w:rPr>
        <w:t>process </w:t>
      </w:r>
      <w:r>
        <w:rPr>
          <w:color w:val="231F20"/>
        </w:rPr>
        <w:t>in </w:t>
      </w:r>
      <w:r>
        <w:rPr>
          <w:color w:val="231F20"/>
          <w:spacing w:val="-3"/>
        </w:rPr>
        <w:t>which </w:t>
      </w:r>
      <w:r>
        <w:rPr>
          <w:color w:val="231F20"/>
        </w:rPr>
        <w:t>the </w:t>
      </w:r>
      <w:r>
        <w:rPr>
          <w:color w:val="231F20"/>
          <w:spacing w:val="-3"/>
        </w:rPr>
        <w:t>needs,</w:t>
      </w:r>
      <w:r>
        <w:rPr>
          <w:color w:val="231F20"/>
          <w:spacing w:val="-18"/>
        </w:rPr>
        <w:t> </w:t>
      </w:r>
      <w:r>
        <w:rPr>
          <w:color w:val="231F20"/>
          <w:spacing w:val="-3"/>
        </w:rPr>
        <w:t>wants</w:t>
      </w:r>
    </w:p>
    <w:p>
      <w:pPr>
        <w:pStyle w:val="BodyText"/>
        <w:spacing w:line="247" w:lineRule="auto" w:before="3"/>
        <w:ind w:left="251" w:right="1436"/>
      </w:pPr>
      <w:r>
        <w:rPr>
          <w:color w:val="231F20"/>
        </w:rPr>
        <w:t>and limitations of the end user of a product or process are given extensive attention. The intent is to design around how people can, want or need to work.</w:t>
      </w:r>
    </w:p>
    <w:p>
      <w:pPr>
        <w:spacing w:after="0" w:line="247" w:lineRule="auto"/>
        <w:sectPr>
          <w:type w:val="continuous"/>
          <w:pgSz w:w="11910" w:h="16840"/>
          <w:pgMar w:top="1580" w:bottom="280" w:left="0" w:right="0"/>
          <w:cols w:num="3" w:equalWidth="0">
            <w:col w:w="4221" w:space="40"/>
            <w:col w:w="3101" w:space="39"/>
            <w:col w:w="4509"/>
          </w:cols>
        </w:sectPr>
      </w:pPr>
    </w:p>
    <w:p>
      <w:pPr>
        <w:pStyle w:val="BodyText"/>
        <w:rPr>
          <w:sz w:val="29"/>
        </w:rPr>
      </w:pPr>
    </w:p>
    <w:p>
      <w:pPr>
        <w:spacing w:before="96"/>
        <w:ind w:left="1226" w:right="0" w:firstLine="0"/>
        <w:jc w:val="left"/>
        <w:rPr>
          <w:sz w:val="14"/>
        </w:rPr>
      </w:pPr>
      <w:r>
        <w:rPr>
          <w:b/>
          <w:color w:val="00689D"/>
          <w:sz w:val="14"/>
        </w:rPr>
        <w:t>4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BodyText"/>
        <w:rPr>
          <w:sz w:val="20"/>
        </w:rPr>
      </w:pPr>
      <w:r>
        <w:rPr/>
        <w:pict>
          <v:group style="position:absolute;margin-left:.06pt;margin-top:.000015pt;width:595.25pt;height:841.85pt;mso-position-horizontal-relative:page;mso-position-vertical-relative:page;z-index:-257671168" coordorigin="1,0" coordsize="11905,16837">
            <v:shape style="position:absolute;left:1;top:5499;width:5782;height:11338" coordorigin="1,5499" coordsize="5782,11338" path="m2139,5499l1,5499,1,16837,5783,16837,5783,16117,1417,16117,1417,15987,5783,15987,5783,7086,1731,7086,1731,7084,1603,7084,1572,7072,1267,7050,1275,6995,1374,6920,1403,6914,1430,6878,1500,6847,1818,6847,1877,6676,1894,6670,1897,6645,1883,6634,1955,6429,1942,6429,1953,6323,1975,6312,1988,6168,2003,6168,2002,6120,2035,6076,2014,6076,2011,6036,2042,6006,2033,5947,2078,5806,2074,5778,2110,5742,2092,5707,2111,5643,2130,5640,2133,5512,2139,5499xm2081,7036l2058,7057,1764,7070,1731,7086,5783,7086,5783,7064,2142,7064,2081,7036xm1728,7070l1603,7084,1731,7084,1728,7070xm5783,6898l2816,6898,2856,6909,2852,6920,2886,6953,2808,6993,2664,6995,2655,7011,2525,7017,2416,7045,2197,7047,2178,7047,2142,7064,5783,7064,5783,6898xm2641,6923l2508,6923,2549,6937,2641,6923xm2813,6904l2327,6904,2352,6926,2508,6923,2641,6923,2744,6907,2812,6907,2813,6904xm2316,6907l2253,6907,2275,6920,2316,6907xm5783,6237l2181,6237,2152,6367,2106,6439,2105,6479,2120,6492,2095,6529,2099,6582,2070,6584,2085,6631,2063,6670,2045,6722,2052,6751,2027,6751,2020,6781,2038,6781,2005,6856,2014,6868,2005,6884,2233,6918,2253,6907,2316,6907,2327,6904,2813,6904,2816,6898,5783,6898,5783,6237xm2812,6907l2744,6907,2808,6917,2812,6907xm1818,6847l1500,6847,1674,6861,1714,6884,1806,6881,1818,6847xm2261,5857l2277,5920,2256,5943,2250,6003,2211,6034,2233,6034,2208,6126,2217,6165,2160,6243,2181,6237,5783,6237,5783,5862,2274,5862,2261,5857xm5783,5499l2369,5499,2364,5512,2374,5539,2355,5540,2320,5723,2300,5745,2274,5862,5783,5862,5783,5499xe" filled="true" fillcolor="#dbf0f2" stroked="false">
              <v:path arrowok="t"/>
              <v:fill type="solid"/>
            </v:shape>
            <v:shape style="position:absolute;left:1;top:0;width:11905;height:5500" type="#_x0000_t75" stroked="false">
              <v:imagedata r:id="rId12" o:title=""/>
            </v:shape>
            <v:line style="position:absolute" from="1417,16052" to="5783,16052" stroked="true" strokeweight="6.489pt" strokecolor="#dbf0f2">
              <v:stroke dashstyle="solid"/>
            </v:line>
            <v:shape style="position:absolute;left:1267;top:5499;width:1619;height:1587" coordorigin="1267,5499" coordsize="1619,1587" path="m1764,7070l1728,7070,1731,7086,1764,7070xm1500,6847l1430,6878,1403,6914,1374,6920,1275,6995,1267,7050,1572,7072,1603,7084,1728,7070,1764,7070,2058,7057,2081,7036,2452,7036,2525,7017,2655,7011,2664,6995,2808,6993,2886,6953,2870,6937,2549,6937,2517,6926,2352,6926,2345,6920,2275,6920,2272,6918,2233,6918,2005,6884,1714,6884,1674,6861,1500,6847xm2452,7036l2081,7036,2142,7064,2178,7047,2197,7047,2416,7045,2452,7036xm2744,6907l2549,6937,2870,6937,2852,6920,2853,6917,2808,6917,2744,6907xm2508,6923l2352,6926,2517,6926,2508,6923xm2327,6904l2275,6920,2345,6920,2327,6904xm2253,6907l2233,6918,2272,6918,2253,6907xm2816,6898l2808,6917,2853,6917,2856,6909,2816,6898xm2369,5499l2139,5499,2133,5512,2130,5640,2111,5643,2092,5707,2110,5742,2074,5778,2078,5806,2033,5947,2042,6006,2011,6036,2014,6076,2035,6076,2002,6120,2003,6168,1988,6168,1975,6312,1953,6323,1942,6429,1955,6429,1883,6634,1897,6645,1894,6670,1877,6676,1806,6881,1714,6884,2005,6884,2014,6868,2005,6856,2038,6781,2020,6781,2027,6751,2052,6751,2045,6722,2063,6670,2085,6631,2070,6584,2099,6582,2095,6529,2120,6492,2105,6479,2106,6439,2152,6367,2180,6243,2160,6243,2217,6165,2208,6126,2233,6034,2211,6034,2250,6003,2256,5943,2277,5920,2261,5857,2275,5857,2300,5745,2320,5723,2355,5540,2374,5539,2364,5512,2369,5499xm2181,6237l2160,6243,2180,6243,2181,6237xm2275,5857l2261,5857,2274,5862,2275,5857xe" filled="true" fillcolor="#f4fafa" stroked="false">
              <v:path arrowok="t"/>
              <v:fill type="solid"/>
            </v:shape>
            <v:shape style="position:absolute;left:1323;top:4727;width:1244;height:772" type="#_x0000_t75" stroked="false">
              <v:imagedata r:id="rId13" o:title=""/>
            </v:shape>
            <v:shape style="position:absolute;left:9908;top:14551;width:933;height:1153" type="#_x0000_t75" stroked="false">
              <v:imagedata r:id="rId1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2746" w:right="2247"/>
        <w:jc w:val="center"/>
      </w:pPr>
      <w:r>
        <w:rPr>
          <w:color w:val="00689D"/>
        </w:rPr>
        <w:t>Introducing OSSIE</w:t>
      </w:r>
    </w:p>
    <w:p>
      <w:pPr>
        <w:pStyle w:val="BodyText"/>
        <w:spacing w:before="3"/>
        <w:rPr>
          <w:sz w:val="118"/>
        </w:rPr>
      </w:pPr>
    </w:p>
    <w:p>
      <w:pPr>
        <w:pStyle w:val="Heading3"/>
        <w:numPr>
          <w:ilvl w:val="1"/>
          <w:numId w:val="4"/>
        </w:numPr>
        <w:tabs>
          <w:tab w:pos="6577" w:val="left" w:leader="none"/>
        </w:tabs>
        <w:spacing w:line="223" w:lineRule="auto" w:before="0" w:after="0"/>
        <w:ind w:left="6576" w:right="1528" w:hanging="454"/>
        <w:jc w:val="left"/>
      </w:pPr>
      <w:bookmarkStart w:name="_TOC_250032" w:id="4"/>
      <w:r>
        <w:rPr>
          <w:color w:val="8AD3DF"/>
          <w:spacing w:val="-3"/>
        </w:rPr>
        <w:t>What </w:t>
      </w:r>
      <w:r>
        <w:rPr>
          <w:color w:val="8AD3DF"/>
        </w:rPr>
        <w:t>is the </w:t>
      </w:r>
      <w:r>
        <w:rPr>
          <w:color w:val="8AD3DF"/>
          <w:spacing w:val="-3"/>
        </w:rPr>
        <w:t>OSSIE Guide </w:t>
      </w:r>
      <w:r>
        <w:rPr>
          <w:color w:val="8AD3DF"/>
          <w:spacing w:val="-7"/>
        </w:rPr>
        <w:t>and </w:t>
      </w:r>
      <w:r>
        <w:rPr>
          <w:color w:val="8AD3DF"/>
        </w:rPr>
        <w:t>who </w:t>
      </w:r>
      <w:r>
        <w:rPr>
          <w:color w:val="8AD3DF"/>
          <w:spacing w:val="-3"/>
        </w:rPr>
        <w:t>should </w:t>
      </w:r>
      <w:r>
        <w:rPr>
          <w:color w:val="8AD3DF"/>
        </w:rPr>
        <w:t>use</w:t>
      </w:r>
      <w:r>
        <w:rPr>
          <w:color w:val="8AD3DF"/>
          <w:spacing w:val="-17"/>
        </w:rPr>
        <w:t> </w:t>
      </w:r>
      <w:bookmarkEnd w:id="4"/>
      <w:r>
        <w:rPr>
          <w:color w:val="8AD3DF"/>
          <w:spacing w:val="-3"/>
        </w:rPr>
        <w:t>it?</w:t>
      </w:r>
    </w:p>
    <w:p>
      <w:pPr>
        <w:pStyle w:val="Heading3"/>
        <w:numPr>
          <w:ilvl w:val="1"/>
          <w:numId w:val="4"/>
        </w:numPr>
        <w:tabs>
          <w:tab w:pos="6577" w:val="left" w:leader="none"/>
        </w:tabs>
        <w:spacing w:line="223" w:lineRule="auto" w:before="143" w:after="0"/>
        <w:ind w:left="6576" w:right="1753" w:hanging="454"/>
        <w:jc w:val="left"/>
      </w:pPr>
      <w:bookmarkStart w:name="_TOC_250031" w:id="5"/>
      <w:r>
        <w:rPr>
          <w:color w:val="8AD3DF"/>
        </w:rPr>
        <w:t>Why we </w:t>
      </w:r>
      <w:r>
        <w:rPr>
          <w:color w:val="8AD3DF"/>
          <w:spacing w:val="-3"/>
        </w:rPr>
        <w:t>need OSSIE </w:t>
      </w:r>
      <w:r>
        <w:rPr>
          <w:color w:val="8AD3DF"/>
        </w:rPr>
        <w:t>– </w:t>
      </w:r>
      <w:r>
        <w:rPr>
          <w:color w:val="8AD3DF"/>
          <w:spacing w:val="-3"/>
        </w:rPr>
        <w:t>handover improvement </w:t>
      </w:r>
      <w:r>
        <w:rPr>
          <w:color w:val="8AD3DF"/>
        </w:rPr>
        <w:t>is </w:t>
      </w:r>
      <w:r>
        <w:rPr>
          <w:color w:val="8AD3DF"/>
          <w:spacing w:val="-13"/>
        </w:rPr>
        <w:t>a </w:t>
      </w:r>
      <w:bookmarkEnd w:id="5"/>
      <w:r>
        <w:rPr>
          <w:color w:val="8AD3DF"/>
          <w:spacing w:val="-3"/>
        </w:rPr>
        <w:t>priority</w:t>
      </w:r>
    </w:p>
    <w:p>
      <w:pPr>
        <w:pStyle w:val="Heading3"/>
        <w:numPr>
          <w:ilvl w:val="1"/>
          <w:numId w:val="4"/>
        </w:numPr>
        <w:tabs>
          <w:tab w:pos="6577" w:val="left" w:leader="none"/>
        </w:tabs>
        <w:spacing w:line="223" w:lineRule="auto" w:before="143" w:after="0"/>
        <w:ind w:left="6576" w:right="1427" w:hanging="454"/>
        <w:jc w:val="left"/>
      </w:pPr>
      <w:bookmarkStart w:name="_TOC_250030" w:id="6"/>
      <w:r>
        <w:rPr>
          <w:color w:val="8AD3DF"/>
        </w:rPr>
        <w:t>The </w:t>
      </w:r>
      <w:r>
        <w:rPr>
          <w:color w:val="8AD3DF"/>
          <w:spacing w:val="-3"/>
        </w:rPr>
        <w:t>evidence-base </w:t>
      </w:r>
      <w:r>
        <w:rPr>
          <w:color w:val="8AD3DF"/>
        </w:rPr>
        <w:t>for </w:t>
      </w:r>
      <w:r>
        <w:rPr>
          <w:color w:val="8AD3DF"/>
          <w:spacing w:val="-5"/>
        </w:rPr>
        <w:t>clinical </w:t>
      </w:r>
      <w:r>
        <w:rPr>
          <w:color w:val="8AD3DF"/>
          <w:spacing w:val="-3"/>
        </w:rPr>
        <w:t>handover </w:t>
      </w:r>
      <w:r>
        <w:rPr>
          <w:color w:val="8AD3DF"/>
        </w:rPr>
        <w:t>is</w:t>
      </w:r>
      <w:r>
        <w:rPr>
          <w:color w:val="8AD3DF"/>
          <w:spacing w:val="-9"/>
        </w:rPr>
        <w:t> </w:t>
      </w:r>
      <w:bookmarkEnd w:id="6"/>
      <w:r>
        <w:rPr>
          <w:color w:val="8AD3DF"/>
          <w:spacing w:val="-3"/>
        </w:rPr>
        <w:t>limited</w:t>
      </w:r>
    </w:p>
    <w:p>
      <w:pPr>
        <w:pStyle w:val="Heading3"/>
        <w:numPr>
          <w:ilvl w:val="1"/>
          <w:numId w:val="4"/>
        </w:numPr>
        <w:tabs>
          <w:tab w:pos="6577" w:val="left" w:leader="none"/>
        </w:tabs>
        <w:spacing w:line="223" w:lineRule="auto" w:before="143" w:after="0"/>
        <w:ind w:left="6576" w:right="2907" w:hanging="454"/>
        <w:jc w:val="left"/>
      </w:pPr>
      <w:bookmarkStart w:name="_TOC_250029" w:id="7"/>
      <w:r>
        <w:rPr>
          <w:color w:val="8AD3DF"/>
          <w:spacing w:val="-6"/>
        </w:rPr>
        <w:t>Foundations </w:t>
      </w:r>
      <w:r>
        <w:rPr>
          <w:color w:val="8AD3DF"/>
          <w:spacing w:val="-3"/>
        </w:rPr>
        <w:t>of </w:t>
      </w:r>
      <w:r>
        <w:rPr>
          <w:color w:val="8AD3DF"/>
          <w:spacing w:val="-6"/>
        </w:rPr>
        <w:t>the </w:t>
      </w:r>
      <w:r>
        <w:rPr>
          <w:color w:val="8AD3DF"/>
          <w:spacing w:val="-5"/>
        </w:rPr>
        <w:t>OSSIE</w:t>
      </w:r>
      <w:r>
        <w:rPr>
          <w:color w:val="8AD3DF"/>
          <w:spacing w:val="-12"/>
        </w:rPr>
        <w:t> </w:t>
      </w:r>
      <w:bookmarkEnd w:id="7"/>
      <w:r>
        <w:rPr>
          <w:color w:val="8AD3DF"/>
          <w:spacing w:val="-6"/>
        </w:rPr>
        <w:t>Guide</w:t>
      </w:r>
    </w:p>
    <w:p>
      <w:pPr>
        <w:pStyle w:val="Heading3"/>
        <w:numPr>
          <w:ilvl w:val="2"/>
          <w:numId w:val="4"/>
        </w:numPr>
        <w:tabs>
          <w:tab w:pos="7276" w:val="left" w:leader="none"/>
        </w:tabs>
        <w:spacing w:line="240" w:lineRule="auto" w:before="124" w:after="0"/>
        <w:ind w:left="7275" w:right="0" w:hanging="700"/>
        <w:jc w:val="left"/>
      </w:pPr>
      <w:bookmarkStart w:name="_TOC_250028" w:id="8"/>
      <w:r>
        <w:rPr>
          <w:color w:val="8AD3DF"/>
          <w:spacing w:val="-4"/>
        </w:rPr>
        <w:t>Workplace</w:t>
      </w:r>
      <w:r>
        <w:rPr>
          <w:color w:val="8AD3DF"/>
          <w:spacing w:val="-6"/>
        </w:rPr>
        <w:t> </w:t>
      </w:r>
      <w:bookmarkEnd w:id="8"/>
      <w:r>
        <w:rPr>
          <w:color w:val="8AD3DF"/>
          <w:spacing w:val="-3"/>
        </w:rPr>
        <w:t>research</w:t>
      </w:r>
    </w:p>
    <w:p>
      <w:pPr>
        <w:pStyle w:val="Heading3"/>
        <w:numPr>
          <w:ilvl w:val="2"/>
          <w:numId w:val="4"/>
        </w:numPr>
        <w:tabs>
          <w:tab w:pos="7276" w:val="left" w:leader="none"/>
        </w:tabs>
        <w:spacing w:line="240" w:lineRule="auto" w:before="120" w:after="0"/>
        <w:ind w:left="7275" w:right="0" w:hanging="700"/>
        <w:jc w:val="left"/>
      </w:pPr>
      <w:bookmarkStart w:name="_TOC_250027" w:id="9"/>
      <w:r>
        <w:rPr>
          <w:color w:val="8AD3DF"/>
          <w:spacing w:val="-3"/>
        </w:rPr>
        <w:t>User-centred</w:t>
      </w:r>
      <w:r>
        <w:rPr>
          <w:color w:val="8AD3DF"/>
          <w:spacing w:val="-6"/>
        </w:rPr>
        <w:t> </w:t>
      </w:r>
      <w:bookmarkEnd w:id="9"/>
      <w:r>
        <w:rPr>
          <w:color w:val="8AD3DF"/>
          <w:spacing w:val="-3"/>
        </w:rPr>
        <w:t>approach</w:t>
      </w:r>
    </w:p>
    <w:p>
      <w:pPr>
        <w:pStyle w:val="Heading3"/>
        <w:numPr>
          <w:ilvl w:val="2"/>
          <w:numId w:val="4"/>
        </w:numPr>
        <w:tabs>
          <w:tab w:pos="7276" w:val="left" w:leader="none"/>
        </w:tabs>
        <w:spacing w:line="240" w:lineRule="auto" w:before="120" w:after="0"/>
        <w:ind w:left="7275" w:right="0" w:hanging="700"/>
        <w:jc w:val="left"/>
      </w:pPr>
      <w:bookmarkStart w:name="_TOC_250026" w:id="10"/>
      <w:r>
        <w:rPr>
          <w:color w:val="8AD3DF"/>
          <w:spacing w:val="-3"/>
        </w:rPr>
        <w:t>Flexible</w:t>
      </w:r>
      <w:r>
        <w:rPr>
          <w:color w:val="8AD3DF"/>
          <w:spacing w:val="-6"/>
        </w:rPr>
        <w:t> </w:t>
      </w:r>
      <w:bookmarkEnd w:id="10"/>
      <w:r>
        <w:rPr>
          <w:color w:val="8AD3DF"/>
          <w:spacing w:val="-3"/>
        </w:rPr>
        <w:t>standardisation</w:t>
      </w:r>
    </w:p>
    <w:p>
      <w:pPr>
        <w:pStyle w:val="Heading3"/>
        <w:numPr>
          <w:ilvl w:val="2"/>
          <w:numId w:val="4"/>
        </w:numPr>
        <w:tabs>
          <w:tab w:pos="7276" w:val="left" w:leader="none"/>
        </w:tabs>
        <w:spacing w:line="240" w:lineRule="auto" w:before="120" w:after="0"/>
        <w:ind w:left="7275" w:right="0" w:hanging="700"/>
        <w:jc w:val="left"/>
      </w:pPr>
      <w:bookmarkStart w:name="_TOC_250025" w:id="11"/>
      <w:r>
        <w:rPr>
          <w:color w:val="8AD3DF"/>
          <w:spacing w:val="-3"/>
        </w:rPr>
        <w:t>Iterative</w:t>
      </w:r>
      <w:r>
        <w:rPr>
          <w:color w:val="8AD3DF"/>
          <w:spacing w:val="-6"/>
        </w:rPr>
        <w:t> </w:t>
      </w:r>
      <w:bookmarkEnd w:id="11"/>
      <w:r>
        <w:rPr>
          <w:color w:val="8AD3DF"/>
          <w:spacing w:val="-3"/>
        </w:rPr>
        <w:t>feedback</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9"/>
        </w:rPr>
      </w:pPr>
    </w:p>
    <w:p>
      <w:pPr>
        <w:spacing w:before="95"/>
        <w:ind w:left="7500" w:right="0" w:firstLine="0"/>
        <w:jc w:val="left"/>
        <w:rPr>
          <w:b/>
          <w:sz w:val="14"/>
        </w:rPr>
      </w:pPr>
      <w:r>
        <w:rPr>
          <w:color w:val="00689D"/>
          <w:sz w:val="14"/>
        </w:rPr>
        <w:t>OSSIE Guide to Clinical Handover Improvement </w:t>
      </w:r>
      <w:r>
        <w:rPr>
          <w:b/>
          <w:color w:val="00689D"/>
          <w:sz w:val="14"/>
        </w:rPr>
        <w:t>5</w:t>
      </w:r>
    </w:p>
    <w:p>
      <w:pPr>
        <w:spacing w:after="0"/>
        <w:jc w:val="left"/>
        <w:rPr>
          <w:sz w:val="14"/>
        </w:rPr>
        <w:sectPr>
          <w:pgSz w:w="11910" w:h="16840"/>
          <w:pgMar w:top="1580" w:bottom="280" w:left="0" w:right="0"/>
        </w:sectPr>
      </w:pPr>
    </w:p>
    <w:p>
      <w:pPr>
        <w:pStyle w:val="BodyText"/>
        <w:spacing w:line="247" w:lineRule="auto" w:before="95"/>
        <w:ind w:left="1417" w:right="76"/>
      </w:pPr>
      <w:r>
        <w:rPr>
          <w:color w:val="231F20"/>
          <w:spacing w:val="-3"/>
        </w:rPr>
        <w:t>Clinical handover </w:t>
      </w:r>
      <w:r>
        <w:rPr>
          <w:color w:val="231F20"/>
        </w:rPr>
        <w:t>is an </w:t>
      </w:r>
      <w:r>
        <w:rPr>
          <w:color w:val="231F20"/>
          <w:spacing w:val="-3"/>
        </w:rPr>
        <w:t>integral part </w:t>
      </w:r>
      <w:r>
        <w:rPr>
          <w:color w:val="231F20"/>
        </w:rPr>
        <w:t>of </w:t>
      </w:r>
      <w:r>
        <w:rPr>
          <w:color w:val="231F20"/>
          <w:spacing w:val="-3"/>
        </w:rPr>
        <w:t>clinical care, practised </w:t>
      </w:r>
      <w:r>
        <w:rPr>
          <w:color w:val="231F20"/>
        </w:rPr>
        <w:t>in a </w:t>
      </w:r>
      <w:r>
        <w:rPr>
          <w:color w:val="231F20"/>
          <w:spacing w:val="-3"/>
        </w:rPr>
        <w:t>multitude </w:t>
      </w:r>
      <w:r>
        <w:rPr>
          <w:color w:val="231F20"/>
        </w:rPr>
        <w:t>of </w:t>
      </w:r>
      <w:r>
        <w:rPr>
          <w:color w:val="231F20"/>
          <w:spacing w:val="-3"/>
        </w:rPr>
        <w:t>ways, </w:t>
      </w:r>
      <w:r>
        <w:rPr>
          <w:color w:val="231F20"/>
        </w:rPr>
        <w:t>in </w:t>
      </w:r>
      <w:r>
        <w:rPr>
          <w:color w:val="231F20"/>
          <w:spacing w:val="-3"/>
        </w:rPr>
        <w:t>all healthcare settings, every </w:t>
      </w:r>
      <w:r>
        <w:rPr>
          <w:color w:val="231F20"/>
          <w:spacing w:val="-6"/>
        </w:rPr>
        <w:t>day. </w:t>
      </w:r>
      <w:r>
        <w:rPr>
          <w:color w:val="231F20"/>
          <w:spacing w:val="-3"/>
        </w:rPr>
        <w:t>Failures in clinical handover have been identified </w:t>
      </w:r>
      <w:r>
        <w:rPr>
          <w:color w:val="231F20"/>
        </w:rPr>
        <w:t>as a </w:t>
      </w:r>
      <w:r>
        <w:rPr>
          <w:color w:val="231F20"/>
          <w:spacing w:val="-3"/>
        </w:rPr>
        <w:t>major preventable cause </w:t>
      </w:r>
      <w:r>
        <w:rPr>
          <w:color w:val="231F20"/>
        </w:rPr>
        <w:t>of </w:t>
      </w:r>
      <w:r>
        <w:rPr>
          <w:color w:val="231F20"/>
          <w:spacing w:val="-3"/>
        </w:rPr>
        <w:t>patient harm. Poor handover </w:t>
      </w:r>
      <w:r>
        <w:rPr>
          <w:color w:val="231F20"/>
        </w:rPr>
        <w:t>can </w:t>
      </w:r>
      <w:r>
        <w:rPr>
          <w:color w:val="231F20"/>
          <w:spacing w:val="-3"/>
        </w:rPr>
        <w:t>also lead </w:t>
      </w:r>
      <w:r>
        <w:rPr>
          <w:color w:val="231F20"/>
        </w:rPr>
        <w:t>to </w:t>
      </w:r>
      <w:r>
        <w:rPr>
          <w:color w:val="231F20"/>
          <w:spacing w:val="-3"/>
        </w:rPr>
        <w:t>wasted resources. Consequences include: unnecessary  delays </w:t>
      </w:r>
      <w:r>
        <w:rPr>
          <w:color w:val="231F20"/>
        </w:rPr>
        <w:t>in </w:t>
      </w:r>
      <w:r>
        <w:rPr>
          <w:color w:val="231F20"/>
          <w:spacing w:val="-3"/>
        </w:rPr>
        <w:t>diagnosis, treatment </w:t>
      </w:r>
      <w:r>
        <w:rPr>
          <w:color w:val="231F20"/>
        </w:rPr>
        <w:t>and </w:t>
      </w:r>
      <w:r>
        <w:rPr>
          <w:color w:val="231F20"/>
          <w:spacing w:val="-3"/>
        </w:rPr>
        <w:t>care;</w:t>
      </w:r>
      <w:r>
        <w:rPr>
          <w:color w:val="231F20"/>
          <w:spacing w:val="-19"/>
        </w:rPr>
        <w:t> </w:t>
      </w:r>
      <w:r>
        <w:rPr>
          <w:color w:val="231F20"/>
          <w:spacing w:val="-3"/>
        </w:rPr>
        <w:t>repeated</w:t>
      </w:r>
    </w:p>
    <w:p>
      <w:pPr>
        <w:pStyle w:val="BodyText"/>
        <w:spacing w:line="247" w:lineRule="auto" w:before="10"/>
        <w:ind w:left="1417"/>
      </w:pPr>
      <w:r>
        <w:rPr>
          <w:color w:val="231F20"/>
          <w:spacing w:val="-3"/>
        </w:rPr>
        <w:t>tests, missed </w:t>
      </w:r>
      <w:r>
        <w:rPr>
          <w:color w:val="231F20"/>
        </w:rPr>
        <w:t>or </w:t>
      </w:r>
      <w:r>
        <w:rPr>
          <w:color w:val="231F20"/>
          <w:spacing w:val="-3"/>
        </w:rPr>
        <w:t>delayed communication </w:t>
      </w:r>
      <w:r>
        <w:rPr>
          <w:color w:val="231F20"/>
        </w:rPr>
        <w:t>of </w:t>
      </w:r>
      <w:r>
        <w:rPr>
          <w:color w:val="231F20"/>
          <w:spacing w:val="-3"/>
        </w:rPr>
        <w:t>test results; </w:t>
      </w:r>
      <w:r>
        <w:rPr>
          <w:color w:val="231F20"/>
        </w:rPr>
        <w:t>and </w:t>
      </w:r>
      <w:r>
        <w:rPr>
          <w:color w:val="231F20"/>
          <w:spacing w:val="-3"/>
        </w:rPr>
        <w:t>incorrect treatment </w:t>
      </w:r>
      <w:r>
        <w:rPr>
          <w:color w:val="231F20"/>
        </w:rPr>
        <w:t>or </w:t>
      </w:r>
      <w:r>
        <w:rPr>
          <w:color w:val="231F20"/>
          <w:spacing w:val="-3"/>
        </w:rPr>
        <w:t>medication errors.</w:t>
      </w:r>
    </w:p>
    <w:p>
      <w:pPr>
        <w:pStyle w:val="BodyText"/>
        <w:spacing w:line="247" w:lineRule="auto" w:before="116"/>
        <w:ind w:left="1417"/>
      </w:pPr>
      <w:r>
        <w:rPr>
          <w:color w:val="231F20"/>
          <w:spacing w:val="-3"/>
        </w:rPr>
        <w:t>Current handover processes </w:t>
      </w:r>
      <w:r>
        <w:rPr>
          <w:color w:val="231F20"/>
        </w:rPr>
        <w:t>are </w:t>
      </w:r>
      <w:r>
        <w:rPr>
          <w:color w:val="231F20"/>
          <w:spacing w:val="-3"/>
        </w:rPr>
        <w:t>unreliable and highly variable. Standardisation </w:t>
      </w:r>
      <w:r>
        <w:rPr>
          <w:color w:val="231F20"/>
        </w:rPr>
        <w:t>of </w:t>
      </w:r>
      <w:r>
        <w:rPr>
          <w:color w:val="231F20"/>
          <w:spacing w:val="-3"/>
        </w:rPr>
        <w:t>handover content </w:t>
      </w:r>
      <w:r>
        <w:rPr>
          <w:color w:val="231F20"/>
        </w:rPr>
        <w:t>and </w:t>
      </w:r>
      <w:r>
        <w:rPr>
          <w:color w:val="231F20"/>
          <w:spacing w:val="-3"/>
        </w:rPr>
        <w:t>process will improve </w:t>
      </w:r>
      <w:r>
        <w:rPr>
          <w:color w:val="231F20"/>
        </w:rPr>
        <w:t>the </w:t>
      </w:r>
      <w:r>
        <w:rPr>
          <w:color w:val="231F20"/>
          <w:spacing w:val="-3"/>
        </w:rPr>
        <w:t>safety of handover </w:t>
      </w:r>
      <w:r>
        <w:rPr>
          <w:color w:val="231F20"/>
        </w:rPr>
        <w:t>by </w:t>
      </w:r>
      <w:r>
        <w:rPr>
          <w:color w:val="231F20"/>
          <w:spacing w:val="-3"/>
        </w:rPr>
        <w:t>ensuring consistency </w:t>
      </w:r>
      <w:r>
        <w:rPr>
          <w:color w:val="231F20"/>
        </w:rPr>
        <w:t>in </w:t>
      </w:r>
      <w:r>
        <w:rPr>
          <w:color w:val="231F20"/>
          <w:spacing w:val="-3"/>
        </w:rPr>
        <w:t>critical information exchanges.</w:t>
      </w:r>
    </w:p>
    <w:p>
      <w:pPr>
        <w:pStyle w:val="Heading3"/>
        <w:numPr>
          <w:ilvl w:val="1"/>
          <w:numId w:val="5"/>
        </w:numPr>
        <w:tabs>
          <w:tab w:pos="941" w:val="left" w:leader="none"/>
        </w:tabs>
        <w:spacing w:line="223" w:lineRule="auto" w:before="99" w:after="0"/>
        <w:ind w:left="940" w:right="1417" w:hanging="567"/>
        <w:jc w:val="left"/>
      </w:pPr>
      <w:r>
        <w:rPr>
          <w:color w:val="00689D"/>
          <w:spacing w:val="-3"/>
        </w:rPr>
        <w:br w:type="column"/>
        <w:t>What </w:t>
      </w:r>
      <w:r>
        <w:rPr>
          <w:color w:val="00689D"/>
        </w:rPr>
        <w:t>is the </w:t>
      </w:r>
      <w:r>
        <w:rPr>
          <w:color w:val="00689D"/>
          <w:spacing w:val="-3"/>
        </w:rPr>
        <w:t>OSSIE Guide</w:t>
      </w:r>
      <w:r>
        <w:rPr>
          <w:color w:val="00689D"/>
          <w:spacing w:val="-29"/>
        </w:rPr>
        <w:t> </w:t>
      </w:r>
      <w:r>
        <w:rPr>
          <w:color w:val="00689D"/>
          <w:spacing w:val="-3"/>
        </w:rPr>
        <w:t>and </w:t>
      </w:r>
      <w:r>
        <w:rPr>
          <w:color w:val="00689D"/>
        </w:rPr>
        <w:t>who </w:t>
      </w:r>
      <w:r>
        <w:rPr>
          <w:color w:val="00689D"/>
          <w:spacing w:val="-3"/>
        </w:rPr>
        <w:t>should </w:t>
      </w:r>
      <w:r>
        <w:rPr>
          <w:color w:val="00689D"/>
        </w:rPr>
        <w:t>use</w:t>
      </w:r>
      <w:r>
        <w:rPr>
          <w:color w:val="00689D"/>
          <w:spacing w:val="-17"/>
        </w:rPr>
        <w:t> </w:t>
      </w:r>
      <w:r>
        <w:rPr>
          <w:color w:val="00689D"/>
          <w:spacing w:val="-3"/>
        </w:rPr>
        <w:t>it?</w:t>
      </w:r>
    </w:p>
    <w:p>
      <w:pPr>
        <w:pStyle w:val="BodyText"/>
        <w:rPr>
          <w:b/>
          <w:sz w:val="10"/>
        </w:rPr>
      </w:pPr>
    </w:p>
    <w:p>
      <w:pPr>
        <w:pStyle w:val="BodyText"/>
        <w:ind w:left="373"/>
        <w:rPr>
          <w:sz w:val="20"/>
        </w:rPr>
      </w:pPr>
      <w:r>
        <w:rPr>
          <w:sz w:val="20"/>
        </w:rPr>
        <w:pict>
          <v:shape style="width:217.3pt;height:109.85pt;mso-position-horizontal-relative:char;mso-position-vertical-relative:line" type="#_x0000_t202" filled="true" fillcolor="#dbf0f2" stroked="false">
            <w10:anchorlock/>
            <v:textbox inset="0,0,0,0">
              <w:txbxContent>
                <w:p>
                  <w:pPr>
                    <w:pStyle w:val="BodyText"/>
                    <w:spacing w:before="69"/>
                    <w:ind w:left="113"/>
                  </w:pPr>
                  <w:r>
                    <w:rPr>
                      <w:color w:val="231F20"/>
                    </w:rPr>
                    <w:t>‘OSSIE’ stands for the following five phases:</w:t>
                  </w:r>
                </w:p>
                <w:p>
                  <w:pPr>
                    <w:spacing w:before="113"/>
                    <w:ind w:left="113" w:right="0" w:firstLine="0"/>
                    <w:jc w:val="left"/>
                    <w:rPr>
                      <w:b/>
                      <w:sz w:val="22"/>
                    </w:rPr>
                  </w:pPr>
                  <w:r>
                    <w:rPr>
                      <w:b/>
                      <w:color w:val="231F20"/>
                      <w:sz w:val="22"/>
                    </w:rPr>
                    <w:t>O = Organisational leadership</w:t>
                  </w:r>
                </w:p>
                <w:p>
                  <w:pPr>
                    <w:spacing w:line="345" w:lineRule="auto" w:before="110"/>
                    <w:ind w:left="113" w:right="713" w:firstLine="0"/>
                    <w:jc w:val="left"/>
                    <w:rPr>
                      <w:b/>
                      <w:sz w:val="22"/>
                    </w:rPr>
                  </w:pPr>
                  <w:r>
                    <w:rPr>
                      <w:b/>
                      <w:color w:val="231F20"/>
                      <w:sz w:val="22"/>
                    </w:rPr>
                    <w:t>S = </w:t>
                  </w:r>
                  <w:r>
                    <w:rPr>
                      <w:b/>
                      <w:color w:val="231F20"/>
                      <w:spacing w:val="-3"/>
                      <w:sz w:val="22"/>
                    </w:rPr>
                    <w:t>Simple solution development </w:t>
                  </w:r>
                  <w:r>
                    <w:rPr>
                      <w:b/>
                      <w:color w:val="231F20"/>
                      <w:sz w:val="22"/>
                    </w:rPr>
                    <w:t>S = </w:t>
                  </w:r>
                  <w:r>
                    <w:rPr>
                      <w:b/>
                      <w:color w:val="231F20"/>
                      <w:spacing w:val="-3"/>
                      <w:sz w:val="22"/>
                    </w:rPr>
                    <w:t>Stakeholder</w:t>
                  </w:r>
                  <w:r>
                    <w:rPr>
                      <w:b/>
                      <w:color w:val="231F20"/>
                      <w:spacing w:val="-19"/>
                      <w:sz w:val="22"/>
                    </w:rPr>
                    <w:t> </w:t>
                  </w:r>
                  <w:r>
                    <w:rPr>
                      <w:b/>
                      <w:color w:val="231F20"/>
                      <w:spacing w:val="-3"/>
                      <w:sz w:val="22"/>
                    </w:rPr>
                    <w:t>engagement</w:t>
                  </w:r>
                </w:p>
                <w:p>
                  <w:pPr>
                    <w:spacing w:line="251" w:lineRule="exact" w:before="0"/>
                    <w:ind w:left="172" w:right="0" w:firstLine="0"/>
                    <w:jc w:val="left"/>
                    <w:rPr>
                      <w:b/>
                      <w:sz w:val="22"/>
                    </w:rPr>
                  </w:pPr>
                  <w:r>
                    <w:rPr>
                      <w:b/>
                      <w:color w:val="231F20"/>
                      <w:sz w:val="22"/>
                    </w:rPr>
                    <w:t>I = Implementation</w:t>
                  </w:r>
                </w:p>
                <w:p>
                  <w:pPr>
                    <w:spacing w:before="110"/>
                    <w:ind w:left="113" w:right="0" w:firstLine="0"/>
                    <w:jc w:val="left"/>
                    <w:rPr>
                      <w:b/>
                      <w:sz w:val="22"/>
                    </w:rPr>
                  </w:pPr>
                  <w:r>
                    <w:rPr>
                      <w:b/>
                      <w:color w:val="231F20"/>
                      <w:sz w:val="22"/>
                    </w:rPr>
                    <w:t>E = Evaluation and maintenance</w:t>
                  </w:r>
                </w:p>
              </w:txbxContent>
            </v:textbox>
            <v:fill type="solid"/>
          </v:shape>
        </w:pict>
      </w:r>
      <w:r>
        <w:rPr>
          <w:sz w:val="20"/>
        </w:rPr>
      </w:r>
    </w:p>
    <w:p>
      <w:pPr>
        <w:pStyle w:val="BodyText"/>
        <w:spacing w:line="247" w:lineRule="auto" w:before="257"/>
        <w:ind w:left="373" w:right="1609"/>
      </w:pPr>
      <w:r>
        <w:rPr/>
        <w:pict>
          <v:shape style="position:absolute;margin-left:70.865997pt;margin-top:90.163666pt;width:217.3pt;height:150.550pt;mso-position-horizontal-relative:page;mso-position-vertical-relative:paragraph;z-index:251676672" type="#_x0000_t202" filled="true" fillcolor="#dbf0f2" stroked="false">
            <v:textbox inset="0,0,0,0">
              <w:txbxContent>
                <w:p>
                  <w:pPr>
                    <w:spacing w:before="73"/>
                    <w:ind w:left="113" w:right="0" w:firstLine="0"/>
                    <w:jc w:val="left"/>
                    <w:rPr>
                      <w:b/>
                      <w:sz w:val="26"/>
                    </w:rPr>
                  </w:pPr>
                  <w:r>
                    <w:rPr>
                      <w:b/>
                      <w:color w:val="231F20"/>
                      <w:sz w:val="26"/>
                    </w:rPr>
                    <w:t>Clinical handover is:</w:t>
                  </w:r>
                </w:p>
                <w:p>
                  <w:pPr>
                    <w:spacing w:line="247" w:lineRule="auto" w:before="112"/>
                    <w:ind w:left="113" w:right="125" w:firstLine="0"/>
                    <w:jc w:val="left"/>
                    <w:rPr>
                      <w:b/>
                      <w:sz w:val="22"/>
                    </w:rPr>
                  </w:pPr>
                  <w:r>
                    <w:rPr>
                      <w:b/>
                      <w:color w:val="231F20"/>
                      <w:spacing w:val="-3"/>
                      <w:sz w:val="22"/>
                    </w:rPr>
                    <w:t>‘the transfer </w:t>
                  </w:r>
                  <w:r>
                    <w:rPr>
                      <w:b/>
                      <w:color w:val="231F20"/>
                      <w:sz w:val="22"/>
                    </w:rPr>
                    <w:t>of </w:t>
                  </w:r>
                  <w:r>
                    <w:rPr>
                      <w:b/>
                      <w:color w:val="231F20"/>
                      <w:spacing w:val="-3"/>
                      <w:sz w:val="22"/>
                    </w:rPr>
                    <w:t>professional responsibility </w:t>
                  </w:r>
                  <w:r>
                    <w:rPr>
                      <w:b/>
                      <w:color w:val="231F20"/>
                      <w:sz w:val="22"/>
                    </w:rPr>
                    <w:t>and </w:t>
                  </w:r>
                  <w:r>
                    <w:rPr>
                      <w:b/>
                      <w:color w:val="231F20"/>
                      <w:spacing w:val="-3"/>
                      <w:sz w:val="22"/>
                    </w:rPr>
                    <w:t>accountability for some </w:t>
                  </w:r>
                  <w:r>
                    <w:rPr>
                      <w:b/>
                      <w:color w:val="231F20"/>
                      <w:sz w:val="22"/>
                    </w:rPr>
                    <w:t>or all </w:t>
                  </w:r>
                  <w:r>
                    <w:rPr>
                      <w:b/>
                      <w:color w:val="231F20"/>
                      <w:spacing w:val="-3"/>
                      <w:sz w:val="22"/>
                    </w:rPr>
                    <w:t>aspects </w:t>
                  </w:r>
                  <w:r>
                    <w:rPr>
                      <w:b/>
                      <w:color w:val="231F20"/>
                      <w:sz w:val="22"/>
                    </w:rPr>
                    <w:t>of </w:t>
                  </w:r>
                  <w:r>
                    <w:rPr>
                      <w:b/>
                      <w:color w:val="231F20"/>
                      <w:spacing w:val="-3"/>
                      <w:sz w:val="22"/>
                    </w:rPr>
                    <w:t>care </w:t>
                  </w:r>
                  <w:r>
                    <w:rPr>
                      <w:b/>
                      <w:color w:val="231F20"/>
                      <w:sz w:val="22"/>
                    </w:rPr>
                    <w:t>for a</w:t>
                  </w:r>
                  <w:r>
                    <w:rPr>
                      <w:b/>
                      <w:color w:val="231F20"/>
                      <w:spacing w:val="-40"/>
                      <w:sz w:val="22"/>
                    </w:rPr>
                    <w:t> </w:t>
                  </w:r>
                  <w:r>
                    <w:rPr>
                      <w:b/>
                      <w:color w:val="231F20"/>
                      <w:spacing w:val="-3"/>
                      <w:sz w:val="22"/>
                    </w:rPr>
                    <w:t>patient, </w:t>
                  </w:r>
                  <w:r>
                    <w:rPr>
                      <w:b/>
                      <w:color w:val="231F20"/>
                      <w:sz w:val="22"/>
                    </w:rPr>
                    <w:t>or </w:t>
                  </w:r>
                  <w:r>
                    <w:rPr>
                      <w:b/>
                      <w:color w:val="231F20"/>
                      <w:spacing w:val="-3"/>
                      <w:sz w:val="22"/>
                    </w:rPr>
                    <w:t>group </w:t>
                  </w:r>
                  <w:r>
                    <w:rPr>
                      <w:b/>
                      <w:color w:val="231F20"/>
                      <w:sz w:val="22"/>
                    </w:rPr>
                    <w:t>of </w:t>
                  </w:r>
                  <w:r>
                    <w:rPr>
                      <w:b/>
                      <w:color w:val="231F20"/>
                      <w:spacing w:val="-3"/>
                      <w:sz w:val="22"/>
                    </w:rPr>
                    <w:t>patients, </w:t>
                  </w:r>
                  <w:r>
                    <w:rPr>
                      <w:b/>
                      <w:color w:val="231F20"/>
                      <w:sz w:val="22"/>
                    </w:rPr>
                    <w:t>to </w:t>
                  </w:r>
                  <w:r>
                    <w:rPr>
                      <w:b/>
                      <w:color w:val="231F20"/>
                      <w:spacing w:val="-3"/>
                      <w:sz w:val="22"/>
                    </w:rPr>
                    <w:t>another person </w:t>
                  </w:r>
                  <w:r>
                    <w:rPr>
                      <w:b/>
                      <w:color w:val="231F20"/>
                      <w:sz w:val="22"/>
                    </w:rPr>
                    <w:t>or </w:t>
                  </w:r>
                  <w:r>
                    <w:rPr>
                      <w:b/>
                      <w:color w:val="231F20"/>
                      <w:spacing w:val="-3"/>
                      <w:sz w:val="22"/>
                    </w:rPr>
                    <w:t>professional group </w:t>
                  </w:r>
                  <w:r>
                    <w:rPr>
                      <w:b/>
                      <w:color w:val="231F20"/>
                      <w:sz w:val="22"/>
                    </w:rPr>
                    <w:t>on a </w:t>
                  </w:r>
                  <w:r>
                    <w:rPr>
                      <w:b/>
                      <w:color w:val="231F20"/>
                      <w:spacing w:val="-3"/>
                      <w:sz w:val="22"/>
                    </w:rPr>
                    <w:t>temporary </w:t>
                  </w:r>
                  <w:r>
                    <w:rPr>
                      <w:b/>
                      <w:color w:val="231F20"/>
                      <w:sz w:val="22"/>
                    </w:rPr>
                    <w:t>or </w:t>
                  </w:r>
                  <w:r>
                    <w:rPr>
                      <w:b/>
                      <w:color w:val="231F20"/>
                      <w:spacing w:val="-3"/>
                      <w:sz w:val="22"/>
                    </w:rPr>
                    <w:t>permanent</w:t>
                  </w:r>
                  <w:r>
                    <w:rPr>
                      <w:b/>
                      <w:color w:val="231F20"/>
                      <w:spacing w:val="-10"/>
                      <w:sz w:val="22"/>
                    </w:rPr>
                    <w:t> </w:t>
                  </w:r>
                  <w:r>
                    <w:rPr>
                      <w:b/>
                      <w:color w:val="231F20"/>
                      <w:spacing w:val="-3"/>
                      <w:sz w:val="22"/>
                    </w:rPr>
                    <w:t>basis’</w:t>
                  </w:r>
                </w:p>
                <w:p>
                  <w:pPr>
                    <w:spacing w:line="220" w:lineRule="auto" w:before="202"/>
                    <w:ind w:left="680" w:right="248" w:firstLine="0"/>
                    <w:jc w:val="left"/>
                    <w:rPr>
                      <w:i/>
                      <w:sz w:val="16"/>
                    </w:rPr>
                  </w:pPr>
                  <w:r>
                    <w:rPr>
                      <w:i/>
                      <w:color w:val="231F20"/>
                      <w:sz w:val="16"/>
                    </w:rPr>
                    <w:t>Australian Medical Association in their ‘Safe </w:t>
                  </w:r>
                  <w:r>
                    <w:rPr>
                      <w:i/>
                      <w:color w:val="231F20"/>
                      <w:sz w:val="16"/>
                    </w:rPr>
                    <w:t>Handover: Safe Patients’ guideline (AMA, 2006) and United Kingdom National Patient Safety Agency (2004)</w:t>
                  </w:r>
                </w:p>
              </w:txbxContent>
            </v:textbox>
            <v:fill type="solid"/>
            <w10:wrap type="none"/>
          </v:shape>
        </w:pict>
      </w:r>
      <w:r>
        <w:rPr>
          <w:color w:val="231F20"/>
          <w:spacing w:val="-3"/>
        </w:rPr>
        <w:t>Achieving sustainable improvement </w:t>
      </w:r>
      <w:r>
        <w:rPr>
          <w:color w:val="231F20"/>
        </w:rPr>
        <w:t>in </w:t>
      </w:r>
      <w:r>
        <w:rPr>
          <w:color w:val="231F20"/>
          <w:spacing w:val="-3"/>
        </w:rPr>
        <w:t>the processes </w:t>
      </w:r>
      <w:r>
        <w:rPr>
          <w:color w:val="231F20"/>
        </w:rPr>
        <w:t>of </w:t>
      </w:r>
      <w:r>
        <w:rPr>
          <w:color w:val="231F20"/>
          <w:spacing w:val="-3"/>
        </w:rPr>
        <w:t>health care </w:t>
      </w:r>
      <w:r>
        <w:rPr>
          <w:color w:val="231F20"/>
        </w:rPr>
        <w:t>and in </w:t>
      </w:r>
      <w:r>
        <w:rPr>
          <w:color w:val="231F20"/>
          <w:spacing w:val="-3"/>
        </w:rPr>
        <w:t>patient outcomes </w:t>
      </w:r>
      <w:r>
        <w:rPr>
          <w:color w:val="231F20"/>
        </w:rPr>
        <w:t>is </w:t>
      </w:r>
      <w:r>
        <w:rPr>
          <w:color w:val="231F20"/>
          <w:spacing w:val="-3"/>
        </w:rPr>
        <w:t>difficult. OSSIE </w:t>
      </w:r>
      <w:r>
        <w:rPr>
          <w:color w:val="231F20"/>
        </w:rPr>
        <w:t>is a </w:t>
      </w:r>
      <w:r>
        <w:rPr>
          <w:color w:val="231F20"/>
          <w:spacing w:val="-3"/>
        </w:rPr>
        <w:t>focused change management framework </w:t>
      </w:r>
      <w:r>
        <w:rPr>
          <w:color w:val="231F20"/>
        </w:rPr>
        <w:t>to </w:t>
      </w:r>
      <w:r>
        <w:rPr>
          <w:color w:val="231F20"/>
          <w:spacing w:val="-3"/>
        </w:rPr>
        <w:t>support implementation </w:t>
      </w:r>
      <w:r>
        <w:rPr>
          <w:color w:val="231F20"/>
        </w:rPr>
        <w:t>of </w:t>
      </w:r>
      <w:r>
        <w:rPr>
          <w:color w:val="231F20"/>
          <w:spacing w:val="-3"/>
        </w:rPr>
        <w:t>standardised clinical </w:t>
      </w:r>
      <w:r>
        <w:rPr>
          <w:color w:val="231F20"/>
          <w:spacing w:val="-4"/>
        </w:rPr>
        <w:t>handover. </w:t>
      </w:r>
      <w:r>
        <w:rPr>
          <w:color w:val="231F20"/>
        </w:rPr>
        <w:t>The </w:t>
      </w:r>
      <w:r>
        <w:rPr>
          <w:color w:val="231F20"/>
          <w:spacing w:val="-3"/>
        </w:rPr>
        <w:t>OSSIE Guide assists readers </w:t>
      </w:r>
      <w:r>
        <w:rPr>
          <w:color w:val="231F20"/>
        </w:rPr>
        <w:t>to </w:t>
      </w:r>
      <w:r>
        <w:rPr>
          <w:color w:val="231F20"/>
          <w:spacing w:val="-3"/>
        </w:rPr>
        <w:t>design, implement, evaluate </w:t>
      </w:r>
      <w:r>
        <w:rPr>
          <w:color w:val="231F20"/>
        </w:rPr>
        <w:t>and </w:t>
      </w:r>
      <w:r>
        <w:rPr>
          <w:color w:val="231F20"/>
          <w:spacing w:val="-3"/>
        </w:rPr>
        <w:t>maintain clinical handover improvement programs that contain </w:t>
      </w:r>
      <w:r>
        <w:rPr>
          <w:color w:val="231F20"/>
        </w:rPr>
        <w:t>a </w:t>
      </w:r>
      <w:r>
        <w:rPr>
          <w:color w:val="231F20"/>
          <w:spacing w:val="-3"/>
        </w:rPr>
        <w:t>standardised process </w:t>
      </w:r>
      <w:r>
        <w:rPr>
          <w:color w:val="231F20"/>
        </w:rPr>
        <w:t>and </w:t>
      </w:r>
      <w:r>
        <w:rPr>
          <w:color w:val="231F20"/>
          <w:spacing w:val="-3"/>
        </w:rPr>
        <w:t>content data set.</w:t>
      </w:r>
    </w:p>
    <w:p>
      <w:pPr>
        <w:pStyle w:val="BodyText"/>
        <w:spacing w:line="247" w:lineRule="auto" w:before="125"/>
        <w:ind w:left="373" w:right="1411"/>
      </w:pPr>
      <w:r>
        <w:rPr>
          <w:color w:val="231F20"/>
        </w:rPr>
        <w:t>The </w:t>
      </w:r>
      <w:r>
        <w:rPr>
          <w:color w:val="231F20"/>
          <w:spacing w:val="-3"/>
        </w:rPr>
        <w:t>clinical handover improvement framework presented </w:t>
      </w:r>
      <w:r>
        <w:rPr>
          <w:color w:val="231F20"/>
        </w:rPr>
        <w:t>in </w:t>
      </w:r>
      <w:r>
        <w:rPr>
          <w:color w:val="231F20"/>
          <w:spacing w:val="-3"/>
        </w:rPr>
        <w:t>this guide </w:t>
      </w:r>
      <w:r>
        <w:rPr>
          <w:color w:val="231F20"/>
        </w:rPr>
        <w:t>is </w:t>
      </w:r>
      <w:r>
        <w:rPr>
          <w:color w:val="231F20"/>
          <w:spacing w:val="-3"/>
        </w:rPr>
        <w:t>based </w:t>
      </w:r>
      <w:r>
        <w:rPr>
          <w:color w:val="231F20"/>
        </w:rPr>
        <w:t>on </w:t>
      </w:r>
      <w:r>
        <w:rPr>
          <w:color w:val="231F20"/>
          <w:spacing w:val="-3"/>
        </w:rPr>
        <w:t>research conducted </w:t>
      </w:r>
      <w:r>
        <w:rPr>
          <w:color w:val="231F20"/>
        </w:rPr>
        <w:t>on </w:t>
      </w:r>
      <w:r>
        <w:rPr>
          <w:color w:val="231F20"/>
          <w:spacing w:val="-3"/>
        </w:rPr>
        <w:t>medical </w:t>
      </w:r>
      <w:r>
        <w:rPr>
          <w:color w:val="231F20"/>
        </w:rPr>
        <w:t>and </w:t>
      </w:r>
      <w:r>
        <w:rPr>
          <w:color w:val="231F20"/>
          <w:spacing w:val="-3"/>
        </w:rPr>
        <w:t>nursing shift-to-shift handover within </w:t>
      </w:r>
      <w:r>
        <w:rPr>
          <w:color w:val="231F20"/>
        </w:rPr>
        <w:t>an </w:t>
      </w:r>
      <w:r>
        <w:rPr>
          <w:color w:val="231F20"/>
          <w:spacing w:val="-3"/>
        </w:rPr>
        <w:t>acute care hospital setting. We believe that </w:t>
      </w:r>
      <w:r>
        <w:rPr>
          <w:color w:val="231F20"/>
        </w:rPr>
        <w:t>the </w:t>
      </w:r>
      <w:r>
        <w:rPr>
          <w:color w:val="231F20"/>
          <w:spacing w:val="-3"/>
        </w:rPr>
        <w:t>principles presented here, </w:t>
      </w:r>
      <w:r>
        <w:rPr>
          <w:color w:val="231F20"/>
          <w:spacing w:val="-4"/>
        </w:rPr>
        <w:t>however, </w:t>
      </w:r>
      <w:r>
        <w:rPr>
          <w:color w:val="231F20"/>
          <w:spacing w:val="-3"/>
        </w:rPr>
        <w:t>could guide improvement </w:t>
      </w:r>
      <w:r>
        <w:rPr>
          <w:color w:val="231F20"/>
        </w:rPr>
        <w:t>of </w:t>
      </w:r>
      <w:r>
        <w:rPr>
          <w:color w:val="231F20"/>
          <w:spacing w:val="-3"/>
        </w:rPr>
        <w:t>other handover situations, including </w:t>
      </w:r>
      <w:r>
        <w:rPr>
          <w:color w:val="231F20"/>
          <w:spacing w:val="-4"/>
        </w:rPr>
        <w:t>multidisciplinary, </w:t>
      </w:r>
      <w:r>
        <w:rPr>
          <w:color w:val="231F20"/>
          <w:spacing w:val="-3"/>
        </w:rPr>
        <w:t>primary care </w:t>
      </w:r>
      <w:r>
        <w:rPr>
          <w:color w:val="231F20"/>
        </w:rPr>
        <w:t>and </w:t>
      </w:r>
      <w:r>
        <w:rPr>
          <w:color w:val="231F20"/>
          <w:spacing w:val="-3"/>
        </w:rPr>
        <w:t>community handovers.</w:t>
      </w:r>
    </w:p>
    <w:p>
      <w:pPr>
        <w:pStyle w:val="BodyText"/>
        <w:spacing w:line="247" w:lineRule="auto" w:before="123"/>
        <w:ind w:left="373" w:right="1609"/>
      </w:pPr>
      <w:r>
        <w:rPr>
          <w:color w:val="231F20"/>
        </w:rPr>
        <w:t>The </w:t>
      </w:r>
      <w:r>
        <w:rPr>
          <w:color w:val="231F20"/>
          <w:spacing w:val="-3"/>
        </w:rPr>
        <w:t>OSSIE Guide </w:t>
      </w:r>
      <w:r>
        <w:rPr>
          <w:color w:val="231F20"/>
        </w:rPr>
        <w:t>is </w:t>
      </w:r>
      <w:r>
        <w:rPr>
          <w:color w:val="231F20"/>
          <w:spacing w:val="-3"/>
        </w:rPr>
        <w:t>intended </w:t>
      </w:r>
      <w:r>
        <w:rPr>
          <w:color w:val="231F20"/>
        </w:rPr>
        <w:t>for use by a </w:t>
      </w:r>
      <w:r>
        <w:rPr>
          <w:color w:val="231F20"/>
          <w:spacing w:val="-3"/>
        </w:rPr>
        <w:t>team working together </w:t>
      </w:r>
      <w:r>
        <w:rPr>
          <w:color w:val="231F20"/>
        </w:rPr>
        <w:t>to </w:t>
      </w:r>
      <w:r>
        <w:rPr>
          <w:color w:val="231F20"/>
          <w:spacing w:val="-3"/>
        </w:rPr>
        <w:t>achieve </w:t>
      </w:r>
      <w:r>
        <w:rPr>
          <w:color w:val="231F20"/>
        </w:rPr>
        <w:t>the </w:t>
      </w:r>
      <w:r>
        <w:rPr>
          <w:color w:val="231F20"/>
          <w:spacing w:val="-3"/>
        </w:rPr>
        <w:t>goal of clinical handover improvement. </w:t>
      </w:r>
      <w:r>
        <w:rPr>
          <w:color w:val="231F20"/>
        </w:rPr>
        <w:t>All </w:t>
      </w:r>
      <w:r>
        <w:rPr>
          <w:color w:val="231F20"/>
          <w:spacing w:val="-3"/>
        </w:rPr>
        <w:t>clinicians </w:t>
      </w:r>
      <w:r>
        <w:rPr>
          <w:color w:val="231F20"/>
        </w:rPr>
        <w:t>can </w:t>
      </w:r>
      <w:r>
        <w:rPr>
          <w:color w:val="231F20"/>
          <w:spacing w:val="-3"/>
        </w:rPr>
        <w:t>improve their </w:t>
      </w:r>
      <w:r>
        <w:rPr>
          <w:color w:val="231F20"/>
        </w:rPr>
        <w:t>own </w:t>
      </w:r>
      <w:r>
        <w:rPr>
          <w:color w:val="231F20"/>
          <w:spacing w:val="-3"/>
        </w:rPr>
        <w:t>handover practice, but handover </w:t>
      </w:r>
      <w:r>
        <w:rPr>
          <w:color w:val="231F20"/>
        </w:rPr>
        <w:t>is a </w:t>
      </w:r>
      <w:r>
        <w:rPr>
          <w:color w:val="231F20"/>
          <w:spacing w:val="-3"/>
        </w:rPr>
        <w:t>group practice </w:t>
      </w:r>
      <w:r>
        <w:rPr>
          <w:color w:val="231F20"/>
        </w:rPr>
        <w:t>and to </w:t>
      </w:r>
      <w:r>
        <w:rPr>
          <w:color w:val="231F20"/>
          <w:spacing w:val="-3"/>
        </w:rPr>
        <w:t>ensure</w:t>
      </w:r>
    </w:p>
    <w:p>
      <w:pPr>
        <w:pStyle w:val="BodyText"/>
        <w:spacing w:line="247" w:lineRule="auto" w:before="6"/>
        <w:ind w:left="373" w:right="1411"/>
      </w:pPr>
      <w:r>
        <w:rPr>
          <w:color w:val="231F20"/>
          <w:spacing w:val="-3"/>
        </w:rPr>
        <w:t>patient </w:t>
      </w:r>
      <w:r>
        <w:rPr>
          <w:color w:val="231F20"/>
          <w:spacing w:val="-5"/>
        </w:rPr>
        <w:t>safety, </w:t>
      </w:r>
      <w:r>
        <w:rPr>
          <w:color w:val="231F20"/>
        </w:rPr>
        <w:t>we </w:t>
      </w:r>
      <w:r>
        <w:rPr>
          <w:color w:val="231F20"/>
          <w:spacing w:val="-3"/>
        </w:rPr>
        <w:t>need </w:t>
      </w:r>
      <w:r>
        <w:rPr>
          <w:color w:val="231F20"/>
        </w:rPr>
        <w:t>to </w:t>
      </w:r>
      <w:r>
        <w:rPr>
          <w:color w:val="231F20"/>
          <w:spacing w:val="-3"/>
        </w:rPr>
        <w:t>improve </w:t>
      </w:r>
      <w:r>
        <w:rPr>
          <w:color w:val="231F20"/>
        </w:rPr>
        <w:t>the </w:t>
      </w:r>
      <w:r>
        <w:rPr>
          <w:color w:val="231F20"/>
          <w:spacing w:val="-3"/>
        </w:rPr>
        <w:t>handover practices </w:t>
      </w:r>
      <w:r>
        <w:rPr>
          <w:color w:val="231F20"/>
        </w:rPr>
        <w:t>of all </w:t>
      </w:r>
      <w:r>
        <w:rPr>
          <w:color w:val="231F20"/>
          <w:spacing w:val="-4"/>
        </w:rPr>
        <w:t>staff.</w:t>
      </w:r>
    </w:p>
    <w:p>
      <w:pPr>
        <w:pStyle w:val="BodyText"/>
        <w:spacing w:line="247" w:lineRule="auto" w:before="115"/>
        <w:ind w:left="373" w:right="1411"/>
      </w:pPr>
      <w:r>
        <w:rPr>
          <w:color w:val="231F20"/>
        </w:rPr>
        <w:t>If a </w:t>
      </w:r>
      <w:r>
        <w:rPr>
          <w:color w:val="231F20"/>
          <w:spacing w:val="-3"/>
        </w:rPr>
        <w:t>mnemonic </w:t>
      </w:r>
      <w:r>
        <w:rPr>
          <w:color w:val="231F20"/>
        </w:rPr>
        <w:t>is </w:t>
      </w:r>
      <w:r>
        <w:rPr>
          <w:color w:val="231F20"/>
          <w:spacing w:val="-3"/>
        </w:rPr>
        <w:t>used </w:t>
      </w:r>
      <w:r>
        <w:rPr>
          <w:color w:val="231F20"/>
        </w:rPr>
        <w:t>to </w:t>
      </w:r>
      <w:r>
        <w:rPr>
          <w:color w:val="231F20"/>
          <w:spacing w:val="-3"/>
        </w:rPr>
        <w:t>organise </w:t>
      </w:r>
      <w:r>
        <w:rPr>
          <w:color w:val="231F20"/>
        </w:rPr>
        <w:t>and </w:t>
      </w:r>
      <w:r>
        <w:rPr>
          <w:color w:val="231F20"/>
          <w:spacing w:val="-3"/>
        </w:rPr>
        <w:t>plan participation </w:t>
      </w:r>
      <w:r>
        <w:rPr>
          <w:color w:val="231F20"/>
        </w:rPr>
        <w:t>in </w:t>
      </w:r>
      <w:r>
        <w:rPr>
          <w:color w:val="231F20"/>
          <w:spacing w:val="-4"/>
        </w:rPr>
        <w:t>handover, </w:t>
      </w:r>
      <w:r>
        <w:rPr>
          <w:color w:val="231F20"/>
        </w:rPr>
        <w:t>the </w:t>
      </w:r>
      <w:r>
        <w:rPr>
          <w:color w:val="231F20"/>
          <w:spacing w:val="-3"/>
        </w:rPr>
        <w:t>safety </w:t>
      </w:r>
      <w:r>
        <w:rPr>
          <w:color w:val="231F20"/>
        </w:rPr>
        <w:t>of </w:t>
      </w:r>
      <w:r>
        <w:rPr>
          <w:color w:val="231F20"/>
          <w:spacing w:val="-3"/>
        </w:rPr>
        <w:t>patients will improve </w:t>
      </w:r>
      <w:r>
        <w:rPr>
          <w:color w:val="231F20"/>
        </w:rPr>
        <w:t>as </w:t>
      </w:r>
      <w:r>
        <w:rPr>
          <w:color w:val="231F20"/>
          <w:spacing w:val="-3"/>
        </w:rPr>
        <w:t>critical information </w:t>
      </w:r>
      <w:r>
        <w:rPr>
          <w:color w:val="231F20"/>
        </w:rPr>
        <w:t>is </w:t>
      </w:r>
      <w:r>
        <w:rPr>
          <w:color w:val="231F20"/>
          <w:spacing w:val="-3"/>
        </w:rPr>
        <w:t>more likely </w:t>
      </w:r>
      <w:r>
        <w:rPr>
          <w:color w:val="231F20"/>
        </w:rPr>
        <w:t>to be </w:t>
      </w:r>
      <w:r>
        <w:rPr>
          <w:color w:val="231F20"/>
          <w:spacing w:val="-3"/>
        </w:rPr>
        <w:t>transferred </w:t>
      </w:r>
      <w:r>
        <w:rPr>
          <w:color w:val="231F20"/>
        </w:rPr>
        <w:t>and </w:t>
      </w:r>
      <w:r>
        <w:rPr>
          <w:color w:val="231F20"/>
          <w:spacing w:val="-3"/>
        </w:rPr>
        <w:t>acted upon.</w:t>
      </w:r>
    </w:p>
    <w:p>
      <w:pPr>
        <w:pStyle w:val="BodyText"/>
        <w:spacing w:line="247" w:lineRule="auto" w:before="118"/>
        <w:ind w:left="373" w:right="1609"/>
      </w:pPr>
      <w:r>
        <w:rPr>
          <w:color w:val="231F20"/>
          <w:spacing w:val="-3"/>
        </w:rPr>
        <w:t>This guide does </w:t>
      </w:r>
      <w:r>
        <w:rPr>
          <w:color w:val="231F20"/>
        </w:rPr>
        <w:t>not </w:t>
      </w:r>
      <w:r>
        <w:rPr>
          <w:color w:val="231F20"/>
          <w:spacing w:val="-3"/>
        </w:rPr>
        <w:t>provide </w:t>
      </w:r>
      <w:r>
        <w:rPr>
          <w:color w:val="231F20"/>
        </w:rPr>
        <w:t>a </w:t>
      </w:r>
      <w:r>
        <w:rPr>
          <w:color w:val="231F20"/>
          <w:spacing w:val="-3"/>
        </w:rPr>
        <w:t>quick </w:t>
      </w:r>
      <w:r>
        <w:rPr>
          <w:color w:val="231F20"/>
        </w:rPr>
        <w:t>fix </w:t>
      </w:r>
      <w:r>
        <w:rPr>
          <w:color w:val="231F20"/>
          <w:spacing w:val="-3"/>
        </w:rPr>
        <w:t>for improving </w:t>
      </w:r>
      <w:r>
        <w:rPr>
          <w:color w:val="231F20"/>
          <w:spacing w:val="-4"/>
        </w:rPr>
        <w:t>handover. </w:t>
      </w:r>
      <w:r>
        <w:rPr>
          <w:color w:val="231F20"/>
          <w:spacing w:val="-3"/>
        </w:rPr>
        <w:t>What </w:t>
      </w:r>
      <w:r>
        <w:rPr>
          <w:color w:val="231F20"/>
        </w:rPr>
        <w:t>it </w:t>
      </w:r>
      <w:r>
        <w:rPr>
          <w:color w:val="231F20"/>
          <w:spacing w:val="-3"/>
        </w:rPr>
        <w:t>provides is direction </w:t>
      </w:r>
      <w:r>
        <w:rPr>
          <w:color w:val="231F20"/>
        </w:rPr>
        <w:t>on how to </w:t>
      </w:r>
      <w:r>
        <w:rPr>
          <w:color w:val="231F20"/>
          <w:spacing w:val="-3"/>
        </w:rPr>
        <w:t>improve handover by following </w:t>
      </w:r>
      <w:r>
        <w:rPr>
          <w:color w:val="231F20"/>
        </w:rPr>
        <w:t>a </w:t>
      </w:r>
      <w:r>
        <w:rPr>
          <w:color w:val="231F20"/>
          <w:spacing w:val="-3"/>
        </w:rPr>
        <w:t>series </w:t>
      </w:r>
      <w:r>
        <w:rPr>
          <w:color w:val="231F20"/>
        </w:rPr>
        <w:t>of </w:t>
      </w:r>
      <w:r>
        <w:rPr>
          <w:color w:val="231F20"/>
          <w:spacing w:val="-3"/>
        </w:rPr>
        <w:t>manageable activities</w:t>
      </w:r>
    </w:p>
    <w:p>
      <w:pPr>
        <w:pStyle w:val="BodyText"/>
        <w:spacing w:before="5"/>
        <w:ind w:left="373"/>
      </w:pPr>
      <w:r>
        <w:rPr>
          <w:color w:val="231F20"/>
        </w:rPr>
        <w:t>– the five phases of OSSIE.</w:t>
      </w:r>
    </w:p>
    <w:p>
      <w:pPr>
        <w:pStyle w:val="BodyText"/>
        <w:spacing w:line="247" w:lineRule="auto" w:before="122"/>
        <w:ind w:left="373" w:right="1609"/>
      </w:pPr>
      <w:r>
        <w:rPr>
          <w:color w:val="231F20"/>
          <w:spacing w:val="-3"/>
        </w:rPr>
        <w:t>Resources </w:t>
      </w:r>
      <w:r>
        <w:rPr>
          <w:color w:val="231F20"/>
        </w:rPr>
        <w:t>are </w:t>
      </w:r>
      <w:r>
        <w:rPr>
          <w:color w:val="231F20"/>
          <w:spacing w:val="-3"/>
        </w:rPr>
        <w:t>required </w:t>
      </w:r>
      <w:r>
        <w:rPr>
          <w:color w:val="231F20"/>
        </w:rPr>
        <w:t>for </w:t>
      </w:r>
      <w:r>
        <w:rPr>
          <w:color w:val="231F20"/>
          <w:spacing w:val="-3"/>
        </w:rPr>
        <w:t>successful handover improvement. </w:t>
      </w:r>
      <w:r>
        <w:rPr>
          <w:color w:val="231F20"/>
          <w:spacing w:val="-4"/>
        </w:rPr>
        <w:t>However, </w:t>
      </w:r>
      <w:r>
        <w:rPr>
          <w:color w:val="231F20"/>
          <w:spacing w:val="-3"/>
        </w:rPr>
        <w:t>many successful clinical handover improvement teams have started with little </w:t>
      </w:r>
      <w:r>
        <w:rPr>
          <w:color w:val="231F20"/>
        </w:rPr>
        <w:t>and </w:t>
      </w:r>
      <w:r>
        <w:rPr>
          <w:color w:val="231F20"/>
          <w:spacing w:val="-3"/>
        </w:rPr>
        <w:t>found that support </w:t>
      </w:r>
      <w:r>
        <w:rPr>
          <w:color w:val="231F20"/>
        </w:rPr>
        <w:t>and </w:t>
      </w:r>
      <w:r>
        <w:rPr>
          <w:color w:val="231F20"/>
          <w:spacing w:val="-3"/>
        </w:rPr>
        <w:t>resources could </w:t>
      </w:r>
      <w:r>
        <w:rPr>
          <w:color w:val="231F20"/>
        </w:rPr>
        <w:t>be </w:t>
      </w:r>
      <w:r>
        <w:rPr>
          <w:color w:val="231F20"/>
          <w:spacing w:val="-3"/>
        </w:rPr>
        <w:t>obtained.</w:t>
      </w:r>
    </w:p>
    <w:p>
      <w:pPr>
        <w:spacing w:after="0" w:line="247" w:lineRule="auto"/>
        <w:sectPr>
          <w:pgSz w:w="11910" w:h="16840"/>
          <w:pgMar w:top="1260" w:bottom="280" w:left="0" w:right="0"/>
          <w:cols w:num="2" w:equalWidth="0">
            <w:col w:w="5710" w:space="40"/>
            <w:col w:w="6160"/>
          </w:cols>
        </w:sectPr>
      </w:pPr>
    </w:p>
    <w:p>
      <w:pPr>
        <w:pStyle w:val="BodyText"/>
        <w:rPr>
          <w:sz w:val="20"/>
        </w:rPr>
      </w:pPr>
    </w:p>
    <w:p>
      <w:pPr>
        <w:pStyle w:val="BodyText"/>
        <w:rPr>
          <w:sz w:val="20"/>
        </w:rPr>
      </w:pPr>
    </w:p>
    <w:p>
      <w:pPr>
        <w:pStyle w:val="BodyText"/>
        <w:rPr>
          <w:sz w:val="20"/>
        </w:rPr>
      </w:pPr>
    </w:p>
    <w:p>
      <w:pPr>
        <w:pStyle w:val="BodyText"/>
        <w:spacing w:before="10"/>
        <w:rPr>
          <w:sz w:val="25"/>
        </w:rPr>
      </w:pPr>
    </w:p>
    <w:p>
      <w:pPr>
        <w:spacing w:before="96"/>
        <w:ind w:left="1226" w:right="0" w:firstLine="0"/>
        <w:jc w:val="left"/>
        <w:rPr>
          <w:sz w:val="14"/>
        </w:rPr>
      </w:pPr>
      <w:r>
        <w:rPr>
          <w:b/>
          <w:color w:val="00689D"/>
          <w:sz w:val="14"/>
        </w:rPr>
        <w:t>6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Heading3"/>
        <w:numPr>
          <w:ilvl w:val="1"/>
          <w:numId w:val="5"/>
        </w:numPr>
        <w:tabs>
          <w:tab w:pos="1985" w:val="left" w:leader="none"/>
        </w:tabs>
        <w:spacing w:line="223" w:lineRule="auto" w:before="99" w:after="0"/>
        <w:ind w:left="1984" w:right="218" w:hanging="567"/>
        <w:jc w:val="left"/>
      </w:pPr>
      <w:r>
        <w:rPr>
          <w:color w:val="00689D"/>
        </w:rPr>
        <w:t>Why we </w:t>
      </w:r>
      <w:r>
        <w:rPr>
          <w:color w:val="00689D"/>
          <w:spacing w:val="-3"/>
        </w:rPr>
        <w:t>need OSSIE </w:t>
      </w:r>
      <w:r>
        <w:rPr>
          <w:color w:val="00689D"/>
        </w:rPr>
        <w:t>– </w:t>
      </w:r>
      <w:r>
        <w:rPr>
          <w:color w:val="00689D"/>
          <w:spacing w:val="-3"/>
        </w:rPr>
        <w:t>handover improvement </w:t>
      </w:r>
      <w:r>
        <w:rPr>
          <w:color w:val="00689D"/>
        </w:rPr>
        <w:t>is </w:t>
      </w:r>
      <w:r>
        <w:rPr>
          <w:color w:val="00689D"/>
          <w:spacing w:val="-13"/>
        </w:rPr>
        <w:t>a </w:t>
      </w:r>
      <w:r>
        <w:rPr>
          <w:color w:val="00689D"/>
          <w:spacing w:val="-3"/>
        </w:rPr>
        <w:t>priority</w:t>
      </w:r>
    </w:p>
    <w:p>
      <w:pPr>
        <w:pStyle w:val="BodyText"/>
        <w:spacing w:before="159"/>
        <w:ind w:left="1417" w:right="-9"/>
      </w:pPr>
      <w:r>
        <w:rPr>
          <w:color w:val="231F20"/>
        </w:rPr>
        <w:t>The </w:t>
      </w:r>
      <w:r>
        <w:rPr>
          <w:color w:val="231F20"/>
          <w:spacing w:val="-3"/>
        </w:rPr>
        <w:t>system </w:t>
      </w:r>
      <w:r>
        <w:rPr>
          <w:color w:val="231F20"/>
        </w:rPr>
        <w:t>for the </w:t>
      </w:r>
      <w:r>
        <w:rPr>
          <w:color w:val="231F20"/>
          <w:spacing w:val="-3"/>
        </w:rPr>
        <w:t>delivery </w:t>
      </w:r>
      <w:r>
        <w:rPr>
          <w:color w:val="231F20"/>
        </w:rPr>
        <w:t>of </w:t>
      </w:r>
      <w:r>
        <w:rPr>
          <w:color w:val="231F20"/>
          <w:spacing w:val="-3"/>
        </w:rPr>
        <w:t>healthcare services </w:t>
      </w:r>
      <w:r>
        <w:rPr>
          <w:color w:val="231F20"/>
        </w:rPr>
        <w:t>is </w:t>
      </w:r>
      <w:r>
        <w:rPr>
          <w:color w:val="231F20"/>
          <w:spacing w:val="-3"/>
        </w:rPr>
        <w:t>very complex. Breakdown </w:t>
      </w:r>
      <w:r>
        <w:rPr>
          <w:color w:val="231F20"/>
        </w:rPr>
        <w:t>in </w:t>
      </w:r>
      <w:r>
        <w:rPr>
          <w:color w:val="231F20"/>
          <w:spacing w:val="-3"/>
        </w:rPr>
        <w:t>the transfer </w:t>
      </w:r>
      <w:r>
        <w:rPr>
          <w:color w:val="231F20"/>
        </w:rPr>
        <w:t>of </w:t>
      </w:r>
      <w:r>
        <w:rPr>
          <w:color w:val="231F20"/>
          <w:spacing w:val="-3"/>
        </w:rPr>
        <w:t>information </w:t>
      </w:r>
      <w:r>
        <w:rPr>
          <w:color w:val="231F20"/>
        </w:rPr>
        <w:t>or in </w:t>
      </w:r>
      <w:r>
        <w:rPr>
          <w:color w:val="231F20"/>
          <w:spacing w:val="-3"/>
        </w:rPr>
        <w:t>‘communication’ has been identified </w:t>
      </w:r>
      <w:r>
        <w:rPr>
          <w:color w:val="231F20"/>
        </w:rPr>
        <w:t>as one of the </w:t>
      </w:r>
      <w:r>
        <w:rPr>
          <w:color w:val="231F20"/>
          <w:spacing w:val="-3"/>
        </w:rPr>
        <w:t>most important contributing factors </w:t>
      </w:r>
      <w:r>
        <w:rPr>
          <w:color w:val="231F20"/>
        </w:rPr>
        <w:t>in </w:t>
      </w:r>
      <w:r>
        <w:rPr>
          <w:color w:val="231F20"/>
          <w:spacing w:val="-3"/>
        </w:rPr>
        <w:t>serious adverse events. Information transferred between healthcare providers should include </w:t>
      </w:r>
      <w:r>
        <w:rPr>
          <w:color w:val="231F20"/>
        </w:rPr>
        <w:t>all </w:t>
      </w:r>
      <w:r>
        <w:rPr>
          <w:color w:val="231F20"/>
          <w:spacing w:val="-3"/>
        </w:rPr>
        <w:t>relevant data, be accurate, unambiguous </w:t>
      </w:r>
      <w:r>
        <w:rPr>
          <w:color w:val="231F20"/>
        </w:rPr>
        <w:t>and </w:t>
      </w:r>
      <w:r>
        <w:rPr>
          <w:color w:val="231F20"/>
          <w:spacing w:val="-3"/>
        </w:rPr>
        <w:t>occur </w:t>
      </w:r>
      <w:r>
        <w:rPr>
          <w:color w:val="231F20"/>
        </w:rPr>
        <w:t>in a </w:t>
      </w:r>
      <w:r>
        <w:rPr>
          <w:color w:val="231F20"/>
          <w:spacing w:val="-3"/>
        </w:rPr>
        <w:t>timely </w:t>
      </w:r>
      <w:r>
        <w:rPr>
          <w:color w:val="231F20"/>
          <w:spacing w:val="-5"/>
        </w:rPr>
        <w:t>manner. </w:t>
      </w:r>
      <w:r>
        <w:rPr>
          <w:color w:val="231F20"/>
          <w:spacing w:val="-3"/>
        </w:rPr>
        <w:t>This information enables actions </w:t>
      </w:r>
      <w:r>
        <w:rPr>
          <w:color w:val="231F20"/>
        </w:rPr>
        <w:t>to </w:t>
      </w:r>
      <w:r>
        <w:rPr>
          <w:color w:val="231F20"/>
          <w:spacing w:val="-3"/>
        </w:rPr>
        <w:t>be taken </w:t>
      </w:r>
      <w:r>
        <w:rPr>
          <w:color w:val="231F20"/>
        </w:rPr>
        <w:t>to </w:t>
      </w:r>
      <w:r>
        <w:rPr>
          <w:color w:val="231F20"/>
          <w:spacing w:val="-3"/>
        </w:rPr>
        <w:t>provide </w:t>
      </w:r>
      <w:r>
        <w:rPr>
          <w:color w:val="231F20"/>
        </w:rPr>
        <w:t>the </w:t>
      </w:r>
      <w:r>
        <w:rPr>
          <w:color w:val="231F20"/>
          <w:spacing w:val="-3"/>
        </w:rPr>
        <w:t>care that </w:t>
      </w:r>
      <w:r>
        <w:rPr>
          <w:color w:val="231F20"/>
        </w:rPr>
        <w:t>a </w:t>
      </w:r>
      <w:r>
        <w:rPr>
          <w:color w:val="231F20"/>
          <w:spacing w:val="-3"/>
        </w:rPr>
        <w:t>patient</w:t>
      </w:r>
      <w:r>
        <w:rPr>
          <w:color w:val="231F20"/>
          <w:spacing w:val="-25"/>
        </w:rPr>
        <w:t> </w:t>
      </w:r>
      <w:r>
        <w:rPr>
          <w:color w:val="231F20"/>
          <w:spacing w:val="-3"/>
        </w:rPr>
        <w:t>needs.</w:t>
      </w:r>
    </w:p>
    <w:p>
      <w:pPr>
        <w:pStyle w:val="BodyText"/>
        <w:spacing w:before="98"/>
        <w:ind w:left="1417"/>
      </w:pPr>
      <w:r>
        <w:rPr>
          <w:color w:val="231F20"/>
          <w:spacing w:val="-3"/>
        </w:rPr>
        <w:t>There </w:t>
      </w:r>
      <w:r>
        <w:rPr>
          <w:color w:val="231F20"/>
        </w:rPr>
        <w:t>is an </w:t>
      </w:r>
      <w:r>
        <w:rPr>
          <w:color w:val="231F20"/>
          <w:spacing w:val="-3"/>
        </w:rPr>
        <w:t>international trend </w:t>
      </w:r>
      <w:r>
        <w:rPr>
          <w:color w:val="231F20"/>
        </w:rPr>
        <w:t>to </w:t>
      </w:r>
      <w:r>
        <w:rPr>
          <w:color w:val="231F20"/>
          <w:spacing w:val="-3"/>
        </w:rPr>
        <w:t>reduce working hours </w:t>
      </w:r>
      <w:r>
        <w:rPr>
          <w:color w:val="231F20"/>
        </w:rPr>
        <w:t>for </w:t>
      </w:r>
      <w:r>
        <w:rPr>
          <w:color w:val="231F20"/>
          <w:spacing w:val="-3"/>
        </w:rPr>
        <w:t>staff (especially junior medical officers), </w:t>
      </w:r>
      <w:r>
        <w:rPr>
          <w:color w:val="231F20"/>
        </w:rPr>
        <w:t>as </w:t>
      </w:r>
      <w:r>
        <w:rPr>
          <w:color w:val="231F20"/>
          <w:spacing w:val="-3"/>
        </w:rPr>
        <w:t>staff fatigue </w:t>
      </w:r>
      <w:r>
        <w:rPr>
          <w:color w:val="231F20"/>
        </w:rPr>
        <w:t>is now </w:t>
      </w:r>
      <w:r>
        <w:rPr>
          <w:color w:val="231F20"/>
          <w:spacing w:val="-3"/>
        </w:rPr>
        <w:t>recognised</w:t>
      </w:r>
      <w:r>
        <w:rPr>
          <w:color w:val="231F20"/>
          <w:spacing w:val="-26"/>
        </w:rPr>
        <w:t> </w:t>
      </w:r>
      <w:r>
        <w:rPr>
          <w:color w:val="231F20"/>
          <w:spacing w:val="-3"/>
        </w:rPr>
        <w:t>as</w:t>
      </w:r>
    </w:p>
    <w:p>
      <w:pPr>
        <w:pStyle w:val="BodyText"/>
        <w:spacing w:line="237" w:lineRule="auto"/>
        <w:ind w:left="1417" w:right="-9"/>
      </w:pPr>
      <w:r>
        <w:rPr>
          <w:color w:val="231F20"/>
        </w:rPr>
        <w:t>a </w:t>
      </w:r>
      <w:r>
        <w:rPr>
          <w:color w:val="231F20"/>
          <w:spacing w:val="-3"/>
        </w:rPr>
        <w:t>patient safety risk. </w:t>
      </w:r>
      <w:r>
        <w:rPr>
          <w:color w:val="231F20"/>
        </w:rPr>
        <w:t>The </w:t>
      </w:r>
      <w:r>
        <w:rPr>
          <w:color w:val="231F20"/>
          <w:spacing w:val="-3"/>
        </w:rPr>
        <w:t>Australian Medical Association </w:t>
      </w:r>
      <w:r>
        <w:rPr>
          <w:color w:val="231F20"/>
        </w:rPr>
        <w:t>has </w:t>
      </w:r>
      <w:r>
        <w:rPr>
          <w:color w:val="231F20"/>
          <w:spacing w:val="-3"/>
        </w:rPr>
        <w:t>produced guidelines </w:t>
      </w:r>
      <w:r>
        <w:rPr>
          <w:color w:val="231F20"/>
        </w:rPr>
        <w:t>for </w:t>
      </w:r>
      <w:r>
        <w:rPr>
          <w:color w:val="231F20"/>
          <w:spacing w:val="-3"/>
        </w:rPr>
        <w:t>safe working hours (AMA, 2005). Reduced working hours </w:t>
      </w:r>
      <w:r>
        <w:rPr>
          <w:color w:val="231F20"/>
        </w:rPr>
        <w:t>and the </w:t>
      </w:r>
      <w:r>
        <w:rPr>
          <w:color w:val="231F20"/>
          <w:spacing w:val="-3"/>
        </w:rPr>
        <w:t>introduction </w:t>
      </w:r>
      <w:r>
        <w:rPr>
          <w:color w:val="231F20"/>
        </w:rPr>
        <w:t>of </w:t>
      </w:r>
      <w:r>
        <w:rPr>
          <w:color w:val="231F20"/>
          <w:spacing w:val="-3"/>
        </w:rPr>
        <w:t>flexible working hours have </w:t>
      </w:r>
      <w:r>
        <w:rPr>
          <w:color w:val="231F20"/>
        </w:rPr>
        <w:t>led to </w:t>
      </w:r>
      <w:r>
        <w:rPr>
          <w:color w:val="231F20"/>
          <w:spacing w:val="-3"/>
        </w:rPr>
        <w:t>increases </w:t>
      </w:r>
      <w:r>
        <w:rPr>
          <w:color w:val="231F20"/>
        </w:rPr>
        <w:t>in the </w:t>
      </w:r>
      <w:r>
        <w:rPr>
          <w:color w:val="231F20"/>
          <w:spacing w:val="-3"/>
        </w:rPr>
        <w:t>number</w:t>
      </w:r>
    </w:p>
    <w:p>
      <w:pPr>
        <w:pStyle w:val="BodyText"/>
        <w:spacing w:before="1"/>
        <w:ind w:left="1417" w:right="-9"/>
      </w:pPr>
      <w:r>
        <w:rPr>
          <w:color w:val="231F20"/>
        </w:rPr>
        <w:t>of </w:t>
      </w:r>
      <w:r>
        <w:rPr>
          <w:color w:val="231F20"/>
          <w:spacing w:val="-3"/>
        </w:rPr>
        <w:t>shifts required </w:t>
      </w:r>
      <w:r>
        <w:rPr>
          <w:color w:val="231F20"/>
        </w:rPr>
        <w:t>and in the </w:t>
      </w:r>
      <w:r>
        <w:rPr>
          <w:color w:val="231F20"/>
          <w:spacing w:val="-3"/>
        </w:rPr>
        <w:t>number </w:t>
      </w:r>
      <w:r>
        <w:rPr>
          <w:color w:val="231F20"/>
        </w:rPr>
        <w:t>of </w:t>
      </w:r>
      <w:r>
        <w:rPr>
          <w:color w:val="231F20"/>
          <w:spacing w:val="-3"/>
        </w:rPr>
        <w:t>staff looking after </w:t>
      </w:r>
      <w:r>
        <w:rPr>
          <w:color w:val="231F20"/>
        </w:rPr>
        <w:t>the </w:t>
      </w:r>
      <w:r>
        <w:rPr>
          <w:color w:val="231F20"/>
          <w:spacing w:val="-3"/>
        </w:rPr>
        <w:t>same patient. This means effective </w:t>
      </w:r>
      <w:r>
        <w:rPr>
          <w:color w:val="231F20"/>
        </w:rPr>
        <w:t>and </w:t>
      </w:r>
      <w:r>
        <w:rPr>
          <w:color w:val="231F20"/>
          <w:spacing w:val="-3"/>
        </w:rPr>
        <w:t>efficient handover processes have become even more essential.</w:t>
      </w:r>
    </w:p>
    <w:p>
      <w:pPr>
        <w:pStyle w:val="BodyText"/>
        <w:spacing w:before="107"/>
        <w:ind w:left="1417" w:right="405"/>
      </w:pPr>
      <w:r>
        <w:rPr>
          <w:color w:val="231F20"/>
          <w:spacing w:val="-3"/>
        </w:rPr>
        <w:t>Many hospitals </w:t>
      </w:r>
      <w:r>
        <w:rPr>
          <w:color w:val="231F20"/>
        </w:rPr>
        <w:t>do not </w:t>
      </w:r>
      <w:r>
        <w:rPr>
          <w:color w:val="231F20"/>
          <w:spacing w:val="-3"/>
        </w:rPr>
        <w:t>have </w:t>
      </w:r>
      <w:r>
        <w:rPr>
          <w:color w:val="231F20"/>
        </w:rPr>
        <w:t>a </w:t>
      </w:r>
      <w:r>
        <w:rPr>
          <w:color w:val="231F20"/>
          <w:spacing w:val="-3"/>
        </w:rPr>
        <w:t>clear policy </w:t>
      </w:r>
      <w:r>
        <w:rPr>
          <w:color w:val="231F20"/>
        </w:rPr>
        <w:t>for </w:t>
      </w:r>
      <w:r>
        <w:rPr>
          <w:color w:val="231F20"/>
          <w:spacing w:val="-3"/>
        </w:rPr>
        <w:t>effective handover </w:t>
      </w:r>
      <w:r>
        <w:rPr>
          <w:color w:val="231F20"/>
        </w:rPr>
        <w:t>and </w:t>
      </w:r>
      <w:r>
        <w:rPr>
          <w:color w:val="231F20"/>
          <w:spacing w:val="-3"/>
        </w:rPr>
        <w:t>practice </w:t>
      </w:r>
      <w:r>
        <w:rPr>
          <w:color w:val="231F20"/>
        </w:rPr>
        <w:t>is </w:t>
      </w:r>
      <w:r>
        <w:rPr>
          <w:color w:val="231F20"/>
          <w:spacing w:val="-3"/>
        </w:rPr>
        <w:t>highly variable. Shift-to-shift handover amongst</w:t>
      </w:r>
    </w:p>
    <w:p>
      <w:pPr>
        <w:pStyle w:val="BodyText"/>
        <w:spacing w:line="237" w:lineRule="auto"/>
        <w:ind w:left="1417" w:right="-9"/>
      </w:pPr>
      <w:r>
        <w:rPr>
          <w:color w:val="231F20"/>
          <w:spacing w:val="-3"/>
        </w:rPr>
        <w:t>medical staff </w:t>
      </w:r>
      <w:r>
        <w:rPr>
          <w:color w:val="231F20"/>
        </w:rPr>
        <w:t>is not a </w:t>
      </w:r>
      <w:r>
        <w:rPr>
          <w:color w:val="231F20"/>
          <w:spacing w:val="-3"/>
        </w:rPr>
        <w:t>well </w:t>
      </w:r>
      <w:r>
        <w:rPr>
          <w:color w:val="231F20"/>
        </w:rPr>
        <w:t>defined </w:t>
      </w:r>
      <w:r>
        <w:rPr>
          <w:color w:val="231F20"/>
          <w:spacing w:val="-3"/>
        </w:rPr>
        <w:t>process. The nursing profession, </w:t>
      </w:r>
      <w:r>
        <w:rPr>
          <w:color w:val="231F20"/>
        </w:rPr>
        <w:t>on the </w:t>
      </w:r>
      <w:r>
        <w:rPr>
          <w:color w:val="231F20"/>
          <w:spacing w:val="-3"/>
        </w:rPr>
        <w:t>other hand, </w:t>
      </w:r>
      <w:r>
        <w:rPr>
          <w:color w:val="231F20"/>
        </w:rPr>
        <w:t>has a </w:t>
      </w:r>
      <w:r>
        <w:rPr>
          <w:color w:val="231F20"/>
          <w:spacing w:val="-3"/>
        </w:rPr>
        <w:t>long tradition </w:t>
      </w:r>
      <w:r>
        <w:rPr>
          <w:color w:val="231F20"/>
        </w:rPr>
        <w:t>of </w:t>
      </w:r>
      <w:r>
        <w:rPr>
          <w:color w:val="231F20"/>
          <w:spacing w:val="-3"/>
        </w:rPr>
        <w:t>practising shift-to-shift handover</w:t>
      </w:r>
    </w:p>
    <w:p>
      <w:pPr>
        <w:pStyle w:val="BodyText"/>
        <w:ind w:left="1417" w:right="87"/>
      </w:pPr>
      <w:r>
        <w:rPr>
          <w:color w:val="231F20"/>
        </w:rPr>
        <w:t>– </w:t>
      </w:r>
      <w:r>
        <w:rPr>
          <w:color w:val="231F20"/>
          <w:spacing w:val="-3"/>
        </w:rPr>
        <w:t>although there </w:t>
      </w:r>
      <w:r>
        <w:rPr>
          <w:color w:val="231F20"/>
        </w:rPr>
        <w:t>is </w:t>
      </w:r>
      <w:r>
        <w:rPr>
          <w:color w:val="231F20"/>
          <w:spacing w:val="-3"/>
        </w:rPr>
        <w:t>still room </w:t>
      </w:r>
      <w:r>
        <w:rPr>
          <w:color w:val="231F20"/>
        </w:rPr>
        <w:t>for </w:t>
      </w:r>
      <w:r>
        <w:rPr>
          <w:color w:val="231F20"/>
          <w:spacing w:val="-3"/>
        </w:rPr>
        <w:t>improvement </w:t>
      </w:r>
      <w:r>
        <w:rPr>
          <w:color w:val="231F20"/>
        </w:rPr>
        <w:t>in </w:t>
      </w:r>
      <w:r>
        <w:rPr>
          <w:color w:val="231F20"/>
          <w:spacing w:val="-3"/>
        </w:rPr>
        <w:t>order </w:t>
      </w:r>
      <w:r>
        <w:rPr>
          <w:color w:val="231F20"/>
        </w:rPr>
        <w:t>to </w:t>
      </w:r>
      <w:r>
        <w:rPr>
          <w:color w:val="231F20"/>
          <w:spacing w:val="-3"/>
        </w:rPr>
        <w:t>optimise </w:t>
      </w:r>
      <w:r>
        <w:rPr>
          <w:color w:val="231F20"/>
        </w:rPr>
        <w:t>the </w:t>
      </w:r>
      <w:r>
        <w:rPr>
          <w:color w:val="231F20"/>
          <w:spacing w:val="-3"/>
        </w:rPr>
        <w:t>accurate transfer of information, responsibility </w:t>
      </w:r>
      <w:r>
        <w:rPr>
          <w:color w:val="231F20"/>
        </w:rPr>
        <w:t>and </w:t>
      </w:r>
      <w:r>
        <w:rPr>
          <w:color w:val="231F20"/>
          <w:spacing w:val="-4"/>
        </w:rPr>
        <w:t>accountability. </w:t>
      </w:r>
      <w:r>
        <w:rPr>
          <w:color w:val="231F20"/>
          <w:spacing w:val="-3"/>
        </w:rPr>
        <w:t>Interdisciplinary handover </w:t>
      </w:r>
      <w:r>
        <w:rPr>
          <w:color w:val="231F20"/>
        </w:rPr>
        <w:t>can be </w:t>
      </w:r>
      <w:r>
        <w:rPr>
          <w:color w:val="231F20"/>
          <w:spacing w:val="-3"/>
        </w:rPr>
        <w:t>very </w:t>
      </w:r>
      <w:r>
        <w:rPr>
          <w:color w:val="231F20"/>
          <w:spacing w:val="-4"/>
        </w:rPr>
        <w:t>effective </w:t>
      </w:r>
      <w:r>
        <w:rPr>
          <w:color w:val="231F20"/>
        </w:rPr>
        <w:t>but it is </w:t>
      </w:r>
      <w:r>
        <w:rPr>
          <w:color w:val="231F20"/>
          <w:spacing w:val="-3"/>
        </w:rPr>
        <w:t>less</w:t>
      </w:r>
      <w:r>
        <w:rPr>
          <w:color w:val="231F20"/>
          <w:spacing w:val="-21"/>
        </w:rPr>
        <w:t> </w:t>
      </w:r>
      <w:r>
        <w:rPr>
          <w:color w:val="231F20"/>
          <w:spacing w:val="-3"/>
        </w:rPr>
        <w:t>common.</w:t>
      </w:r>
    </w:p>
    <w:p>
      <w:pPr>
        <w:pStyle w:val="Heading3"/>
        <w:numPr>
          <w:ilvl w:val="1"/>
          <w:numId w:val="5"/>
        </w:numPr>
        <w:tabs>
          <w:tab w:pos="872" w:val="left" w:leader="none"/>
        </w:tabs>
        <w:spacing w:line="223" w:lineRule="auto" w:before="99" w:after="0"/>
        <w:ind w:left="871" w:right="1712" w:hanging="567"/>
        <w:jc w:val="left"/>
      </w:pPr>
      <w:r>
        <w:rPr>
          <w:color w:val="00689D"/>
          <w:spacing w:val="-3"/>
        </w:rPr>
        <w:br w:type="column"/>
      </w:r>
      <w:r>
        <w:rPr>
          <w:color w:val="00689D"/>
        </w:rPr>
        <w:t>The </w:t>
      </w:r>
      <w:r>
        <w:rPr>
          <w:color w:val="00689D"/>
          <w:spacing w:val="-3"/>
        </w:rPr>
        <w:t>evidence-base for clinical handover </w:t>
      </w:r>
      <w:r>
        <w:rPr>
          <w:color w:val="00689D"/>
        </w:rPr>
        <w:t>is</w:t>
      </w:r>
      <w:r>
        <w:rPr>
          <w:color w:val="00689D"/>
          <w:spacing w:val="-7"/>
        </w:rPr>
        <w:t> </w:t>
      </w:r>
      <w:r>
        <w:rPr>
          <w:color w:val="00689D"/>
          <w:spacing w:val="-5"/>
        </w:rPr>
        <w:t>limited</w:t>
      </w:r>
    </w:p>
    <w:p>
      <w:pPr>
        <w:pStyle w:val="BodyText"/>
        <w:spacing w:before="158"/>
        <w:ind w:left="304" w:right="1575"/>
      </w:pPr>
      <w:r>
        <w:rPr>
          <w:color w:val="231F20"/>
          <w:spacing w:val="-3"/>
        </w:rPr>
        <w:t>There </w:t>
      </w:r>
      <w:r>
        <w:rPr>
          <w:color w:val="231F20"/>
        </w:rPr>
        <w:t>are </w:t>
      </w:r>
      <w:r>
        <w:rPr>
          <w:color w:val="231F20"/>
          <w:spacing w:val="-3"/>
        </w:rPr>
        <w:t>many aspects </w:t>
      </w:r>
      <w:r>
        <w:rPr>
          <w:color w:val="231F20"/>
        </w:rPr>
        <w:t>of </w:t>
      </w:r>
      <w:r>
        <w:rPr>
          <w:color w:val="231F20"/>
          <w:spacing w:val="-3"/>
        </w:rPr>
        <w:t>handover which </w:t>
      </w:r>
      <w:r>
        <w:rPr>
          <w:color w:val="231F20"/>
        </w:rPr>
        <w:t>are </w:t>
      </w:r>
      <w:r>
        <w:rPr>
          <w:color w:val="231F20"/>
          <w:spacing w:val="-3"/>
        </w:rPr>
        <w:t>largely unstudied. Many questions </w:t>
      </w:r>
      <w:r>
        <w:rPr>
          <w:color w:val="231F20"/>
        </w:rPr>
        <w:t>can </w:t>
      </w:r>
      <w:r>
        <w:rPr>
          <w:color w:val="231F20"/>
          <w:spacing w:val="-3"/>
        </w:rPr>
        <w:t>be asked </w:t>
      </w:r>
      <w:r>
        <w:rPr>
          <w:color w:val="231F20"/>
        </w:rPr>
        <w:t>for </w:t>
      </w:r>
      <w:r>
        <w:rPr>
          <w:color w:val="231F20"/>
          <w:spacing w:val="-3"/>
        </w:rPr>
        <w:t>which there </w:t>
      </w:r>
      <w:r>
        <w:rPr>
          <w:color w:val="231F20"/>
        </w:rPr>
        <w:t>is no </w:t>
      </w:r>
      <w:r>
        <w:rPr>
          <w:color w:val="231F20"/>
          <w:spacing w:val="-3"/>
        </w:rPr>
        <w:t>evidence-based </w:t>
      </w:r>
      <w:r>
        <w:rPr>
          <w:color w:val="231F20"/>
          <w:spacing w:val="-5"/>
        </w:rPr>
        <w:t>answer, </w:t>
      </w:r>
      <w:r>
        <w:rPr>
          <w:color w:val="231F20"/>
          <w:spacing w:val="-3"/>
        </w:rPr>
        <w:t>such as:</w:t>
      </w:r>
    </w:p>
    <w:p>
      <w:pPr>
        <w:pStyle w:val="ListParagraph"/>
        <w:numPr>
          <w:ilvl w:val="0"/>
          <w:numId w:val="6"/>
        </w:numPr>
        <w:tabs>
          <w:tab w:pos="532" w:val="left" w:leader="none"/>
        </w:tabs>
        <w:spacing w:line="240" w:lineRule="auto" w:before="107" w:after="0"/>
        <w:ind w:left="531" w:right="2869" w:hanging="227"/>
        <w:jc w:val="left"/>
        <w:rPr>
          <w:color w:val="231F20"/>
          <w:sz w:val="21"/>
        </w:rPr>
      </w:pPr>
      <w:r>
        <w:rPr>
          <w:color w:val="231F20"/>
          <w:spacing w:val="-3"/>
          <w:sz w:val="21"/>
        </w:rPr>
        <w:t>Which </w:t>
      </w:r>
      <w:r>
        <w:rPr>
          <w:color w:val="231F20"/>
          <w:sz w:val="21"/>
        </w:rPr>
        <w:t>are the </w:t>
      </w:r>
      <w:r>
        <w:rPr>
          <w:color w:val="231F20"/>
          <w:spacing w:val="-3"/>
          <w:sz w:val="21"/>
        </w:rPr>
        <w:t>most important communications?</w:t>
      </w:r>
    </w:p>
    <w:p>
      <w:pPr>
        <w:pStyle w:val="ListParagraph"/>
        <w:numPr>
          <w:ilvl w:val="0"/>
          <w:numId w:val="6"/>
        </w:numPr>
        <w:tabs>
          <w:tab w:pos="532" w:val="left" w:leader="none"/>
        </w:tabs>
        <w:spacing w:line="240" w:lineRule="auto" w:before="83" w:after="0"/>
        <w:ind w:left="531" w:right="1831" w:hanging="227"/>
        <w:jc w:val="left"/>
        <w:rPr>
          <w:color w:val="231F20"/>
          <w:sz w:val="21"/>
        </w:rPr>
      </w:pPr>
      <w:r>
        <w:rPr>
          <w:color w:val="231F20"/>
          <w:spacing w:val="-4"/>
          <w:sz w:val="21"/>
        </w:rPr>
        <w:t>Which communications directly </w:t>
      </w:r>
      <w:r>
        <w:rPr>
          <w:color w:val="231F20"/>
          <w:sz w:val="21"/>
        </w:rPr>
        <w:t>or </w:t>
      </w:r>
      <w:r>
        <w:rPr>
          <w:color w:val="231F20"/>
          <w:spacing w:val="-4"/>
          <w:sz w:val="21"/>
        </w:rPr>
        <w:t>reliably correlate </w:t>
      </w:r>
      <w:r>
        <w:rPr>
          <w:color w:val="231F20"/>
          <w:spacing w:val="-3"/>
          <w:sz w:val="21"/>
        </w:rPr>
        <w:t>with </w:t>
      </w:r>
      <w:r>
        <w:rPr>
          <w:color w:val="231F20"/>
          <w:spacing w:val="-4"/>
          <w:sz w:val="21"/>
        </w:rPr>
        <w:t>action </w:t>
      </w:r>
      <w:r>
        <w:rPr>
          <w:color w:val="231F20"/>
          <w:spacing w:val="-3"/>
          <w:sz w:val="21"/>
        </w:rPr>
        <w:t>for </w:t>
      </w:r>
      <w:r>
        <w:rPr>
          <w:color w:val="231F20"/>
          <w:spacing w:val="-4"/>
          <w:sz w:val="21"/>
        </w:rPr>
        <w:t>patient</w:t>
      </w:r>
      <w:r>
        <w:rPr>
          <w:color w:val="231F20"/>
          <w:spacing w:val="-17"/>
          <w:sz w:val="21"/>
        </w:rPr>
        <w:t> </w:t>
      </w:r>
      <w:r>
        <w:rPr>
          <w:color w:val="231F20"/>
          <w:spacing w:val="-4"/>
          <w:sz w:val="21"/>
        </w:rPr>
        <w:t>care?</w:t>
      </w:r>
    </w:p>
    <w:p>
      <w:pPr>
        <w:pStyle w:val="ListParagraph"/>
        <w:numPr>
          <w:ilvl w:val="0"/>
          <w:numId w:val="6"/>
        </w:numPr>
        <w:tabs>
          <w:tab w:pos="532" w:val="left" w:leader="none"/>
        </w:tabs>
        <w:spacing w:line="240" w:lineRule="auto" w:before="82" w:after="0"/>
        <w:ind w:left="531" w:right="1420" w:hanging="227"/>
        <w:jc w:val="left"/>
        <w:rPr>
          <w:color w:val="231F20"/>
          <w:sz w:val="21"/>
        </w:rPr>
      </w:pPr>
      <w:r>
        <w:rPr>
          <w:color w:val="231F20"/>
          <w:sz w:val="21"/>
        </w:rPr>
        <w:t>Is </w:t>
      </w:r>
      <w:r>
        <w:rPr>
          <w:color w:val="231F20"/>
          <w:spacing w:val="-4"/>
          <w:sz w:val="21"/>
        </w:rPr>
        <w:t>information being delivered </w:t>
      </w:r>
      <w:r>
        <w:rPr>
          <w:color w:val="231F20"/>
          <w:sz w:val="21"/>
        </w:rPr>
        <w:t>in </w:t>
      </w:r>
      <w:r>
        <w:rPr>
          <w:color w:val="231F20"/>
          <w:spacing w:val="-4"/>
          <w:sz w:val="21"/>
        </w:rPr>
        <w:t>multiple ways </w:t>
      </w:r>
      <w:r>
        <w:rPr>
          <w:color w:val="231F20"/>
          <w:sz w:val="21"/>
        </w:rPr>
        <w:t>or at </w:t>
      </w:r>
      <w:r>
        <w:rPr>
          <w:color w:val="231F20"/>
          <w:spacing w:val="-4"/>
          <w:sz w:val="21"/>
        </w:rPr>
        <w:t>multiple times, leading </w:t>
      </w:r>
      <w:r>
        <w:rPr>
          <w:color w:val="231F20"/>
          <w:sz w:val="21"/>
        </w:rPr>
        <w:t>to</w:t>
      </w:r>
      <w:r>
        <w:rPr>
          <w:color w:val="231F20"/>
          <w:spacing w:val="-30"/>
          <w:sz w:val="21"/>
        </w:rPr>
        <w:t> </w:t>
      </w:r>
      <w:r>
        <w:rPr>
          <w:color w:val="231F20"/>
          <w:spacing w:val="-4"/>
          <w:sz w:val="21"/>
        </w:rPr>
        <w:t>redundancy?</w:t>
      </w:r>
    </w:p>
    <w:p>
      <w:pPr>
        <w:pStyle w:val="ListParagraph"/>
        <w:numPr>
          <w:ilvl w:val="0"/>
          <w:numId w:val="6"/>
        </w:numPr>
        <w:tabs>
          <w:tab w:pos="532" w:val="left" w:leader="none"/>
        </w:tabs>
        <w:spacing w:line="242" w:lineRule="auto" w:before="82" w:after="0"/>
        <w:ind w:left="531" w:right="1540" w:hanging="227"/>
        <w:jc w:val="both"/>
        <w:rPr>
          <w:color w:val="231F20"/>
          <w:sz w:val="21"/>
        </w:rPr>
      </w:pPr>
      <w:r>
        <w:rPr>
          <w:color w:val="231F20"/>
          <w:spacing w:val="-3"/>
          <w:sz w:val="21"/>
        </w:rPr>
        <w:t>Does that </w:t>
      </w:r>
      <w:r>
        <w:rPr>
          <w:color w:val="231F20"/>
          <w:spacing w:val="-4"/>
          <w:sz w:val="21"/>
        </w:rPr>
        <w:t>redundancy </w:t>
      </w:r>
      <w:r>
        <w:rPr>
          <w:color w:val="231F20"/>
          <w:spacing w:val="-3"/>
          <w:sz w:val="21"/>
        </w:rPr>
        <w:t>add </w:t>
      </w:r>
      <w:r>
        <w:rPr>
          <w:color w:val="231F20"/>
          <w:sz w:val="21"/>
        </w:rPr>
        <w:t>to </w:t>
      </w:r>
      <w:r>
        <w:rPr>
          <w:color w:val="231F20"/>
          <w:spacing w:val="-4"/>
          <w:sz w:val="21"/>
        </w:rPr>
        <w:t>safety </w:t>
      </w:r>
      <w:r>
        <w:rPr>
          <w:color w:val="231F20"/>
          <w:sz w:val="21"/>
        </w:rPr>
        <w:t>or </w:t>
      </w:r>
      <w:r>
        <w:rPr>
          <w:color w:val="231F20"/>
          <w:spacing w:val="-4"/>
          <w:sz w:val="21"/>
        </w:rPr>
        <w:t>make </w:t>
      </w:r>
      <w:r>
        <w:rPr>
          <w:color w:val="231F20"/>
          <w:sz w:val="21"/>
        </w:rPr>
        <w:t>it </w:t>
      </w:r>
      <w:r>
        <w:rPr>
          <w:color w:val="231F20"/>
          <w:spacing w:val="-3"/>
          <w:sz w:val="21"/>
        </w:rPr>
        <w:t>more </w:t>
      </w:r>
      <w:r>
        <w:rPr>
          <w:color w:val="231F20"/>
          <w:spacing w:val="-4"/>
          <w:sz w:val="21"/>
        </w:rPr>
        <w:t>likely </w:t>
      </w:r>
      <w:r>
        <w:rPr>
          <w:color w:val="231F20"/>
          <w:spacing w:val="-3"/>
          <w:sz w:val="21"/>
        </w:rPr>
        <w:t>that </w:t>
      </w:r>
      <w:r>
        <w:rPr>
          <w:color w:val="231F20"/>
          <w:spacing w:val="-4"/>
          <w:sz w:val="21"/>
        </w:rPr>
        <w:t>important information </w:t>
      </w:r>
      <w:r>
        <w:rPr>
          <w:color w:val="231F20"/>
          <w:sz w:val="21"/>
        </w:rPr>
        <w:t>is </w:t>
      </w:r>
      <w:r>
        <w:rPr>
          <w:color w:val="231F20"/>
          <w:spacing w:val="-4"/>
          <w:sz w:val="21"/>
        </w:rPr>
        <w:t>not acted</w:t>
      </w:r>
      <w:r>
        <w:rPr>
          <w:color w:val="231F20"/>
          <w:spacing w:val="-7"/>
          <w:sz w:val="21"/>
        </w:rPr>
        <w:t> </w:t>
      </w:r>
      <w:r>
        <w:rPr>
          <w:color w:val="231F20"/>
          <w:spacing w:val="-4"/>
          <w:sz w:val="21"/>
        </w:rPr>
        <w:t>upon?</w:t>
      </w:r>
    </w:p>
    <w:p>
      <w:pPr>
        <w:pStyle w:val="BodyText"/>
        <w:spacing w:line="247" w:lineRule="auto" w:before="93"/>
        <w:ind w:left="304" w:right="1517"/>
      </w:pPr>
      <w:r>
        <w:rPr>
          <w:color w:val="231F20"/>
          <w:spacing w:val="-3"/>
        </w:rPr>
        <w:t>Handover </w:t>
      </w:r>
      <w:r>
        <w:rPr>
          <w:color w:val="231F20"/>
        </w:rPr>
        <w:t>is a </w:t>
      </w:r>
      <w:r>
        <w:rPr>
          <w:color w:val="231F20"/>
          <w:spacing w:val="-3"/>
        </w:rPr>
        <w:t>complex </w:t>
      </w:r>
      <w:r>
        <w:rPr>
          <w:color w:val="231F20"/>
        </w:rPr>
        <w:t>and </w:t>
      </w:r>
      <w:r>
        <w:rPr>
          <w:color w:val="231F20"/>
          <w:spacing w:val="-3"/>
        </w:rPr>
        <w:t>wide area </w:t>
      </w:r>
      <w:r>
        <w:rPr>
          <w:color w:val="231F20"/>
        </w:rPr>
        <w:t>of </w:t>
      </w:r>
      <w:r>
        <w:rPr>
          <w:color w:val="231F20"/>
          <w:spacing w:val="-5"/>
        </w:rPr>
        <w:t>study. </w:t>
      </w:r>
      <w:r>
        <w:rPr>
          <w:color w:val="231F20"/>
          <w:spacing w:val="-3"/>
        </w:rPr>
        <w:t>Handover communication occurs </w:t>
      </w:r>
      <w:r>
        <w:rPr>
          <w:color w:val="231F20"/>
        </w:rPr>
        <w:t>via </w:t>
      </w:r>
      <w:r>
        <w:rPr>
          <w:color w:val="231F20"/>
          <w:spacing w:val="-4"/>
        </w:rPr>
        <w:t>different </w:t>
      </w:r>
      <w:r>
        <w:rPr>
          <w:color w:val="231F20"/>
          <w:spacing w:val="-3"/>
        </w:rPr>
        <w:t>modalities </w:t>
      </w:r>
      <w:r>
        <w:rPr>
          <w:color w:val="231F20"/>
        </w:rPr>
        <w:t>and at </w:t>
      </w:r>
      <w:r>
        <w:rPr>
          <w:color w:val="231F20"/>
          <w:spacing w:val="-3"/>
        </w:rPr>
        <w:t>different points throughout </w:t>
      </w:r>
      <w:r>
        <w:rPr>
          <w:color w:val="231F20"/>
        </w:rPr>
        <w:t>the </w:t>
      </w:r>
      <w:r>
        <w:rPr>
          <w:color w:val="231F20"/>
          <w:spacing w:val="-3"/>
        </w:rPr>
        <w:t>process </w:t>
      </w:r>
      <w:r>
        <w:rPr>
          <w:color w:val="231F20"/>
        </w:rPr>
        <w:t>of </w:t>
      </w:r>
      <w:r>
        <w:rPr>
          <w:color w:val="231F20"/>
          <w:spacing w:val="-3"/>
        </w:rPr>
        <w:t>care. </w:t>
      </w:r>
      <w:r>
        <w:rPr>
          <w:color w:val="231F20"/>
        </w:rPr>
        <w:t>Reflect for a </w:t>
      </w:r>
      <w:r>
        <w:rPr>
          <w:color w:val="231F20"/>
          <w:spacing w:val="-3"/>
        </w:rPr>
        <w:t>moment on </w:t>
      </w:r>
      <w:r>
        <w:rPr>
          <w:color w:val="231F20"/>
        </w:rPr>
        <w:t>an </w:t>
      </w:r>
      <w:r>
        <w:rPr>
          <w:color w:val="231F20"/>
          <w:spacing w:val="-3"/>
        </w:rPr>
        <w:t>in-patient during </w:t>
      </w:r>
      <w:r>
        <w:rPr>
          <w:color w:val="231F20"/>
        </w:rPr>
        <w:t>a </w:t>
      </w:r>
      <w:r>
        <w:rPr>
          <w:color w:val="231F20"/>
          <w:spacing w:val="-3"/>
        </w:rPr>
        <w:t>single hospital admission </w:t>
      </w:r>
      <w:r>
        <w:rPr>
          <w:color w:val="231F20"/>
        </w:rPr>
        <w:t>and </w:t>
      </w:r>
      <w:r>
        <w:rPr>
          <w:color w:val="231F20"/>
          <w:spacing w:val="-3"/>
        </w:rPr>
        <w:t>consider </w:t>
      </w:r>
      <w:r>
        <w:rPr>
          <w:color w:val="231F20"/>
        </w:rPr>
        <w:t>how </w:t>
      </w:r>
      <w:r>
        <w:rPr>
          <w:color w:val="231F20"/>
          <w:spacing w:val="-3"/>
        </w:rPr>
        <w:t>much sharing </w:t>
      </w:r>
      <w:r>
        <w:rPr>
          <w:color w:val="231F20"/>
        </w:rPr>
        <w:t>of </w:t>
      </w:r>
      <w:r>
        <w:rPr>
          <w:color w:val="231F20"/>
          <w:spacing w:val="-3"/>
        </w:rPr>
        <w:t>clinical information occurs related </w:t>
      </w:r>
      <w:r>
        <w:rPr>
          <w:color w:val="231F20"/>
        </w:rPr>
        <w:t>to </w:t>
      </w:r>
      <w:r>
        <w:rPr>
          <w:color w:val="231F20"/>
          <w:spacing w:val="-3"/>
        </w:rPr>
        <w:t>patient</w:t>
      </w:r>
      <w:r>
        <w:rPr>
          <w:color w:val="231F20"/>
          <w:spacing w:val="-13"/>
        </w:rPr>
        <w:t> </w:t>
      </w:r>
      <w:r>
        <w:rPr>
          <w:color w:val="231F20"/>
          <w:spacing w:val="-3"/>
        </w:rPr>
        <w:t>care.</w:t>
      </w:r>
    </w:p>
    <w:p>
      <w:pPr>
        <w:pStyle w:val="BodyText"/>
        <w:spacing w:line="247" w:lineRule="auto" w:before="8"/>
        <w:ind w:left="304" w:right="1453"/>
      </w:pPr>
      <w:r>
        <w:rPr>
          <w:color w:val="231F20"/>
          <w:spacing w:val="-3"/>
        </w:rPr>
        <w:t>These communications include: what </w:t>
      </w:r>
      <w:r>
        <w:rPr>
          <w:color w:val="231F20"/>
        </w:rPr>
        <w:t>is </w:t>
      </w:r>
      <w:r>
        <w:rPr>
          <w:color w:val="231F20"/>
          <w:spacing w:val="-3"/>
        </w:rPr>
        <w:t>written </w:t>
      </w:r>
      <w:r>
        <w:rPr>
          <w:color w:val="231F20"/>
        </w:rPr>
        <w:t>in the </w:t>
      </w:r>
      <w:r>
        <w:rPr>
          <w:color w:val="231F20"/>
          <w:spacing w:val="-3"/>
        </w:rPr>
        <w:t>medical record </w:t>
      </w:r>
      <w:r>
        <w:rPr>
          <w:color w:val="231F20"/>
        </w:rPr>
        <w:t>and </w:t>
      </w:r>
      <w:r>
        <w:rPr>
          <w:color w:val="231F20"/>
          <w:spacing w:val="-3"/>
        </w:rPr>
        <w:t>other charts (e.g. medication, </w:t>
      </w:r>
      <w:r>
        <w:rPr>
          <w:color w:val="231F20"/>
        </w:rPr>
        <w:t>fluid </w:t>
      </w:r>
      <w:r>
        <w:rPr>
          <w:color w:val="231F20"/>
          <w:spacing w:val="-3"/>
        </w:rPr>
        <w:t>balance); what </w:t>
      </w:r>
      <w:r>
        <w:rPr>
          <w:color w:val="231F20"/>
        </w:rPr>
        <w:t>is </w:t>
      </w:r>
      <w:r>
        <w:rPr>
          <w:color w:val="231F20"/>
          <w:spacing w:val="-3"/>
        </w:rPr>
        <w:t>written </w:t>
      </w:r>
      <w:r>
        <w:rPr>
          <w:color w:val="231F20"/>
        </w:rPr>
        <w:t>in a </w:t>
      </w:r>
      <w:r>
        <w:rPr>
          <w:color w:val="231F20"/>
          <w:spacing w:val="-3"/>
        </w:rPr>
        <w:t>handover record; </w:t>
      </w:r>
      <w:r>
        <w:rPr>
          <w:color w:val="231F20"/>
        </w:rPr>
        <w:t>and </w:t>
      </w:r>
      <w:r>
        <w:rPr>
          <w:color w:val="231F20"/>
          <w:spacing w:val="-3"/>
        </w:rPr>
        <w:t>what </w:t>
      </w:r>
      <w:r>
        <w:rPr>
          <w:color w:val="231F20"/>
        </w:rPr>
        <w:t>is </w:t>
      </w:r>
      <w:r>
        <w:rPr>
          <w:color w:val="231F20"/>
          <w:spacing w:val="-3"/>
        </w:rPr>
        <w:t>discussed during ward rounds, handovers </w:t>
      </w:r>
      <w:r>
        <w:rPr>
          <w:color w:val="231F20"/>
        </w:rPr>
        <w:t>and by </w:t>
      </w:r>
      <w:r>
        <w:rPr>
          <w:color w:val="231F20"/>
          <w:spacing w:val="-3"/>
        </w:rPr>
        <w:t>staff </w:t>
      </w:r>
      <w:r>
        <w:rPr>
          <w:color w:val="231F20"/>
        </w:rPr>
        <w:t>in </w:t>
      </w:r>
      <w:r>
        <w:rPr>
          <w:color w:val="231F20"/>
          <w:spacing w:val="-3"/>
        </w:rPr>
        <w:t>informal conversations.</w:t>
      </w:r>
    </w:p>
    <w:p>
      <w:pPr>
        <w:pStyle w:val="BodyText"/>
        <w:spacing w:line="247" w:lineRule="auto" w:before="121"/>
        <w:ind w:left="304" w:right="1449"/>
      </w:pPr>
      <w:r>
        <w:rPr>
          <w:color w:val="231F20"/>
        </w:rPr>
        <w:t>The </w:t>
      </w:r>
      <w:r>
        <w:rPr>
          <w:color w:val="231F20"/>
          <w:spacing w:val="-3"/>
        </w:rPr>
        <w:t>issues </w:t>
      </w:r>
      <w:r>
        <w:rPr>
          <w:color w:val="231F20"/>
        </w:rPr>
        <w:t>for a </w:t>
      </w:r>
      <w:r>
        <w:rPr>
          <w:color w:val="231F20"/>
          <w:spacing w:val="-3"/>
        </w:rPr>
        <w:t>patient with chronic illness, multiple admissions </w:t>
      </w:r>
      <w:r>
        <w:rPr>
          <w:color w:val="231F20"/>
        </w:rPr>
        <w:t>and </w:t>
      </w:r>
      <w:r>
        <w:rPr>
          <w:color w:val="231F20"/>
          <w:spacing w:val="-3"/>
        </w:rPr>
        <w:t>care </w:t>
      </w:r>
      <w:r>
        <w:rPr>
          <w:color w:val="231F20"/>
        </w:rPr>
        <w:t>in </w:t>
      </w:r>
      <w:r>
        <w:rPr>
          <w:color w:val="231F20"/>
          <w:spacing w:val="-3"/>
        </w:rPr>
        <w:t>both public and private institutions </w:t>
      </w:r>
      <w:r>
        <w:rPr>
          <w:color w:val="231F20"/>
        </w:rPr>
        <w:t>and by </w:t>
      </w:r>
      <w:r>
        <w:rPr>
          <w:color w:val="231F20"/>
          <w:spacing w:val="-3"/>
        </w:rPr>
        <w:t>multiple specialist teams </w:t>
      </w:r>
      <w:r>
        <w:rPr>
          <w:color w:val="231F20"/>
        </w:rPr>
        <w:t>are </w:t>
      </w:r>
      <w:r>
        <w:rPr>
          <w:color w:val="231F20"/>
          <w:spacing w:val="-3"/>
        </w:rPr>
        <w:t>even more complex. Solutions to improve handover safety </w:t>
      </w:r>
      <w:r>
        <w:rPr>
          <w:color w:val="231F20"/>
        </w:rPr>
        <w:t>in </w:t>
      </w:r>
      <w:r>
        <w:rPr>
          <w:color w:val="231F20"/>
          <w:spacing w:val="-3"/>
        </w:rPr>
        <w:t>these specialised circumstances </w:t>
      </w:r>
      <w:r>
        <w:rPr>
          <w:color w:val="231F20"/>
        </w:rPr>
        <w:t>are not </w:t>
      </w:r>
      <w:r>
        <w:rPr>
          <w:color w:val="231F20"/>
          <w:spacing w:val="-3"/>
        </w:rPr>
        <w:t>discussed </w:t>
      </w:r>
      <w:r>
        <w:rPr>
          <w:color w:val="231F20"/>
        </w:rPr>
        <w:t>in </w:t>
      </w:r>
      <w:r>
        <w:rPr>
          <w:color w:val="231F20"/>
          <w:spacing w:val="-3"/>
        </w:rPr>
        <w:t>this edition </w:t>
      </w:r>
      <w:r>
        <w:rPr>
          <w:color w:val="231F20"/>
        </w:rPr>
        <w:t>of the </w:t>
      </w:r>
      <w:r>
        <w:rPr>
          <w:color w:val="231F20"/>
          <w:spacing w:val="-3"/>
        </w:rPr>
        <w:t>OSSIE Guide </w:t>
      </w:r>
      <w:r>
        <w:rPr>
          <w:color w:val="231F20"/>
        </w:rPr>
        <w:t>to </w:t>
      </w:r>
      <w:r>
        <w:rPr>
          <w:color w:val="231F20"/>
          <w:spacing w:val="-3"/>
        </w:rPr>
        <w:t>Clinical Handover Improvement. Many require development </w:t>
      </w:r>
      <w:r>
        <w:rPr>
          <w:color w:val="231F20"/>
        </w:rPr>
        <w:t>of </w:t>
      </w:r>
      <w:r>
        <w:rPr>
          <w:color w:val="231F20"/>
          <w:spacing w:val="-3"/>
        </w:rPr>
        <w:t>our e-health infrastructure.</w:t>
      </w:r>
    </w:p>
    <w:p>
      <w:pPr>
        <w:pStyle w:val="BodyText"/>
        <w:spacing w:line="247" w:lineRule="auto" w:before="123"/>
        <w:ind w:left="304" w:right="1667"/>
      </w:pPr>
      <w:r>
        <w:rPr>
          <w:color w:val="231F20"/>
          <w:spacing w:val="-3"/>
        </w:rPr>
        <w:t>Although there </w:t>
      </w:r>
      <w:r>
        <w:rPr>
          <w:color w:val="231F20"/>
        </w:rPr>
        <w:t>has </w:t>
      </w:r>
      <w:r>
        <w:rPr>
          <w:color w:val="231F20"/>
          <w:spacing w:val="-3"/>
        </w:rPr>
        <w:t>been </w:t>
      </w:r>
      <w:r>
        <w:rPr>
          <w:color w:val="231F20"/>
        </w:rPr>
        <w:t>a </w:t>
      </w:r>
      <w:r>
        <w:rPr>
          <w:color w:val="231F20"/>
          <w:spacing w:val="-3"/>
        </w:rPr>
        <w:t>proliferation of handover literature </w:t>
      </w:r>
      <w:r>
        <w:rPr>
          <w:color w:val="231F20"/>
        </w:rPr>
        <w:t>in </w:t>
      </w:r>
      <w:r>
        <w:rPr>
          <w:color w:val="231F20"/>
          <w:spacing w:val="-3"/>
        </w:rPr>
        <w:t>recent years, research into best handover practice </w:t>
      </w:r>
      <w:r>
        <w:rPr>
          <w:color w:val="231F20"/>
        </w:rPr>
        <w:t>for </w:t>
      </w:r>
      <w:r>
        <w:rPr>
          <w:color w:val="231F20"/>
          <w:spacing w:val="-4"/>
        </w:rPr>
        <w:t>different </w:t>
      </w:r>
      <w:r>
        <w:rPr>
          <w:color w:val="231F20"/>
          <w:spacing w:val="-3"/>
        </w:rPr>
        <w:t>clinical situations </w:t>
      </w:r>
      <w:r>
        <w:rPr>
          <w:color w:val="231F20"/>
        </w:rPr>
        <w:t>is </w:t>
      </w:r>
      <w:r>
        <w:rPr>
          <w:color w:val="231F20"/>
          <w:spacing w:val="-3"/>
        </w:rPr>
        <w:t>ongoing. </w:t>
      </w:r>
      <w:r>
        <w:rPr>
          <w:color w:val="231F20"/>
        </w:rPr>
        <w:t>The </w:t>
      </w:r>
      <w:r>
        <w:rPr>
          <w:color w:val="231F20"/>
          <w:spacing w:val="-3"/>
        </w:rPr>
        <w:t>lack </w:t>
      </w:r>
      <w:r>
        <w:rPr>
          <w:color w:val="231F20"/>
        </w:rPr>
        <w:t>of </w:t>
      </w:r>
      <w:r>
        <w:rPr>
          <w:color w:val="231F20"/>
          <w:spacing w:val="-3"/>
        </w:rPr>
        <w:t>an established evidence-based structure, in terms </w:t>
      </w:r>
      <w:r>
        <w:rPr>
          <w:color w:val="231F20"/>
        </w:rPr>
        <w:t>of </w:t>
      </w:r>
      <w:r>
        <w:rPr>
          <w:color w:val="231F20"/>
          <w:spacing w:val="-3"/>
        </w:rPr>
        <w:t>content, process </w:t>
      </w:r>
      <w:r>
        <w:rPr>
          <w:color w:val="231F20"/>
        </w:rPr>
        <w:t>and </w:t>
      </w:r>
      <w:r>
        <w:rPr>
          <w:color w:val="231F20"/>
          <w:spacing w:val="-3"/>
        </w:rPr>
        <w:t>information tools, </w:t>
      </w:r>
      <w:r>
        <w:rPr>
          <w:color w:val="231F20"/>
        </w:rPr>
        <w:t>has led to </w:t>
      </w:r>
      <w:r>
        <w:rPr>
          <w:color w:val="231F20"/>
          <w:spacing w:val="-3"/>
        </w:rPr>
        <w:t>handover being </w:t>
      </w:r>
      <w:r>
        <w:rPr>
          <w:color w:val="231F20"/>
        </w:rPr>
        <w:t>a </w:t>
      </w:r>
      <w:r>
        <w:rPr>
          <w:color w:val="231F20"/>
          <w:spacing w:val="-3"/>
        </w:rPr>
        <w:t>highly variable </w:t>
      </w:r>
      <w:r>
        <w:rPr>
          <w:color w:val="231F20"/>
        </w:rPr>
        <w:t>and </w:t>
      </w:r>
      <w:r>
        <w:rPr>
          <w:color w:val="231F20"/>
          <w:spacing w:val="-3"/>
        </w:rPr>
        <w:t>‘individual-dependent’ process. </w:t>
      </w:r>
      <w:r>
        <w:rPr>
          <w:color w:val="231F20"/>
        </w:rPr>
        <w:t>It is </w:t>
      </w:r>
      <w:r>
        <w:rPr>
          <w:color w:val="231F20"/>
          <w:spacing w:val="-3"/>
        </w:rPr>
        <w:t>within this context that </w:t>
      </w:r>
      <w:r>
        <w:rPr>
          <w:color w:val="231F20"/>
        </w:rPr>
        <w:t>the </w:t>
      </w:r>
      <w:r>
        <w:rPr>
          <w:color w:val="231F20"/>
          <w:spacing w:val="-3"/>
        </w:rPr>
        <w:t>OSSIE guide </w:t>
      </w:r>
      <w:r>
        <w:rPr>
          <w:color w:val="231F20"/>
        </w:rPr>
        <w:t>has </w:t>
      </w:r>
      <w:r>
        <w:rPr>
          <w:color w:val="231F20"/>
          <w:spacing w:val="-3"/>
        </w:rPr>
        <w:t>been developed. </w:t>
      </w:r>
      <w:r>
        <w:rPr>
          <w:color w:val="231F20"/>
          <w:spacing w:val="-4"/>
        </w:rPr>
        <w:t>However, </w:t>
      </w:r>
      <w:r>
        <w:rPr>
          <w:color w:val="231F20"/>
        </w:rPr>
        <w:t>two </w:t>
      </w:r>
      <w:r>
        <w:rPr>
          <w:color w:val="231F20"/>
          <w:spacing w:val="-3"/>
        </w:rPr>
        <w:t>important evidence-based principles </w:t>
      </w:r>
      <w:r>
        <w:rPr>
          <w:color w:val="231F20"/>
        </w:rPr>
        <w:t>for </w:t>
      </w:r>
      <w:r>
        <w:rPr>
          <w:color w:val="231F20"/>
          <w:spacing w:val="-3"/>
        </w:rPr>
        <w:t>best</w:t>
      </w:r>
      <w:r>
        <w:rPr>
          <w:color w:val="231F20"/>
          <w:spacing w:val="-13"/>
        </w:rPr>
        <w:t> </w:t>
      </w:r>
      <w:r>
        <w:rPr>
          <w:color w:val="231F20"/>
          <w:spacing w:val="-3"/>
        </w:rPr>
        <w:t>practice</w:t>
      </w:r>
    </w:p>
    <w:p>
      <w:pPr>
        <w:pStyle w:val="BodyText"/>
        <w:spacing w:line="247" w:lineRule="auto" w:before="13"/>
        <w:ind w:left="304" w:right="2148"/>
      </w:pPr>
      <w:r>
        <w:rPr>
          <w:color w:val="231F20"/>
        </w:rPr>
        <w:t>in handover are emerging: face-to-face communication and documentation.</w:t>
      </w:r>
    </w:p>
    <w:p>
      <w:pPr>
        <w:spacing w:after="0" w:line="247" w:lineRule="auto"/>
        <w:sectPr>
          <w:pgSz w:w="11910" w:h="16840"/>
          <w:pgMar w:top="1260" w:bottom="280" w:left="0" w:right="0"/>
          <w:cols w:num="2" w:equalWidth="0">
            <w:col w:w="5779" w:space="40"/>
            <w:col w:w="609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96"/>
        <w:ind w:left="7500" w:right="0" w:firstLine="0"/>
        <w:jc w:val="left"/>
        <w:rPr>
          <w:b/>
          <w:sz w:val="14"/>
        </w:rPr>
      </w:pPr>
      <w:r>
        <w:rPr>
          <w:color w:val="00689D"/>
          <w:sz w:val="14"/>
        </w:rPr>
        <w:t>OSSIE Guide to Clinical Handover Improvement </w:t>
      </w:r>
      <w:r>
        <w:rPr>
          <w:b/>
          <w:color w:val="00689D"/>
          <w:sz w:val="14"/>
        </w:rPr>
        <w:t>7</w:t>
      </w:r>
    </w:p>
    <w:p>
      <w:pPr>
        <w:spacing w:after="0"/>
        <w:jc w:val="left"/>
        <w:rPr>
          <w:sz w:val="14"/>
        </w:rPr>
        <w:sectPr>
          <w:type w:val="continuous"/>
          <w:pgSz w:w="11910" w:h="16840"/>
          <w:pgMar w:top="1580" w:bottom="280" w:left="0" w:right="0"/>
        </w:sectPr>
      </w:pPr>
    </w:p>
    <w:p>
      <w:pPr>
        <w:pStyle w:val="BodyText"/>
        <w:rPr>
          <w:b/>
          <w:sz w:val="20"/>
        </w:rPr>
      </w:pPr>
      <w:r>
        <w:rPr/>
        <w:pict>
          <v:group style="position:absolute;margin-left:70.865997pt;margin-top:70.866013pt;width:453.55pt;height:714.35pt;mso-position-horizontal-relative:page;mso-position-vertical-relative:page;z-index:251677696" coordorigin="1417,1417" coordsize="9071,14287">
            <v:rect style="position:absolute;left:1417;top:1417;width:9071;height:14287" filled="true" fillcolor="#dbf0f2" stroked="false">
              <v:fill type="solid"/>
            </v:rect>
            <v:shape style="position:absolute;left:1621;top:1844;width:4330;height:7229" type="#_x0000_t75" stroked="false">
              <v:imagedata r:id="rId15" o:title=""/>
            </v:shape>
            <v:shape style="position:absolute;left:1630;top:1852;width:4153;height:7050" coordorigin="1630,1853" coordsize="4153,7050" path="m1989,1853l1630,8703,5424,8902,5783,2052,1989,1853xe" filled="true" fillcolor="#ffffff" stroked="false">
              <v:path arrowok="t"/>
              <v:fill type="solid"/>
            </v:shape>
            <v:shape style="position:absolute;left:5966;top:1850;width:4359;height:8756" type="#_x0000_t75" stroked="false">
              <v:imagedata r:id="rId16" o:title=""/>
            </v:shape>
            <v:shape style="position:absolute;left:5969;top:1852;width:4236;height:8635" coordorigin="5969,1853" coordsize="4236,8635" path="m6412,1853l5969,10289,9763,10487,10205,2052,6412,1853xe" filled="true" fillcolor="#ffffff" stroked="false">
              <v:path arrowok="t"/>
              <v:fill type="solid"/>
            </v:shape>
            <w10:wrap type="none"/>
          </v:group>
        </w:pict>
      </w:r>
      <w:r>
        <w:rPr/>
        <w:pict>
          <v:shape style="position:absolute;margin-left:329.144592pt;margin-top:102.582024pt;width:100.35pt;height:14pt;mso-position-horizontal-relative:page;mso-position-vertical-relative:page;z-index:251678720;rotation:2" type="#_x0000_t136" fillcolor="#66ae3e" stroked="f">
            <o:extrusion v:ext="view" autorotationcenter="t"/>
            <v:textpath style="font-family:&quot;Arial&quot;;font-size:14pt;v-text-kern:t;mso-text-shadow:auto;font-weight:bold" string="Documentation"/>
            <w10:wrap type="none"/>
          </v:shape>
        </w:pict>
      </w:r>
      <w:r>
        <w:rPr/>
        <w:pict>
          <v:shape style="position:absolute;margin-left:327.989197pt;margin-top:127.637215pt;width:143pt;height:10.5pt;mso-position-horizontal-relative:page;mso-position-vertical-relative:page;z-index:251679744;rotation:2" type="#_x0000_t136" fillcolor="#231f20" stroked="f">
            <o:extrusion v:ext="view" autorotationcenter="t"/>
            <v:textpath style="font-family:&quot;Arial&quot;;font-size:10pt;v-text-kern:t;mso-text-shadow:auto" string="Studies have shown that verbal"/>
            <w10:wrap type="none"/>
          </v:shape>
        </w:pict>
      </w:r>
      <w:r>
        <w:rPr/>
        <w:pict>
          <v:shape style="position:absolute;margin-left:327.335846pt;margin-top:140.090927pt;width:142.050pt;height:10.5pt;mso-position-horizontal-relative:page;mso-position-vertical-relative:page;z-index:251680768;rotation:2" type="#_x0000_t136" fillcolor="#231f20" stroked="f">
            <o:extrusion v:ext="view" autorotationcenter="t"/>
            <v:textpath style="font-family:&quot;Arial&quot;;font-size:10pt;v-text-kern:t;mso-text-shadow:auto" string="handovers are more commonly"/>
            <w10:wrap type="none"/>
          </v:shape>
        </w:pict>
      </w:r>
      <w:r>
        <w:rPr/>
        <w:pict>
          <v:shape style="position:absolute;margin-left:326.675873pt;margin-top:152.830307pt;width:152.050pt;height:10.5pt;mso-position-horizontal-relative:page;mso-position-vertical-relative:page;z-index:251681792;rotation:2" type="#_x0000_t136" fillcolor="#231f20" stroked="f">
            <o:extrusion v:ext="view" autorotationcenter="t"/>
            <v:textpath style="font-family:&quot;Arial&quot;;font-size:10pt;v-text-kern:t;mso-text-shadow:auto" string="used than written handovers (see"/>
            <w10:wrap type="none"/>
          </v:shape>
        </w:pict>
      </w:r>
      <w:r>
        <w:rPr/>
        <w:pict>
          <v:shape style="position:absolute;margin-left:326.0177pt;margin-top:165.491516pt;width:159.050pt;height:10.5pt;mso-position-horizontal-relative:page;mso-position-vertical-relative:page;z-index:251682816;rotation:2" type="#_x0000_t136" fillcolor="#231f20" stroked="f">
            <o:extrusion v:ext="view" autorotationcenter="t"/>
            <v:textpath style="font-family:&quot;Arial&quot;;font-size:10pt;v-text-kern:t;mso-text-shadow:auto" string="for example Roughton and Severs,"/>
            <w10:wrap type="none"/>
          </v:shape>
        </w:pict>
      </w:r>
      <w:r>
        <w:rPr/>
        <w:pict>
          <v:shape style="position:absolute;margin-left:325.37915pt;margin-top:177.309402pt;width:133.85pt;height:10.5pt;mso-position-horizontal-relative:page;mso-position-vertical-relative:page;z-index:251683840;rotation:2" type="#_x0000_t136" fillcolor="#231f20" stroked="f">
            <o:extrusion v:ext="view" autorotationcenter="t"/>
            <v:textpath style="font-family:&quot;Arial&quot;;font-size:10pt;v-text-kern:t;mso-text-shadow:auto" string="1996). In research conducted"/>
            <w10:wrap type="none"/>
          </v:shape>
        </w:pict>
      </w:r>
      <w:r>
        <w:rPr/>
        <w:pict>
          <v:shape style="position:absolute;margin-left:324.725952pt;margin-top:189.756378pt;width:132.65pt;height:10.5pt;mso-position-horizontal-relative:page;mso-position-vertical-relative:page;z-index:251684864;rotation:2" type="#_x0000_t136" fillcolor="#231f20" stroked="f">
            <o:extrusion v:ext="view" autorotationcenter="t"/>
            <v:textpath style="font-family:&quot;Arial&quot;;font-size:10pt;v-text-kern:t;mso-text-shadow:auto" string="by Manias and Street (2000),"/>
            <w10:wrap type="none"/>
          </v:shape>
        </w:pict>
      </w:r>
      <w:r>
        <w:rPr/>
        <w:pict>
          <v:shape style="position:absolute;margin-left:324.064514pt;margin-top:202.558594pt;width:145.050pt;height:10.5pt;mso-position-horizontal-relative:page;mso-position-vertical-relative:page;z-index:251685888;rotation:2" type="#_x0000_t136" fillcolor="#231f20" stroked="f">
            <o:extrusion v:ext="view" autorotationcenter="t"/>
            <v:textpath style="font-family:&quot;Arial&quot;;font-size:10pt;v-text-kern:t;mso-text-shadow:auto" string="the majority of nurses also used"/>
            <w10:wrap type="none"/>
          </v:shape>
        </w:pict>
      </w:r>
      <w:r>
        <w:rPr/>
        <w:pict>
          <v:shape style="position:absolute;margin-left:323.401093pt;margin-top:215.445618pt;width:160.7pt;height:10.5pt;mso-position-horizontal-relative:page;mso-position-vertical-relative:page;z-index:251686912;rotation:2" type="#_x0000_t136" fillcolor="#231f20" stroked="f">
            <o:extrusion v:ext="view" autorotationcenter="t"/>
            <v:textpath style="font-family:&quot;Arial&quot;;font-size:10pt;v-text-kern:t;mso-text-shadow:auto" string="handwritten notes during handover,"/>
            <w10:wrap type="none"/>
          </v:shape>
        </w:pict>
      </w:r>
      <w:r>
        <w:rPr/>
        <w:pict>
          <v:shape style="position:absolute;margin-left:322.754364pt;margin-top:227.614273pt;width:148.9pt;height:10.5pt;mso-position-horizontal-relative:page;mso-position-vertical-relative:page;z-index:251687936;rotation:2" type="#_x0000_t136" fillcolor="#231f20" stroked="f">
            <o:extrusion v:ext="view" autorotationcenter="t"/>
            <v:textpath style="font-family:&quot;Arial&quot;;font-size:10pt;v-text-kern:t;mso-text-shadow:auto" string="while medical staff were found to"/>
            <w10:wrap type="none"/>
          </v:shape>
        </w:pict>
      </w:r>
      <w:r>
        <w:rPr/>
        <w:pict>
          <v:shape style="position:absolute;margin-left:322.087769pt;margin-top:240.638123pt;width:169.75pt;height:10.5pt;mso-position-horizontal-relative:page;mso-position-vertical-relative:page;z-index:251688960;rotation:2" type="#_x0000_t136" fillcolor="#231f20" stroked="f">
            <o:extrusion v:ext="view" autorotationcenter="t"/>
            <v:textpath style="font-family:&quot;Arial&quot;;font-size:10pt;v-text-kern:t;mso-text-shadow:auto" string="prefer verbal conversation handovers"/>
            <w10:wrap type="none"/>
          </v:shape>
        </w:pict>
      </w:r>
      <w:r>
        <w:rPr/>
        <w:pict>
          <v:shape style="position:absolute;margin-left:321.463287pt;margin-top:251.851242pt;width:121.4pt;height:10.5pt;mso-position-horizontal-relative:page;mso-position-vertical-relative:page;z-index:251689984;rotation:2" type="#_x0000_t136" fillcolor="#231f20" stroked="f">
            <o:extrusion v:ext="view" autorotationcenter="t"/>
            <v:textpath style="font-family:&quot;Arial&quot;;font-size:10pt;v-text-kern:t;mso-text-shadow:auto" string="(Bomba &amp; Prakash, 2005)."/>
            <w10:wrap type="none"/>
          </v:shape>
        </w:pict>
      </w:r>
      <w:r>
        <w:rPr/>
        <w:pict>
          <v:shape style="position:absolute;margin-left:320.492310pt;margin-top:270.865387pt;width:154.8pt;height:10.5pt;mso-position-horizontal-relative:page;mso-position-vertical-relative:page;z-index:251691008;rotation:2" type="#_x0000_t136" fillcolor="#231f20" stroked="f">
            <o:extrusion v:ext="view" autorotationcenter="t"/>
            <v:textpath style="font-family:&quot;Arial&quot;;font-size:10pt;v-text-kern:t;mso-text-shadow:auto" string="Engaging in verbal handover only,"/>
            <w10:wrap type="none"/>
          </v:shape>
        </w:pict>
      </w:r>
      <w:r>
        <w:rPr/>
        <w:pict>
          <v:shape style="position:absolute;margin-left:319.851105pt;margin-top:282.797363pt;width:133.950pt;height:10.5pt;mso-position-horizontal-relative:page;mso-position-vertical-relative:page;z-index:251692032;rotation:2" type="#_x0000_t136" fillcolor="#231f20" stroked="f">
            <o:extrusion v:ext="view" autorotationcenter="t"/>
            <v:textpath style="font-family:&quot;Arial&quot;;font-size:10pt;v-text-kern:t;mso-text-shadow:auto" string="compared to verbal handover"/>
            <w10:wrap type="none"/>
          </v:shape>
        </w:pict>
      </w:r>
      <w:r>
        <w:rPr/>
        <w:pict>
          <v:shape style="position:absolute;margin-left:319.189331pt;margin-top:295.613647pt;width:146.9pt;height:10.5pt;mso-position-horizontal-relative:page;mso-position-vertical-relative:page;z-index:251693056;rotation:2" type="#_x0000_t136" fillcolor="#231f20" stroked="f">
            <o:extrusion v:ext="view" autorotationcenter="t"/>
            <v:textpath style="font-family:&quot;Arial&quot;;font-size:10pt;v-text-kern:t;mso-text-shadow:auto" string="with some documentation, relies"/>
            <w10:wrap type="none"/>
          </v:shape>
        </w:pict>
      </w:r>
      <w:r>
        <w:rPr/>
        <w:pict>
          <v:shape style="position:absolute;margin-left:318.54483pt;margin-top:307.687775pt;width:131.450pt;height:10.5pt;mso-position-horizontal-relative:page;mso-position-vertical-relative:page;z-index:251694080;rotation:2" type="#_x0000_t136" fillcolor="#231f20" stroked="f">
            <o:extrusion v:ext="view" autorotationcenter="t"/>
            <v:textpath style="font-family:&quot;Arial&quot;;font-size:10pt;v-text-kern:t;mso-text-shadow:auto" string="heavily on memory skills and"/>
            <w10:wrap type="none"/>
          </v:shape>
        </w:pict>
      </w:r>
      <w:r>
        <w:rPr/>
        <w:pict>
          <v:shape style="position:absolute;margin-left:317.883636pt;margin-top:320.478668pt;width:143.4pt;height:10.5pt;mso-position-horizontal-relative:page;mso-position-vertical-relative:page;z-index:251695104;rotation:2" type="#_x0000_t136" fillcolor="#231f20" stroked="f">
            <o:extrusion v:ext="view" autorotationcenter="t"/>
            <v:textpath style="font-family:&quot;Arial&quot;;font-size:10pt;v-text-kern:t;mso-text-shadow:auto" string="has been classed as a high risk"/>
            <w10:wrap type="none"/>
          </v:shape>
        </w:pict>
      </w:r>
      <w:r>
        <w:rPr/>
        <w:pict>
          <v:shape style="position:absolute;margin-left:317.223633pt;margin-top:333.218414pt;width:153.450pt;height:10.5pt;mso-position-horizontal-relative:page;mso-position-vertical-relative:page;z-index:251696128;rotation:2" type="#_x0000_t136" fillcolor="#231f20" stroked="f">
            <o:extrusion v:ext="view" autorotationcenter="t"/>
            <v:textpath style="font-family:&quot;Arial&quot;;font-size:10pt;v-text-kern:t;mso-text-shadow:auto" string="strategy (Bhabra et al, 2007). The"/>
            <w10:wrap type="none"/>
          </v:shape>
        </w:pict>
      </w:r>
      <w:r>
        <w:rPr/>
        <w:pict>
          <v:shape style="position:absolute;margin-left:316.561523pt;margin-top:346.048492pt;width:166.9pt;height:10.5pt;mso-position-horizontal-relative:page;mso-position-vertical-relative:page;z-index:251697152;rotation:2" type="#_x0000_t136" fillcolor="#231f20" stroked="f">
            <o:extrusion v:ext="view" autorotationcenter="t"/>
            <v:textpath style="font-family:&quot;Arial&quot;;font-size:10pt;v-text-kern:t;mso-text-shadow:auto" string="performance of doctors on simulated"/>
            <w10:wrap type="none"/>
          </v:shape>
        </w:pict>
      </w:r>
      <w:r>
        <w:rPr/>
        <w:pict>
          <v:shape style="position:absolute;margin-left:315.915222pt;margin-top:358.200317pt;width:154.450pt;height:10.5pt;mso-position-horizontal-relative:page;mso-position-vertical-relative:page;z-index:251698176;rotation:2" type="#_x0000_t136" fillcolor="#231f20" stroked="f">
            <o:extrusion v:ext="view" autorotationcenter="t"/>
            <v:textpath style="font-family:&quot;Arial&quot;;font-size:10pt;v-text-kern:t;mso-text-shadow:auto" string="handover cycles showed that only"/>
            <w10:wrap type="none"/>
          </v:shape>
        </w:pict>
      </w:r>
      <w:r>
        <w:rPr/>
        <w:pict>
          <v:shape style="position:absolute;margin-left:315.2659pt;margin-top:370.480988pt;width:146.9pt;height:10.5pt;mso-position-horizontal-relative:page;mso-position-vertical-relative:page;z-index:251699200;rotation:2" type="#_x0000_t136" fillcolor="#231f20" stroked="f">
            <o:extrusion v:ext="view" autorotationcenter="t"/>
            <v:textpath style="font-family:&quot;Arial&quot;;font-size:10pt;v-text-kern:t;mso-text-shadow:auto" string="33% of information was retained"/>
            <w10:wrap type="none"/>
          </v:shape>
        </w:pict>
      </w:r>
      <w:r>
        <w:rPr/>
        <w:pict>
          <v:shape style="position:absolute;margin-left:314.610687pt;margin-top:383.01532pt;width:149.050pt;height:10.5pt;mso-position-horizontal-relative:page;mso-position-vertical-relative:page;z-index:251700224;rotation:2" type="#_x0000_t136" fillcolor="#231f20" stroked="f">
            <o:extrusion v:ext="view" autorotationcenter="t"/>
            <v:textpath style="font-family:&quot;Arial&quot;;font-size:10pt;v-text-kern:t;mso-text-shadow:auto" string="after the first handover cycle and"/>
            <w10:wrap type="none"/>
          </v:shape>
        </w:pict>
      </w:r>
      <w:r>
        <w:rPr/>
        <w:pict>
          <v:shape style="position:absolute;margin-left:313.967499pt;margin-top:395.032166pt;width:131.450pt;height:10.5pt;mso-position-horizontal-relative:page;mso-position-vertical-relative:page;z-index:251701248;rotation:2" type="#_x0000_t136" fillcolor="#231f20" stroked="f">
            <o:extrusion v:ext="view" autorotationcenter="t"/>
            <v:textpath style="font-family:&quot;Arial&quot;;font-size:10pt;v-text-kern:t;mso-text-shadow:auto" string="only 2.5% of information was"/>
            <w10:wrap type="none"/>
          </v:shape>
        </w:pict>
      </w:r>
      <w:r>
        <w:rPr/>
        <w:pict>
          <v:shape style="position:absolute;margin-left:313.298309pt;margin-top:408.166779pt;width:156.550pt;height:10.5pt;mso-position-horizontal-relative:page;mso-position-vertical-relative:page;z-index:251702272;rotation:2" type="#_x0000_t136" fillcolor="#231f20" stroked="f">
            <o:extrusion v:ext="view" autorotationcenter="t"/>
            <v:textpath style="font-family:&quot;Arial&quot;;font-size:10pt;v-text-kern:t;mso-text-shadow:auto" string="retained after five handover cycles"/>
            <w10:wrap type="none"/>
          </v:shape>
        </w:pict>
      </w:r>
      <w:r>
        <w:rPr/>
        <w:pict>
          <v:shape style="position:absolute;margin-left:312.63858pt;margin-top:420.895538pt;width:166.1pt;height:10.5pt;mso-position-horizontal-relative:page;mso-position-vertical-relative:page;z-index:251703296;rotation:2" type="#_x0000_t136" fillcolor="#231f20" stroked="f">
            <o:extrusion v:ext="view" autorotationcenter="t"/>
            <v:textpath style="font-family:&quot;Arial&quot;;font-size:10pt;v-text-kern:t;mso-text-shadow:auto" string="(Pothier et al, 2005). However, using"/>
            <w10:wrap type="none"/>
          </v:shape>
        </w:pict>
      </w:r>
      <w:r>
        <w:rPr/>
        <w:pict>
          <v:shape style="position:absolute;margin-left:311.984955pt;margin-top:433.361115pt;width:165.65pt;height:10.5pt;mso-position-horizontal-relative:page;mso-position-vertical-relative:page;z-index:251704320;rotation:2" type="#_x0000_t136" fillcolor="#231f20" stroked="f">
            <o:extrusion v:ext="view" autorotationcenter="t"/>
            <v:textpath style="font-family:&quot;Arial&quot;;font-size:10pt;v-text-kern:t;mso-text-shadow:auto" string="pre-prepared data sheets resulted in"/>
            <w10:wrap type="none"/>
          </v:shape>
        </w:pict>
      </w:r>
      <w:r>
        <w:rPr/>
        <w:pict>
          <v:shape style="position:absolute;margin-left:311.353302pt;margin-top:444.882568pt;width:129.1pt;height:10.5pt;mso-position-horizontal-relative:page;mso-position-vertical-relative:page;z-index:251705344;rotation:2" type="#_x0000_t136" fillcolor="#231f20" stroked="f">
            <o:extrusion v:ext="view" autorotationcenter="t"/>
            <v:textpath style="font-family:&quot;Arial&quot;;font-size:10pt;v-text-kern:t;mso-text-shadow:auto" string="the full maintenance of data."/>
            <w10:wrap type="none"/>
          </v:shape>
        </w:pict>
      </w:r>
      <w:r>
        <w:rPr/>
        <w:pict>
          <v:shape style="position:absolute;margin-left:310.405273pt;margin-top:462.910431pt;width:124.8pt;height:10.5pt;mso-position-horizontal-relative:page;mso-position-vertical-relative:page;z-index:251706368;rotation:2" type="#_x0000_t136" fillcolor="#231f20" stroked="f">
            <o:extrusion v:ext="view" autorotationcenter="t"/>
            <v:textpath style="font-family:&quot;Arial&quot;;font-size:10pt;v-text-kern:t;mso-text-shadow:auto" string="Improved documentation of"/>
            <w10:wrap type="none"/>
          </v:shape>
        </w:pict>
      </w:r>
      <w:r>
        <w:rPr/>
        <w:pict>
          <v:shape style="position:absolute;margin-left:309.729767pt;margin-top:476.316956pt;width:160.3pt;height:10.5pt;mso-position-horizontal-relative:page;mso-position-vertical-relative:page;z-index:251707392;rotation:2" type="#_x0000_t136" fillcolor="#231f20" stroked="f">
            <o:extrusion v:ext="view" autorotationcenter="t"/>
            <v:textpath style="font-family:&quot;Arial&quot;;font-size:10pt;v-text-kern:t;mso-text-shadow:auto" string="handover can also have the benefit"/>
            <w10:wrap type="none"/>
          </v:shape>
        </w:pict>
      </w:r>
      <w:r>
        <w:rPr/>
        <w:pict>
          <v:shape style="position:absolute;margin-left:320.968201pt;margin-top:488.84552pt;width:133.15pt;height:10.5pt;mso-position-horizontal-relative:page;mso-position-vertical-relative:page;z-index:251708416;rotation:2" type="#_x0000_t136" fillcolor="#231f20" stroked="f">
            <o:extrusion v:ext="view" autorotationcenter="t"/>
            <v:textpath style="font-family:&quot;Arial&quot;;font-size:10pt;v-text-kern:t;mso-text-shadow:auto" string="minimising repetition and can"/>
            <w10:wrap type="none"/>
          </v:shape>
        </w:pict>
      </w:r>
      <w:r>
        <w:rPr/>
        <w:pict>
          <v:shape style="position:absolute;margin-left:308.430542pt;margin-top:500.854034pt;width:139pt;height:10.5pt;mso-position-horizontal-relative:page;mso-position-vertical-relative:page;z-index:251709440;rotation:2" type="#_x0000_t136" fillcolor="#231f20" stroked="f">
            <o:extrusion v:ext="view" autorotationcenter="t"/>
            <v:textpath style="font-family:&quot;Arial&quot;;font-size:10pt;v-text-kern:t;mso-text-shadow:auto" string="reduce the length of handover."/>
            <w10:wrap type="none"/>
          </v:shape>
        </w:pict>
      </w:r>
      <w:r>
        <w:rPr/>
        <w:pict>
          <v:shape style="position:absolute;margin-left:105.313789pt;margin-top:101.57032pt;width:175.5pt;height:14pt;mso-position-horizontal-relative:page;mso-position-vertical-relative:page;z-index:251710464;rotation:2" type="#_x0000_t136" fillcolor="#66ae3e" stroked="f">
            <o:extrusion v:ext="view" autorotationcenter="t"/>
            <v:textpath style="font-family:&quot;Arial&quot;;font-size:14pt;v-text-kern:t;mso-text-shadow:auto;font-weight:bold" string="Face-to-face communication"/>
            <w10:wrap type="none"/>
          </v:shape>
        </w:pict>
      </w:r>
      <w:r>
        <w:rPr/>
        <w:pict>
          <v:shape style="position:absolute;margin-left:104.187744pt;margin-top:125.406952pt;width:171.65pt;height:10.5pt;mso-position-horizontal-relative:page;mso-position-vertical-relative:page;z-index:251711488;rotation:2" type="#_x0000_t136" fillcolor="#231f20" stroked="f">
            <o:extrusion v:ext="view" autorotationcenter="t"/>
            <v:textpath style="font-family:&quot;Arial&quot;;font-size:10pt;v-text-kern:t;mso-text-shadow:auto" string="Face-to-face communication provides"/>
            <w10:wrap type="none"/>
          </v:shape>
        </w:pict>
      </w:r>
      <w:r>
        <w:rPr/>
        <w:pict>
          <v:shape style="position:absolute;margin-left:103.532074pt;margin-top:137.96077pt;width:174.55pt;height:10.5pt;mso-position-horizontal-relative:page;mso-position-vertical-relative:page;z-index:251712512;rotation:2" type="#_x0000_t136" fillcolor="#231f20" stroked="f">
            <o:extrusion v:ext="view" autorotationcenter="t"/>
            <v:textpath style="font-family:&quot;Arial&quot;;font-size:10pt;v-text-kern:t;mso-text-shadow:auto" string="more opportunity to clarify information."/>
            <w10:wrap type="none"/>
          </v:shape>
        </w:pict>
      </w:r>
      <w:r>
        <w:rPr/>
        <w:pict>
          <v:shape style="position:absolute;margin-left:102.887917pt;margin-top:150.019897pt;width:158.550pt;height:10.5pt;mso-position-horizontal-relative:page;mso-position-vertical-relative:page;z-index:251713536;rotation:2" type="#_x0000_t136" fillcolor="#231f20" stroked="f">
            <o:extrusion v:ext="view" autorotationcenter="t"/>
            <v:textpath style="font-family:&quot;Arial&quot;;font-size:10pt;v-text-kern:t;mso-text-shadow:auto" string="A simple communication technique"/>
            <w10:wrap type="none"/>
          </v:shape>
        </w:pict>
      </w:r>
      <w:r>
        <w:rPr/>
        <w:pict>
          <v:shape style="position:absolute;margin-left:102.234322pt;margin-top:162.484451pt;width:158.050pt;height:10.5pt;mso-position-horizontal-relative:page;mso-position-vertical-relative:page;z-index:251714560;rotation:2" type="#_x0000_t136" fillcolor="#231f20" stroked="f">
            <o:extrusion v:ext="view" autorotationcenter="t"/>
            <v:textpath style="font-family:&quot;Arial&quot;;font-size:10pt;v-text-kern:t;mso-text-shadow:auto" string="is ‘Read-back’ or ‘Check-back’ (US"/>
            <w10:wrap type="none"/>
          </v:shape>
        </w:pict>
      </w:r>
      <w:r>
        <w:rPr/>
        <w:pict>
          <v:shape style="position:absolute;margin-left:101.578209pt;margin-top:175.057068pt;width:161.65pt;height:10.5pt;mso-position-horizontal-relative:page;mso-position-vertical-relative:page;z-index:251715584;rotation:2" type="#_x0000_t136" fillcolor="#231f20" stroked="f">
            <o:extrusion v:ext="view" autorotationcenter="t"/>
            <v:textpath style="font-family:&quot;Arial&quot;;font-size:10pt;v-text-kern:t;mso-text-shadow:auto" string="Department of Defence, 2005). The"/>
            <w10:wrap type="none"/>
          </v:shape>
        </w:pict>
      </w:r>
      <w:r>
        <w:rPr/>
        <w:pict>
          <v:shape style="position:absolute;margin-left:100.91568pt;margin-top:187.905441pt;width:175.8pt;height:10.5pt;mso-position-horizontal-relative:page;mso-position-vertical-relative:page;z-index:251716608;rotation:2" type="#_x0000_t136" fillcolor="#231f20" stroked="f">
            <o:extrusion v:ext="view" autorotationcenter="t"/>
            <v:textpath style="font-family:&quot;Arial&quot;;font-size:10pt;v-text-kern:t;mso-text-shadow:auto" string="person receiving information can verify"/>
            <w10:wrap type="none"/>
          </v:shape>
        </w:pict>
      </w:r>
      <w:r>
        <w:rPr/>
        <w:pict>
          <v:shape style="position:absolute;margin-left:100.263878pt;margin-top:200.292892pt;width:172.35pt;height:10.5pt;mso-position-horizontal-relative:page;mso-position-vertical-relative:page;z-index:251717632;rotation:2" type="#_x0000_t136" fillcolor="#231f20" stroked="f">
            <o:extrusion v:ext="view" autorotationcenter="t"/>
            <v:textpath style="font-family:&quot;Arial&quot;;font-size:10pt;v-text-kern:t;mso-text-shadow:auto" string="it by repeating the information and the"/>
            <w10:wrap type="none"/>
          </v:shape>
        </w:pict>
      </w:r>
      <w:r>
        <w:rPr/>
        <w:pict>
          <v:shape style="position:absolute;margin-left:99.617104pt;margin-top:212.464401pt;width:160.65pt;height:10.5pt;mso-position-horizontal-relative:page;mso-position-vertical-relative:page;z-index:251718656;rotation:2" type="#_x0000_t136" fillcolor="#231f20" stroked="f">
            <o:extrusion v:ext="view" autorotationcenter="t"/>
            <v:textpath style="font-family:&quot;Arial&quot;;font-size:10pt;v-text-kern:t;mso-text-shadow:auto" string="sender can confirm that it has been"/>
            <w10:wrap type="none"/>
          </v:shape>
        </w:pict>
      </w:r>
      <w:r>
        <w:rPr/>
        <w:pict>
          <v:shape style="position:absolute;margin-left:99.002968pt;margin-top:223.233597pt;width:95.35pt;height:10.5pt;mso-position-horizontal-relative:page;mso-position-vertical-relative:page;z-index:251719680;rotation:2" type="#_x0000_t136" fillcolor="#231f20" stroked="f">
            <o:extrusion v:ext="view" autorotationcenter="t"/>
            <v:textpath style="font-family:&quot;Arial&quot;;font-size:10pt;v-text-kern:t;mso-text-shadow:auto" string="understood correctly."/>
            <w10:wrap type="none"/>
          </v:shape>
        </w:pict>
      </w:r>
      <w:r>
        <w:rPr/>
        <w:pict>
          <v:shape style="position:absolute;margin-left:98.023781pt;margin-top:242.600525pt;width:142.25pt;height:10.5pt;mso-position-horizontal-relative:page;mso-position-vertical-relative:page;z-index:251720704;rotation:2" type="#_x0000_t136" fillcolor="#231f20" stroked="f">
            <o:extrusion v:ext="view" autorotationcenter="t"/>
            <v:textpath style="font-family:&quot;Arial&quot;;font-size:10pt;v-text-kern:t;mso-text-shadow:auto" string="As well as handing over patient"/>
            <w10:wrap type="none"/>
          </v:shape>
        </w:pict>
      </w:r>
      <w:r>
        <w:rPr/>
        <w:pict>
          <v:shape style="position:absolute;margin-left:97.36116pt;margin-top:255.452942pt;width:156.550pt;height:10.5pt;mso-position-horizontal-relative:page;mso-position-vertical-relative:page;z-index:251721728;rotation:2" type="#_x0000_t136" fillcolor="#231f20" stroked="f">
            <o:extrusion v:ext="view" autorotationcenter="t"/>
            <v:textpath style="font-family:&quot;Arial&quot;;font-size:10pt;v-text-kern:t;mso-text-shadow:auto" string="information, face-to-face handover"/>
            <w10:wrap type="none"/>
          </v:shape>
        </w:pict>
      </w:r>
      <w:r>
        <w:rPr/>
        <w:pict>
          <v:shape style="position:absolute;margin-left:96.707741pt;margin-top:267.90976pt;width:155.75pt;height:10.5pt;mso-position-horizontal-relative:page;mso-position-vertical-relative:page;z-index:251722752;rotation:2" type="#_x0000_t136" fillcolor="#231f20" stroked="f">
            <o:extrusion v:ext="view" autorotationcenter="t"/>
            <v:textpath style="font-family:&quot;Arial&quot;;font-size:10pt;v-text-kern:t;mso-text-shadow:auto" string="can lead to opportunities for social"/>
            <w10:wrap type="none"/>
          </v:shape>
        </w:pict>
      </w:r>
      <w:r>
        <w:rPr/>
        <w:pict>
          <v:shape style="position:absolute;margin-left:96.061356pt;margin-top:280.064545pt;width:143.4pt;height:10.5pt;mso-position-horizontal-relative:page;mso-position-vertical-relative:page;z-index:251723776;rotation:2" type="#_x0000_t136" fillcolor="#231f20" stroked="f">
            <o:extrusion v:ext="view" autorotationcenter="t"/>
            <v:textpath style="font-family:&quot;Arial&quot;;font-size:10pt;v-text-kern:t;mso-text-shadow:auto" string="interaction, education and team"/>
            <w10:wrap type="none"/>
          </v:shape>
        </w:pict>
      </w:r>
      <w:r>
        <w:rPr/>
        <w:pict>
          <v:shape style="position:absolute;margin-left:95.40699pt;margin-top:292.562347pt;width:144.15pt;height:10.5pt;mso-position-horizontal-relative:page;mso-position-vertical-relative:page;z-index:251724800;rotation:2" type="#_x0000_t136" fillcolor="#231f20" stroked="f">
            <o:extrusion v:ext="view" autorotationcenter="t"/>
            <v:textpath style="font-family:&quot;Arial&quot;;font-size:10pt;v-text-kern:t;mso-text-shadow:auto" string="building. O’Connell and Penney"/>
            <w10:wrap type="none"/>
          </v:shape>
        </w:pict>
      </w:r>
      <w:r>
        <w:rPr/>
        <w:pict>
          <v:shape style="position:absolute;margin-left:94.746185pt;margin-top:305.336426pt;width:155.5pt;height:10.5pt;mso-position-horizontal-relative:page;mso-position-vertical-relative:page;z-index:251725824;rotation:2" type="#_x0000_t136" fillcolor="#231f20" stroked="f">
            <o:extrusion v:ext="view" autorotationcenter="t"/>
            <v:textpath style="font-family:&quot;Arial&quot;;font-size:10pt;v-text-kern:t;mso-text-shadow:auto" string="(2001) say that handover is where"/>
            <w10:wrap type="none"/>
          </v:shape>
        </w:pict>
      </w:r>
      <w:r>
        <w:rPr/>
        <w:pict>
          <v:shape style="position:absolute;margin-left:94.081749pt;margin-top:318.266815pt;width:172.75pt;height:10.5pt;mso-position-horizontal-relative:page;mso-position-vertical-relative:page;z-index:251726848;rotation:2" type="#_x0000_t136" fillcolor="#231f20" stroked="f">
            <o:extrusion v:ext="view" autorotationcenter="t"/>
            <v:textpath style="font-family:&quot;Arial&quot;;font-size:10pt;v-text-kern:t;mso-text-shadow:auto" string="‘nurses can debrief, clarify information"/>
            <w10:wrap type="none"/>
          </v:shape>
        </w:pict>
      </w:r>
      <w:r>
        <w:rPr/>
        <w:pict>
          <v:shape style="position:absolute;margin-left:93.466812pt;margin-top:329.070557pt;width:108.8pt;height:10.5pt;mso-position-horizontal-relative:page;mso-position-vertical-relative:page;z-index:251727872;rotation:2" type="#_x0000_t136" fillcolor="#231f20" stroked="f">
            <o:extrusion v:ext="view" autorotationcenter="t"/>
            <v:textpath style="font-family:&quot;Arial&quot;;font-size:10pt;v-text-kern:t;mso-text-shadow:auto" string="and update knowledge.’"/>
            <w10:wrap type="none"/>
          </v:shape>
        </w:pict>
      </w:r>
      <w:r>
        <w:rPr/>
        <w:pict>
          <v:shape style="position:absolute;margin-left:92.487564pt;margin-top:348.439911pt;width:155.75pt;height:10.5pt;mso-position-horizontal-relative:page;mso-position-vertical-relative:page;z-index:251728896;rotation:2" type="#_x0000_t136" fillcolor="#231f20" stroked="f">
            <o:extrusion v:ext="view" autorotationcenter="t"/>
            <v:textpath style="font-family:&quot;Arial&quot;;font-size:10pt;v-text-kern:t;mso-text-shadow:auto" string="In one study, verbal handovers via"/>
            <w10:wrap type="none"/>
          </v:shape>
        </w:pict>
      </w:r>
      <w:r>
        <w:rPr/>
        <w:pict>
          <v:shape style="position:absolute;margin-left:91.823471pt;margin-top:361.355591pt;width:172.5pt;height:10.5pt;mso-position-horizontal-relative:page;mso-position-vertical-relative:page;z-index:251729920;rotation:2" type="#_x0000_t136" fillcolor="#231f20" stroked="f">
            <o:extrusion v:ext="view" autorotationcenter="t"/>
            <v:textpath style="font-family:&quot;Arial&quot;;font-size:10pt;v-text-kern:t;mso-text-shadow:auto" string="tape recorder were found to be briefer"/>
            <w10:wrap type="none"/>
          </v:shape>
        </w:pict>
      </w:r>
      <w:r>
        <w:rPr/>
        <w:pict>
          <v:shape style="position:absolute;margin-left:91.176735pt;margin-top:373.525513pt;width:160.75pt;height:10.5pt;mso-position-horizontal-relative:page;mso-position-vertical-relative:page;z-index:251730944;rotation:2" type="#_x0000_t136" fillcolor="#231f20" stroked="f">
            <o:extrusion v:ext="view" autorotationcenter="t"/>
            <v:textpath style="font-family:&quot;Arial&quot;;font-size:10pt;v-text-kern:t;mso-text-shadow:auto" string="and did not fully reveal the patient’s"/>
            <w10:wrap type="none"/>
          </v:shape>
        </w:pict>
      </w:r>
      <w:r>
        <w:rPr/>
        <w:pict>
          <v:shape style="position:absolute;margin-left:90.513962pt;margin-top:386.384369pt;width:175.3pt;height:10.5pt;mso-position-horizontal-relative:page;mso-position-vertical-relative:page;z-index:251731968;rotation:2" type="#_x0000_t136" fillcolor="#231f20" stroked="f">
            <o:extrusion v:ext="view" autorotationcenter="t"/>
            <v:textpath style="font-family:&quot;Arial&quot;;font-size:10pt;v-text-kern:t;mso-text-shadow:auto" string="overall condition (O’Connell &amp; Penney,"/>
            <w10:wrap type="none"/>
          </v:shape>
        </w:pict>
      </w:r>
      <w:r>
        <w:rPr/>
        <w:pict>
          <v:shape style="position:absolute;margin-left:89.874184pt;margin-top:398.25531pt;width:152.1pt;height:10.5pt;mso-position-horizontal-relative:page;mso-position-vertical-relative:page;z-index:251732992;rotation:2" type="#_x0000_t136" fillcolor="#231f20" stroked="f">
            <o:extrusion v:ext="view" autorotationcenter="t"/>
            <v:textpath style="font-family:&quot;Arial&quot;;font-size:10pt;v-text-kern:t;mso-text-shadow:auto" string="2001). This may lead to staff then"/>
            <w10:wrap type="none"/>
          </v:shape>
        </w:pict>
      </w:r>
      <w:r>
        <w:rPr/>
        <w:pict>
          <v:shape style="position:absolute;margin-left:89.225418pt;margin-top:410.512177pt;width:143.65pt;height:10.5pt;mso-position-horizontal-relative:page;mso-position-vertical-relative:page;z-index:251734016;rotation:2" type="#_x0000_t136" fillcolor="#231f20" stroked="f">
            <o:extrusion v:ext="view" autorotationcenter="t"/>
            <v:textpath style="font-family:&quot;Arial&quot;;font-size:10pt;v-text-kern:t;mso-text-shadow:auto" string="spending more time finding and"/>
            <w10:wrap type="none"/>
          </v:shape>
        </w:pict>
      </w:r>
      <w:r>
        <w:rPr/>
        <w:pict>
          <v:shape style="position:absolute;margin-left:88.551781pt;margin-top:423.837769pt;width:176.05pt;height:10.5pt;mso-position-horizontal-relative:page;mso-position-vertical-relative:page;z-index:251735040;rotation:2" type="#_x0000_t136" fillcolor="#231f20" stroked="f">
            <o:extrusion v:ext="view" autorotationcenter="t"/>
            <v:textpath style="font-family:&quot;Arial&quot;;font-size:10pt;v-text-kern:t;mso-text-shadow:auto" string="clarifying information about the patient."/>
            <w10:wrap type="none"/>
          </v:shape>
        </w:pict>
      </w:r>
      <w:r>
        <w:rPr/>
        <w:pict>
          <v:shape style="position:absolute;margin-left:309.270203pt;margin-top:484.551239pt;width:8.950pt;height:11pt;mso-position-horizontal-relative:page;mso-position-vertical-relative:page;z-index:251736064;rotation:3" type="#_x0000_t136" fillcolor="#231f20" stroked="f">
            <o:extrusion v:ext="view" autorotationcenter="t"/>
            <v:textpath style="font-family:&quot;Arial&quot;;font-size:11pt;v-text-kern:t;mso-text-shadow:auto" string="of"/>
            <w10:wrap type="none"/>
          </v:shape>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6"/>
        </w:rPr>
      </w:pPr>
    </w:p>
    <w:p>
      <w:pPr>
        <w:spacing w:before="95"/>
        <w:ind w:left="1226" w:right="0" w:firstLine="0"/>
        <w:jc w:val="left"/>
        <w:rPr>
          <w:sz w:val="14"/>
        </w:rPr>
      </w:pPr>
      <w:r>
        <w:rPr>
          <w:b/>
          <w:color w:val="00689D"/>
          <w:sz w:val="14"/>
        </w:rPr>
        <w:t>8 </w:t>
      </w:r>
      <w:r>
        <w:rPr>
          <w:color w:val="00689D"/>
          <w:sz w:val="14"/>
        </w:rPr>
        <w:t>OSSIE Guide to Clinical Handover Improvement</w:t>
      </w:r>
    </w:p>
    <w:p>
      <w:pPr>
        <w:spacing w:after="0"/>
        <w:jc w:val="left"/>
        <w:rPr>
          <w:sz w:val="14"/>
        </w:rPr>
        <w:sectPr>
          <w:pgSz w:w="11910" w:h="16840"/>
          <w:pgMar w:top="1400" w:bottom="280" w:left="0" w:right="0"/>
        </w:sectPr>
      </w:pPr>
    </w:p>
    <w:p>
      <w:pPr>
        <w:pStyle w:val="Heading3"/>
        <w:numPr>
          <w:ilvl w:val="1"/>
          <w:numId w:val="5"/>
        </w:numPr>
        <w:tabs>
          <w:tab w:pos="1985" w:val="left" w:leader="none"/>
        </w:tabs>
        <w:spacing w:line="223" w:lineRule="auto" w:before="99" w:after="0"/>
        <w:ind w:left="1984" w:right="396" w:hanging="567"/>
        <w:jc w:val="left"/>
      </w:pPr>
      <w:r>
        <w:rPr>
          <w:color w:val="00689D"/>
          <w:spacing w:val="-3"/>
        </w:rPr>
        <w:t>Foundations </w:t>
      </w:r>
      <w:r>
        <w:rPr>
          <w:color w:val="00689D"/>
        </w:rPr>
        <w:t>of the </w:t>
      </w:r>
      <w:r>
        <w:rPr>
          <w:color w:val="00689D"/>
          <w:spacing w:val="-6"/>
        </w:rPr>
        <w:t>OSSIE </w:t>
      </w:r>
      <w:r>
        <w:rPr>
          <w:color w:val="00689D"/>
          <w:spacing w:val="-3"/>
        </w:rPr>
        <w:t>Guide</w:t>
      </w:r>
    </w:p>
    <w:p>
      <w:pPr>
        <w:pStyle w:val="BodyText"/>
        <w:spacing w:line="247" w:lineRule="auto" w:before="168"/>
        <w:ind w:left="1417" w:right="252"/>
      </w:pPr>
      <w:r>
        <w:rPr>
          <w:color w:val="231F20"/>
        </w:rPr>
        <w:t>The OSSIE Guide originates from workplace-based research and teaches handover standardisation that is customised</w:t>
      </w:r>
    </w:p>
    <w:p>
      <w:pPr>
        <w:pStyle w:val="BodyText"/>
        <w:spacing w:line="247" w:lineRule="auto" w:before="4"/>
        <w:ind w:left="1417" w:right="77"/>
      </w:pPr>
      <w:r>
        <w:rPr>
          <w:color w:val="231F20"/>
        </w:rPr>
        <w:t>for the workplace. The guide calls this flexible standardisation. Central to the foundational work that informed this guide is the inclusion of a user-centred approach and iterative feedback to help design a standardised handover process and content that is sustainable.</w:t>
      </w:r>
    </w:p>
    <w:p>
      <w:pPr>
        <w:pStyle w:val="BodyText"/>
        <w:spacing w:before="2"/>
        <w:rPr>
          <w:sz w:val="18"/>
        </w:rPr>
      </w:pPr>
    </w:p>
    <w:p>
      <w:pPr>
        <w:pStyle w:val="Heading4"/>
        <w:numPr>
          <w:ilvl w:val="2"/>
          <w:numId w:val="5"/>
        </w:numPr>
        <w:tabs>
          <w:tab w:pos="2168" w:val="left" w:leader="none"/>
        </w:tabs>
        <w:spacing w:line="240" w:lineRule="auto" w:before="0" w:after="0"/>
        <w:ind w:left="2167" w:right="0" w:hanging="751"/>
        <w:jc w:val="left"/>
      </w:pPr>
      <w:r>
        <w:rPr>
          <w:color w:val="00689D"/>
          <w:spacing w:val="-4"/>
        </w:rPr>
        <w:t>Workplace</w:t>
      </w:r>
      <w:r>
        <w:rPr>
          <w:color w:val="00689D"/>
          <w:spacing w:val="-6"/>
        </w:rPr>
        <w:t> </w:t>
      </w:r>
      <w:r>
        <w:rPr>
          <w:color w:val="00689D"/>
          <w:spacing w:val="-3"/>
        </w:rPr>
        <w:t>research</w:t>
      </w:r>
    </w:p>
    <w:p>
      <w:pPr>
        <w:pStyle w:val="BodyText"/>
        <w:spacing w:line="247" w:lineRule="auto" w:before="111"/>
        <w:ind w:left="1417"/>
      </w:pPr>
      <w:r>
        <w:rPr>
          <w:color w:val="231F20"/>
        </w:rPr>
        <w:t>The </w:t>
      </w:r>
      <w:r>
        <w:rPr>
          <w:color w:val="231F20"/>
          <w:spacing w:val="-3"/>
        </w:rPr>
        <w:t>core </w:t>
      </w:r>
      <w:r>
        <w:rPr>
          <w:color w:val="231F20"/>
        </w:rPr>
        <w:t>of </w:t>
      </w:r>
      <w:r>
        <w:rPr>
          <w:color w:val="231F20"/>
          <w:spacing w:val="-3"/>
        </w:rPr>
        <w:t>this improvement guide comes from </w:t>
      </w:r>
      <w:r>
        <w:rPr>
          <w:color w:val="231F20"/>
        </w:rPr>
        <w:t>the </w:t>
      </w:r>
      <w:r>
        <w:rPr>
          <w:color w:val="231F20"/>
          <w:spacing w:val="-3"/>
        </w:rPr>
        <w:t>workplace-based research </w:t>
      </w:r>
      <w:r>
        <w:rPr>
          <w:color w:val="231F20"/>
        </w:rPr>
        <w:t>and </w:t>
      </w:r>
      <w:r>
        <w:rPr>
          <w:color w:val="231F20"/>
          <w:spacing w:val="-3"/>
        </w:rPr>
        <w:t>handover redesign performed </w:t>
      </w:r>
      <w:r>
        <w:rPr>
          <w:color w:val="231F20"/>
        </w:rPr>
        <w:t>by two of 14 </w:t>
      </w:r>
      <w:r>
        <w:rPr>
          <w:color w:val="231F20"/>
          <w:spacing w:val="-3"/>
        </w:rPr>
        <w:t>teams involved </w:t>
      </w:r>
      <w:r>
        <w:rPr>
          <w:color w:val="231F20"/>
        </w:rPr>
        <w:t>in the </w:t>
      </w:r>
      <w:r>
        <w:rPr>
          <w:color w:val="231F20"/>
          <w:spacing w:val="-3"/>
        </w:rPr>
        <w:t>Australian National Clinical Handover</w:t>
      </w:r>
      <w:r>
        <w:rPr>
          <w:color w:val="231F20"/>
          <w:spacing w:val="-5"/>
        </w:rPr>
        <w:t> </w:t>
      </w:r>
      <w:r>
        <w:rPr>
          <w:color w:val="231F20"/>
          <w:spacing w:val="-3"/>
        </w:rPr>
        <w:t>Initiative.</w:t>
      </w:r>
    </w:p>
    <w:p>
      <w:pPr>
        <w:pStyle w:val="BodyText"/>
        <w:spacing w:line="247" w:lineRule="auto" w:before="120"/>
        <w:ind w:left="1417" w:right="13"/>
      </w:pPr>
      <w:r>
        <w:rPr>
          <w:color w:val="231F20"/>
        </w:rPr>
        <w:t>The Royal Hobart Hospital and University of Tasmania (RHH/UTAS) developed the OSSIE concept. This group has been conducting research on shift-to-shift handover since 2004. The seven researchers included nurses, doctors and information systems experts: Kwang Chien Yee, Ming Chao Wong, Paul Turner, Jolene Robertson, Sharee Eldridge, Helen Courtney-Pratt and Diana Coombes.</w:t>
      </w:r>
    </w:p>
    <w:p>
      <w:pPr>
        <w:pStyle w:val="BodyText"/>
        <w:spacing w:line="247" w:lineRule="auto" w:before="10"/>
        <w:ind w:left="1417" w:right="201"/>
      </w:pPr>
      <w:r>
        <w:rPr>
          <w:color w:val="231F20"/>
        </w:rPr>
        <w:t>The work was supported by a six-member steering committee and a 20-member expert support team.</w:t>
      </w:r>
    </w:p>
    <w:p>
      <w:pPr>
        <w:pStyle w:val="BodyText"/>
        <w:spacing w:line="247" w:lineRule="auto" w:before="95"/>
        <w:ind w:left="313" w:right="1980"/>
      </w:pPr>
      <w:r>
        <w:rPr/>
        <w:br w:type="column"/>
      </w:r>
      <w:r>
        <w:rPr>
          <w:color w:val="231F20"/>
          <w:spacing w:val="-3"/>
        </w:rPr>
        <w:t>Their data collection process included  </w:t>
      </w:r>
      <w:r>
        <w:rPr>
          <w:color w:val="231F20"/>
        </w:rPr>
        <w:t>120 </w:t>
      </w:r>
      <w:r>
        <w:rPr>
          <w:color w:val="231F20"/>
          <w:spacing w:val="-3"/>
        </w:rPr>
        <w:t>observation sessions, </w:t>
      </w:r>
      <w:r>
        <w:rPr>
          <w:color w:val="231F20"/>
        </w:rPr>
        <w:t>121</w:t>
      </w:r>
      <w:r>
        <w:rPr>
          <w:color w:val="231F20"/>
          <w:spacing w:val="-20"/>
        </w:rPr>
        <w:t> </w:t>
      </w:r>
      <w:r>
        <w:rPr>
          <w:color w:val="231F20"/>
          <w:spacing w:val="-3"/>
        </w:rPr>
        <w:t>interviews,</w:t>
      </w:r>
    </w:p>
    <w:p>
      <w:pPr>
        <w:pStyle w:val="BodyText"/>
        <w:spacing w:line="247" w:lineRule="auto" w:before="2"/>
        <w:ind w:left="313" w:right="1414"/>
      </w:pPr>
      <w:r>
        <w:rPr>
          <w:color w:val="231F20"/>
        </w:rPr>
        <w:t>200 </w:t>
      </w:r>
      <w:r>
        <w:rPr>
          <w:color w:val="231F20"/>
          <w:spacing w:val="-3"/>
        </w:rPr>
        <w:t>hours </w:t>
      </w:r>
      <w:r>
        <w:rPr>
          <w:color w:val="231F20"/>
        </w:rPr>
        <w:t>of </w:t>
      </w:r>
      <w:r>
        <w:rPr>
          <w:color w:val="231F20"/>
          <w:spacing w:val="-3"/>
        </w:rPr>
        <w:t>shift shadowing </w:t>
      </w:r>
      <w:r>
        <w:rPr>
          <w:color w:val="231F20"/>
        </w:rPr>
        <w:t>and </w:t>
      </w:r>
      <w:r>
        <w:rPr>
          <w:color w:val="231F20"/>
          <w:spacing w:val="-3"/>
        </w:rPr>
        <w:t>analysis of more than 1000 patient handover records. The </w:t>
      </w:r>
      <w:r>
        <w:rPr>
          <w:color w:val="231F20"/>
          <w:spacing w:val="-5"/>
        </w:rPr>
        <w:t>RHH/UTAS </w:t>
      </w:r>
      <w:r>
        <w:rPr>
          <w:color w:val="231F20"/>
          <w:spacing w:val="-3"/>
        </w:rPr>
        <w:t>team conducted </w:t>
      </w:r>
      <w:r>
        <w:rPr>
          <w:color w:val="231F20"/>
        </w:rPr>
        <w:t>a </w:t>
      </w:r>
      <w:r>
        <w:rPr>
          <w:color w:val="231F20"/>
          <w:spacing w:val="-3"/>
        </w:rPr>
        <w:t>detailed literature review (217 articles) which </w:t>
      </w:r>
      <w:r>
        <w:rPr>
          <w:color w:val="231F20"/>
        </w:rPr>
        <w:t>is </w:t>
      </w:r>
      <w:r>
        <w:rPr>
          <w:color w:val="231F20"/>
          <w:spacing w:val="-3"/>
        </w:rPr>
        <w:t>published at </w:t>
      </w:r>
      <w:hyperlink r:id="rId10">
        <w:r>
          <w:rPr>
            <w:b/>
            <w:color w:val="231F20"/>
            <w:spacing w:val="-5"/>
          </w:rPr>
          <w:t>www.safetyandquality.gov.au</w:t>
        </w:r>
        <w:r>
          <w:rPr>
            <w:color w:val="231F20"/>
            <w:spacing w:val="-5"/>
          </w:rPr>
          <w:t>.</w:t>
        </w:r>
      </w:hyperlink>
    </w:p>
    <w:p>
      <w:pPr>
        <w:pStyle w:val="BodyText"/>
        <w:spacing w:line="247" w:lineRule="auto" w:before="120"/>
        <w:ind w:left="313" w:right="1414"/>
      </w:pPr>
      <w:r>
        <w:rPr>
          <w:color w:val="231F20"/>
          <w:spacing w:val="-4"/>
        </w:rPr>
        <w:t>The </w:t>
      </w:r>
      <w:r>
        <w:rPr>
          <w:color w:val="231F20"/>
          <w:spacing w:val="-5"/>
        </w:rPr>
        <w:t>standardised clinical handover process developed </w:t>
      </w:r>
      <w:r>
        <w:rPr>
          <w:color w:val="231F20"/>
          <w:spacing w:val="-3"/>
        </w:rPr>
        <w:t>by </w:t>
      </w:r>
      <w:r>
        <w:rPr>
          <w:color w:val="231F20"/>
          <w:spacing w:val="-4"/>
        </w:rPr>
        <w:t>the </w:t>
      </w:r>
      <w:r>
        <w:rPr>
          <w:color w:val="231F20"/>
          <w:spacing w:val="-7"/>
        </w:rPr>
        <w:t>RHH/UTAS </w:t>
      </w:r>
      <w:r>
        <w:rPr>
          <w:color w:val="231F20"/>
          <w:spacing w:val="-4"/>
        </w:rPr>
        <w:t>team </w:t>
      </w:r>
      <w:r>
        <w:rPr>
          <w:color w:val="231F20"/>
          <w:spacing w:val="-5"/>
        </w:rPr>
        <w:t>is summarised </w:t>
      </w:r>
      <w:r>
        <w:rPr>
          <w:color w:val="231F20"/>
          <w:spacing w:val="-3"/>
        </w:rPr>
        <w:t>as </w:t>
      </w:r>
      <w:r>
        <w:rPr>
          <w:color w:val="231F20"/>
          <w:spacing w:val="-4"/>
        </w:rPr>
        <w:t>‘HAND </w:t>
      </w:r>
      <w:r>
        <w:rPr>
          <w:color w:val="231F20"/>
          <w:spacing w:val="-3"/>
        </w:rPr>
        <w:t>ME AN </w:t>
      </w:r>
      <w:r>
        <w:rPr>
          <w:color w:val="231F20"/>
          <w:spacing w:val="-5"/>
        </w:rPr>
        <w:t>ISOBAR’ (refer to section </w:t>
      </w:r>
      <w:r>
        <w:rPr>
          <w:color w:val="231F20"/>
          <w:spacing w:val="-4"/>
        </w:rPr>
        <w:t>4.3 for more </w:t>
      </w:r>
      <w:r>
        <w:rPr>
          <w:color w:val="231F20"/>
          <w:spacing w:val="-5"/>
        </w:rPr>
        <w:t>details). </w:t>
      </w:r>
      <w:r>
        <w:rPr>
          <w:color w:val="231F20"/>
          <w:spacing w:val="-4"/>
        </w:rPr>
        <w:t>This guide uses </w:t>
      </w:r>
      <w:r>
        <w:rPr>
          <w:color w:val="231F20"/>
          <w:spacing w:val="-5"/>
        </w:rPr>
        <w:t>the principles </w:t>
      </w:r>
      <w:r>
        <w:rPr>
          <w:color w:val="231F20"/>
          <w:spacing w:val="-4"/>
        </w:rPr>
        <w:t>found </w:t>
      </w:r>
      <w:r>
        <w:rPr>
          <w:color w:val="231F20"/>
          <w:spacing w:val="-5"/>
        </w:rPr>
        <w:t>within </w:t>
      </w:r>
      <w:r>
        <w:rPr>
          <w:color w:val="231F20"/>
          <w:spacing w:val="-4"/>
        </w:rPr>
        <w:t>this </w:t>
      </w:r>
      <w:r>
        <w:rPr>
          <w:color w:val="231F20"/>
          <w:spacing w:val="-5"/>
        </w:rPr>
        <w:t>handover process.</w:t>
      </w:r>
    </w:p>
    <w:p>
      <w:pPr>
        <w:pStyle w:val="BodyText"/>
        <w:spacing w:line="247" w:lineRule="auto" w:before="119"/>
        <w:ind w:left="313" w:right="1421"/>
      </w:pPr>
      <w:r>
        <w:rPr>
          <w:color w:val="231F20"/>
          <w:spacing w:val="-4"/>
        </w:rPr>
        <w:t>The </w:t>
      </w:r>
      <w:r>
        <w:rPr>
          <w:color w:val="231F20"/>
          <w:spacing w:val="-5"/>
        </w:rPr>
        <w:t>Western Australia </w:t>
      </w:r>
      <w:r>
        <w:rPr>
          <w:color w:val="231F20"/>
          <w:spacing w:val="-6"/>
        </w:rPr>
        <w:t>(WA) </w:t>
      </w:r>
      <w:r>
        <w:rPr>
          <w:color w:val="231F20"/>
          <w:spacing w:val="-5"/>
        </w:rPr>
        <w:t>Country Health Service </w:t>
      </w:r>
      <w:r>
        <w:rPr>
          <w:color w:val="231F20"/>
          <w:spacing w:val="-4"/>
        </w:rPr>
        <w:t>and the Royal Perth </w:t>
      </w:r>
      <w:r>
        <w:rPr>
          <w:color w:val="231F20"/>
          <w:spacing w:val="-5"/>
        </w:rPr>
        <w:t>Hospital </w:t>
      </w:r>
      <w:r>
        <w:rPr>
          <w:color w:val="231F20"/>
          <w:spacing w:val="-4"/>
        </w:rPr>
        <w:t>team </w:t>
      </w:r>
      <w:r>
        <w:rPr>
          <w:color w:val="231F20"/>
          <w:spacing w:val="-5"/>
        </w:rPr>
        <w:t>led  </w:t>
      </w:r>
      <w:r>
        <w:rPr>
          <w:color w:val="231F20"/>
          <w:spacing w:val="-3"/>
        </w:rPr>
        <w:t>by </w:t>
      </w:r>
      <w:r>
        <w:rPr>
          <w:color w:val="231F20"/>
          <w:spacing w:val="-4"/>
        </w:rPr>
        <w:t>Jill </w:t>
      </w:r>
      <w:r>
        <w:rPr>
          <w:color w:val="231F20"/>
          <w:spacing w:val="-5"/>
        </w:rPr>
        <w:t>Porteous </w:t>
      </w:r>
      <w:r>
        <w:rPr>
          <w:color w:val="231F20"/>
          <w:spacing w:val="-4"/>
        </w:rPr>
        <w:t>(with </w:t>
      </w:r>
      <w:r>
        <w:rPr>
          <w:color w:val="231F20"/>
          <w:spacing w:val="-5"/>
        </w:rPr>
        <w:t>Pauline Crommelin, </w:t>
      </w:r>
      <w:r>
        <w:rPr>
          <w:color w:val="231F20"/>
          <w:spacing w:val="-13"/>
        </w:rPr>
        <w:t>Ted </w:t>
      </w:r>
      <w:r>
        <w:rPr>
          <w:color w:val="231F20"/>
          <w:spacing w:val="-5"/>
        </w:rPr>
        <w:t>Stewart-Wynne, Madeleine Connolly </w:t>
      </w:r>
      <w:r>
        <w:rPr>
          <w:color w:val="231F20"/>
          <w:spacing w:val="-4"/>
        </w:rPr>
        <w:t>and </w:t>
      </w:r>
      <w:r>
        <w:rPr>
          <w:color w:val="231F20"/>
          <w:spacing w:val="-5"/>
        </w:rPr>
        <w:t>Adele </w:t>
      </w:r>
      <w:r>
        <w:rPr>
          <w:color w:val="231F20"/>
          <w:spacing w:val="-4"/>
        </w:rPr>
        <w:t>Lake) </w:t>
      </w:r>
      <w:r>
        <w:rPr>
          <w:color w:val="231F20"/>
          <w:spacing w:val="-5"/>
        </w:rPr>
        <w:t>developed </w:t>
      </w:r>
      <w:r>
        <w:rPr>
          <w:color w:val="231F20"/>
          <w:spacing w:val="-4"/>
        </w:rPr>
        <w:t>the </w:t>
      </w:r>
      <w:r>
        <w:rPr>
          <w:color w:val="231F20"/>
          <w:spacing w:val="-5"/>
        </w:rPr>
        <w:t>ISOBAR concept </w:t>
      </w:r>
      <w:r>
        <w:rPr>
          <w:color w:val="231F20"/>
          <w:spacing w:val="-3"/>
        </w:rPr>
        <w:t>to </w:t>
      </w:r>
      <w:r>
        <w:rPr>
          <w:color w:val="231F20"/>
          <w:spacing w:val="-5"/>
        </w:rPr>
        <w:t>meet </w:t>
      </w:r>
      <w:r>
        <w:rPr>
          <w:color w:val="231F20"/>
          <w:spacing w:val="-4"/>
        </w:rPr>
        <w:t>the needs </w:t>
      </w:r>
      <w:r>
        <w:rPr>
          <w:color w:val="231F20"/>
          <w:spacing w:val="-3"/>
        </w:rPr>
        <w:t>of </w:t>
      </w:r>
      <w:r>
        <w:rPr>
          <w:color w:val="231F20"/>
          <w:spacing w:val="-5"/>
        </w:rPr>
        <w:t>handover </w:t>
      </w:r>
      <w:r>
        <w:rPr>
          <w:color w:val="231F20"/>
          <w:spacing w:val="-4"/>
        </w:rPr>
        <w:t>for </w:t>
      </w:r>
      <w:r>
        <w:rPr>
          <w:color w:val="231F20"/>
          <w:spacing w:val="-5"/>
        </w:rPr>
        <w:t>inter-hospital </w:t>
      </w:r>
      <w:r>
        <w:rPr>
          <w:color w:val="231F20"/>
          <w:spacing w:val="-6"/>
        </w:rPr>
        <w:t>transfer. </w:t>
      </w:r>
      <w:r>
        <w:rPr>
          <w:color w:val="231F20"/>
          <w:spacing w:val="-5"/>
        </w:rPr>
        <w:t>ISOBAR proved </w:t>
      </w:r>
      <w:r>
        <w:rPr>
          <w:color w:val="231F20"/>
          <w:spacing w:val="-3"/>
        </w:rPr>
        <w:t>an </w:t>
      </w:r>
      <w:r>
        <w:rPr>
          <w:color w:val="231F20"/>
          <w:spacing w:val="-5"/>
        </w:rPr>
        <w:t>excellent mnemonic </w:t>
      </w:r>
      <w:r>
        <w:rPr>
          <w:color w:val="231F20"/>
          <w:spacing w:val="-4"/>
        </w:rPr>
        <w:t>and </w:t>
      </w:r>
      <w:r>
        <w:rPr>
          <w:color w:val="231F20"/>
          <w:spacing w:val="-5"/>
        </w:rPr>
        <w:t>was highly effective </w:t>
      </w:r>
      <w:r>
        <w:rPr>
          <w:color w:val="231F20"/>
          <w:spacing w:val="-3"/>
        </w:rPr>
        <w:t>in </w:t>
      </w:r>
      <w:r>
        <w:rPr>
          <w:color w:val="231F20"/>
          <w:spacing w:val="-5"/>
        </w:rPr>
        <w:t>helping staff </w:t>
      </w:r>
      <w:r>
        <w:rPr>
          <w:color w:val="231F20"/>
          <w:spacing w:val="-3"/>
        </w:rPr>
        <w:t>in </w:t>
      </w:r>
      <w:r>
        <w:rPr>
          <w:color w:val="231F20"/>
          <w:spacing w:val="-6"/>
        </w:rPr>
        <w:t>WA </w:t>
      </w:r>
      <w:r>
        <w:rPr>
          <w:color w:val="231F20"/>
          <w:spacing w:val="-5"/>
        </w:rPr>
        <w:t>regional </w:t>
      </w:r>
      <w:r>
        <w:rPr>
          <w:color w:val="231F20"/>
          <w:spacing w:val="-4"/>
        </w:rPr>
        <w:t>areas </w:t>
      </w:r>
      <w:r>
        <w:rPr>
          <w:color w:val="231F20"/>
          <w:spacing w:val="-5"/>
        </w:rPr>
        <w:t>improve </w:t>
      </w:r>
      <w:r>
        <w:rPr>
          <w:color w:val="231F20"/>
          <w:spacing w:val="-4"/>
        </w:rPr>
        <w:t>their </w:t>
      </w:r>
      <w:r>
        <w:rPr>
          <w:color w:val="231F20"/>
          <w:spacing w:val="-5"/>
        </w:rPr>
        <w:t>handovers. ISOBAR</w:t>
      </w:r>
      <w:r>
        <w:rPr>
          <w:color w:val="231F20"/>
          <w:spacing w:val="-23"/>
        </w:rPr>
        <w:t> </w:t>
      </w:r>
      <w:r>
        <w:rPr>
          <w:color w:val="231F20"/>
          <w:spacing w:val="-5"/>
        </w:rPr>
        <w:t>is</w:t>
      </w:r>
    </w:p>
    <w:p>
      <w:pPr>
        <w:pStyle w:val="BodyText"/>
        <w:spacing w:line="247" w:lineRule="auto" w:before="11"/>
        <w:ind w:left="313" w:right="1501"/>
      </w:pPr>
      <w:r>
        <w:rPr>
          <w:color w:val="231F20"/>
          <w:spacing w:val="-4"/>
        </w:rPr>
        <w:t>now </w:t>
      </w:r>
      <w:r>
        <w:rPr>
          <w:color w:val="231F20"/>
          <w:spacing w:val="-3"/>
        </w:rPr>
        <w:t>in </w:t>
      </w:r>
      <w:r>
        <w:rPr>
          <w:color w:val="231F20"/>
          <w:spacing w:val="-5"/>
        </w:rPr>
        <w:t>widespread </w:t>
      </w:r>
      <w:r>
        <w:rPr>
          <w:color w:val="231F20"/>
          <w:spacing w:val="-4"/>
        </w:rPr>
        <w:t>use </w:t>
      </w:r>
      <w:r>
        <w:rPr>
          <w:color w:val="231F20"/>
          <w:spacing w:val="-3"/>
        </w:rPr>
        <w:t>in </w:t>
      </w:r>
      <w:r>
        <w:rPr>
          <w:color w:val="231F20"/>
          <w:spacing w:val="-4"/>
        </w:rPr>
        <w:t>many </w:t>
      </w:r>
      <w:r>
        <w:rPr>
          <w:color w:val="231F20"/>
          <w:spacing w:val="-5"/>
        </w:rPr>
        <w:t>institutions for </w:t>
      </w:r>
      <w:r>
        <w:rPr>
          <w:color w:val="231F20"/>
          <w:spacing w:val="-4"/>
        </w:rPr>
        <w:t>both </w:t>
      </w:r>
      <w:r>
        <w:rPr>
          <w:color w:val="231F20"/>
          <w:spacing w:val="-5"/>
        </w:rPr>
        <w:t>shift-to-shift handover </w:t>
      </w:r>
      <w:r>
        <w:rPr>
          <w:color w:val="231F20"/>
          <w:spacing w:val="-4"/>
        </w:rPr>
        <w:t>and </w:t>
      </w:r>
      <w:r>
        <w:rPr>
          <w:color w:val="231F20"/>
          <w:spacing w:val="-3"/>
        </w:rPr>
        <w:t>to </w:t>
      </w:r>
      <w:r>
        <w:rPr>
          <w:color w:val="231F20"/>
          <w:spacing w:val="-4"/>
        </w:rPr>
        <w:t>guide </w:t>
      </w:r>
      <w:r>
        <w:rPr>
          <w:color w:val="231F20"/>
          <w:spacing w:val="-5"/>
        </w:rPr>
        <w:t>phone communications </w:t>
      </w:r>
      <w:r>
        <w:rPr>
          <w:color w:val="231F20"/>
          <w:spacing w:val="-4"/>
        </w:rPr>
        <w:t>with </w:t>
      </w:r>
      <w:r>
        <w:rPr>
          <w:color w:val="231F20"/>
          <w:spacing w:val="-5"/>
        </w:rPr>
        <w:t>medical staff. ISOBAR </w:t>
      </w:r>
      <w:r>
        <w:rPr>
          <w:color w:val="231F20"/>
          <w:spacing w:val="-4"/>
        </w:rPr>
        <w:t>also </w:t>
      </w:r>
      <w:r>
        <w:rPr>
          <w:color w:val="231F20"/>
          <w:spacing w:val="-5"/>
        </w:rPr>
        <w:t>proved </w:t>
      </w:r>
      <w:r>
        <w:rPr>
          <w:color w:val="231F20"/>
        </w:rPr>
        <w:t>a </w:t>
      </w:r>
      <w:r>
        <w:rPr>
          <w:color w:val="231F20"/>
          <w:spacing w:val="-4"/>
        </w:rPr>
        <w:t>good </w:t>
      </w:r>
      <w:r>
        <w:rPr>
          <w:color w:val="231F20"/>
        </w:rPr>
        <w:t>fit </w:t>
      </w:r>
      <w:r>
        <w:rPr>
          <w:color w:val="231F20"/>
          <w:spacing w:val="-4"/>
        </w:rPr>
        <w:t>for the </w:t>
      </w:r>
      <w:r>
        <w:rPr>
          <w:color w:val="231F20"/>
          <w:spacing w:val="-5"/>
        </w:rPr>
        <w:t>minimum single patient handover content </w:t>
      </w:r>
      <w:r>
        <w:rPr>
          <w:color w:val="231F20"/>
          <w:spacing w:val="-4"/>
        </w:rPr>
        <w:t>set </w:t>
      </w:r>
      <w:r>
        <w:rPr>
          <w:color w:val="231F20"/>
          <w:spacing w:val="-5"/>
        </w:rPr>
        <w:t>developed </w:t>
      </w:r>
      <w:r>
        <w:rPr>
          <w:color w:val="231F20"/>
          <w:spacing w:val="-3"/>
        </w:rPr>
        <w:t>by </w:t>
      </w:r>
      <w:r>
        <w:rPr>
          <w:color w:val="231F20"/>
          <w:spacing w:val="-5"/>
        </w:rPr>
        <w:t>the </w:t>
      </w:r>
      <w:r>
        <w:rPr>
          <w:color w:val="231F20"/>
          <w:spacing w:val="-7"/>
        </w:rPr>
        <w:t>Tasmanian </w:t>
      </w:r>
      <w:r>
        <w:rPr>
          <w:color w:val="231F20"/>
          <w:spacing w:val="-4"/>
        </w:rPr>
        <w:t>team (and some </w:t>
      </w:r>
      <w:r>
        <w:rPr>
          <w:color w:val="231F20"/>
          <w:spacing w:val="-3"/>
        </w:rPr>
        <w:t>of </w:t>
      </w:r>
      <w:r>
        <w:rPr>
          <w:color w:val="231F20"/>
          <w:spacing w:val="-4"/>
        </w:rPr>
        <w:t>the other</w:t>
      </w:r>
      <w:r>
        <w:rPr>
          <w:color w:val="231F20"/>
          <w:spacing w:val="-32"/>
        </w:rPr>
        <w:t> </w:t>
      </w:r>
      <w:r>
        <w:rPr>
          <w:color w:val="231F20"/>
          <w:spacing w:val="-5"/>
        </w:rPr>
        <w:t>teams).</w:t>
      </w:r>
    </w:p>
    <w:p>
      <w:pPr>
        <w:pStyle w:val="BodyText"/>
        <w:spacing w:before="2"/>
        <w:rPr>
          <w:sz w:val="18"/>
        </w:rPr>
      </w:pPr>
    </w:p>
    <w:p>
      <w:pPr>
        <w:pStyle w:val="Heading4"/>
        <w:numPr>
          <w:ilvl w:val="2"/>
          <w:numId w:val="5"/>
        </w:numPr>
        <w:tabs>
          <w:tab w:pos="994" w:val="left" w:leader="none"/>
        </w:tabs>
        <w:spacing w:line="240" w:lineRule="auto" w:before="0" w:after="0"/>
        <w:ind w:left="993" w:right="0" w:hanging="681"/>
        <w:jc w:val="left"/>
      </w:pPr>
      <w:r>
        <w:rPr>
          <w:color w:val="00689D"/>
          <w:spacing w:val="-3"/>
        </w:rPr>
        <w:t>User-centred</w:t>
      </w:r>
      <w:r>
        <w:rPr>
          <w:color w:val="00689D"/>
          <w:spacing w:val="-6"/>
        </w:rPr>
        <w:t> </w:t>
      </w:r>
      <w:r>
        <w:rPr>
          <w:color w:val="00689D"/>
          <w:spacing w:val="-3"/>
        </w:rPr>
        <w:t>approach</w:t>
      </w:r>
    </w:p>
    <w:p>
      <w:pPr>
        <w:pStyle w:val="BodyText"/>
        <w:spacing w:line="247" w:lineRule="auto" w:before="112"/>
        <w:ind w:left="313" w:right="1623"/>
      </w:pPr>
      <w:r>
        <w:rPr>
          <w:color w:val="231F20"/>
        </w:rPr>
        <w:t>The </w:t>
      </w:r>
      <w:r>
        <w:rPr>
          <w:color w:val="231F20"/>
          <w:spacing w:val="-3"/>
        </w:rPr>
        <w:t>guide emphasises user-centred approaches </w:t>
      </w:r>
      <w:r>
        <w:rPr>
          <w:color w:val="231F20"/>
        </w:rPr>
        <w:t>to </w:t>
      </w:r>
      <w:r>
        <w:rPr>
          <w:color w:val="231F20"/>
          <w:spacing w:val="-3"/>
        </w:rPr>
        <w:t>design </w:t>
      </w:r>
      <w:r>
        <w:rPr>
          <w:color w:val="231F20"/>
        </w:rPr>
        <w:t>and </w:t>
      </w:r>
      <w:r>
        <w:rPr>
          <w:color w:val="231F20"/>
          <w:spacing w:val="-3"/>
        </w:rPr>
        <w:t>user engagement </w:t>
      </w:r>
      <w:r>
        <w:rPr>
          <w:color w:val="231F20"/>
        </w:rPr>
        <w:t>in the </w:t>
      </w:r>
      <w:r>
        <w:rPr>
          <w:color w:val="231F20"/>
          <w:spacing w:val="-3"/>
        </w:rPr>
        <w:t>quality improvement process. New processes imposed </w:t>
      </w:r>
      <w:r>
        <w:rPr>
          <w:color w:val="231F20"/>
        </w:rPr>
        <w:t>on </w:t>
      </w:r>
      <w:r>
        <w:rPr>
          <w:color w:val="231F20"/>
          <w:spacing w:val="-3"/>
        </w:rPr>
        <w:t>clinicians often fail because they </w:t>
      </w:r>
      <w:r>
        <w:rPr>
          <w:color w:val="231F20"/>
        </w:rPr>
        <w:t>do not fit </w:t>
      </w:r>
      <w:r>
        <w:rPr>
          <w:color w:val="231F20"/>
          <w:spacing w:val="-3"/>
        </w:rPr>
        <w:t>easily into clinical practice. </w:t>
      </w:r>
      <w:r>
        <w:rPr>
          <w:color w:val="231F20"/>
        </w:rPr>
        <w:t>So </w:t>
      </w:r>
      <w:r>
        <w:rPr>
          <w:color w:val="231F20"/>
          <w:spacing w:val="-3"/>
        </w:rPr>
        <w:t>study </w:t>
      </w:r>
      <w:r>
        <w:rPr>
          <w:color w:val="231F20"/>
        </w:rPr>
        <w:t>of the </w:t>
      </w:r>
      <w:r>
        <w:rPr>
          <w:color w:val="231F20"/>
          <w:spacing w:val="-3"/>
        </w:rPr>
        <w:t>practices </w:t>
      </w:r>
      <w:r>
        <w:rPr>
          <w:color w:val="231F20"/>
        </w:rPr>
        <w:t>and </w:t>
      </w:r>
      <w:r>
        <w:rPr>
          <w:color w:val="231F20"/>
          <w:spacing w:val="-3"/>
        </w:rPr>
        <w:t>views </w:t>
      </w:r>
      <w:r>
        <w:rPr>
          <w:color w:val="231F20"/>
        </w:rPr>
        <w:t>of </w:t>
      </w:r>
      <w:r>
        <w:rPr>
          <w:color w:val="231F20"/>
          <w:spacing w:val="-3"/>
        </w:rPr>
        <w:t>handover ‘users’ </w:t>
      </w:r>
      <w:r>
        <w:rPr>
          <w:color w:val="231F20"/>
        </w:rPr>
        <w:t>– the </w:t>
      </w:r>
      <w:r>
        <w:rPr>
          <w:color w:val="231F20"/>
          <w:spacing w:val="-3"/>
        </w:rPr>
        <w:t>clinicians involved in handover </w:t>
      </w:r>
      <w:r>
        <w:rPr>
          <w:color w:val="231F20"/>
        </w:rPr>
        <w:t>– is </w:t>
      </w:r>
      <w:r>
        <w:rPr>
          <w:color w:val="231F20"/>
          <w:spacing w:val="-3"/>
        </w:rPr>
        <w:t>crucial.</w:t>
      </w:r>
    </w:p>
    <w:p>
      <w:pPr>
        <w:pStyle w:val="BodyText"/>
        <w:spacing w:line="247" w:lineRule="auto" w:before="122"/>
        <w:ind w:left="313" w:right="1436"/>
      </w:pPr>
      <w:r>
        <w:rPr>
          <w:color w:val="231F20"/>
        </w:rPr>
        <w:t>It is </w:t>
      </w:r>
      <w:r>
        <w:rPr>
          <w:color w:val="231F20"/>
          <w:spacing w:val="-3"/>
        </w:rPr>
        <w:t>important that when clinical staff are engaged </w:t>
      </w:r>
      <w:r>
        <w:rPr>
          <w:color w:val="231F20"/>
        </w:rPr>
        <w:t>to </w:t>
      </w:r>
      <w:r>
        <w:rPr>
          <w:color w:val="231F20"/>
          <w:spacing w:val="-3"/>
        </w:rPr>
        <w:t>improve </w:t>
      </w:r>
      <w:r>
        <w:rPr>
          <w:color w:val="231F20"/>
          <w:spacing w:val="-4"/>
        </w:rPr>
        <w:t>handover, </w:t>
      </w:r>
      <w:r>
        <w:rPr>
          <w:color w:val="231F20"/>
          <w:spacing w:val="-3"/>
        </w:rPr>
        <w:t>their views are obtained </w:t>
      </w:r>
      <w:r>
        <w:rPr>
          <w:color w:val="231F20"/>
        </w:rPr>
        <w:t>and </w:t>
      </w:r>
      <w:r>
        <w:rPr>
          <w:color w:val="231F20"/>
          <w:spacing w:val="-3"/>
        </w:rPr>
        <w:t>respected. </w:t>
      </w:r>
      <w:r>
        <w:rPr>
          <w:color w:val="231F20"/>
        </w:rPr>
        <w:t>In </w:t>
      </w:r>
      <w:r>
        <w:rPr>
          <w:color w:val="231F20"/>
          <w:spacing w:val="-3"/>
        </w:rPr>
        <w:t>fact, </w:t>
      </w:r>
      <w:r>
        <w:rPr>
          <w:color w:val="231F20"/>
        </w:rPr>
        <w:t>all </w:t>
      </w:r>
      <w:r>
        <w:rPr>
          <w:color w:val="231F20"/>
          <w:spacing w:val="-3"/>
        </w:rPr>
        <w:t>clinicians must </w:t>
      </w:r>
      <w:r>
        <w:rPr>
          <w:color w:val="231F20"/>
        </w:rPr>
        <w:t>be </w:t>
      </w:r>
      <w:r>
        <w:rPr>
          <w:color w:val="231F20"/>
          <w:spacing w:val="-3"/>
        </w:rPr>
        <w:t>engaged through </w:t>
      </w:r>
      <w:r>
        <w:rPr>
          <w:color w:val="231F20"/>
        </w:rPr>
        <w:t>the </w:t>
      </w:r>
      <w:r>
        <w:rPr>
          <w:color w:val="231F20"/>
          <w:spacing w:val="-3"/>
        </w:rPr>
        <w:t>whole process in order </w:t>
      </w:r>
      <w:r>
        <w:rPr>
          <w:color w:val="231F20"/>
        </w:rPr>
        <w:t>to </w:t>
      </w:r>
      <w:r>
        <w:rPr>
          <w:color w:val="231F20"/>
          <w:spacing w:val="-3"/>
        </w:rPr>
        <w:t>achieve </w:t>
      </w:r>
      <w:r>
        <w:rPr>
          <w:color w:val="231F20"/>
        </w:rPr>
        <w:t>the </w:t>
      </w:r>
      <w:r>
        <w:rPr>
          <w:color w:val="231F20"/>
          <w:spacing w:val="-3"/>
        </w:rPr>
        <w:t>best outcomes. </w:t>
      </w:r>
      <w:r>
        <w:rPr>
          <w:color w:val="231F20"/>
        </w:rPr>
        <w:t>If </w:t>
      </w:r>
      <w:r>
        <w:rPr>
          <w:color w:val="231F20"/>
          <w:spacing w:val="-3"/>
        </w:rPr>
        <w:t>clinicians feel that their views have been incorporated, they will take ownership </w:t>
      </w:r>
      <w:r>
        <w:rPr>
          <w:color w:val="231F20"/>
        </w:rPr>
        <w:t>of the </w:t>
      </w:r>
      <w:r>
        <w:rPr>
          <w:color w:val="231F20"/>
          <w:spacing w:val="-3"/>
        </w:rPr>
        <w:t>situation </w:t>
      </w:r>
      <w:r>
        <w:rPr>
          <w:color w:val="231F20"/>
        </w:rPr>
        <w:t>and </w:t>
      </w:r>
      <w:r>
        <w:rPr>
          <w:color w:val="231F20"/>
          <w:spacing w:val="-3"/>
        </w:rPr>
        <w:t>the change </w:t>
      </w:r>
      <w:r>
        <w:rPr>
          <w:color w:val="231F20"/>
        </w:rPr>
        <w:t>is </w:t>
      </w:r>
      <w:r>
        <w:rPr>
          <w:color w:val="231F20"/>
          <w:spacing w:val="-3"/>
        </w:rPr>
        <w:t>more likely </w:t>
      </w:r>
      <w:r>
        <w:rPr>
          <w:color w:val="231F20"/>
        </w:rPr>
        <w:t>to be </w:t>
      </w:r>
      <w:r>
        <w:rPr>
          <w:color w:val="231F20"/>
          <w:spacing w:val="-3"/>
        </w:rPr>
        <w:t>sustainable.</w:t>
      </w:r>
    </w:p>
    <w:p>
      <w:pPr>
        <w:spacing w:after="0" w:line="247" w:lineRule="auto"/>
        <w:sectPr>
          <w:pgSz w:w="11910" w:h="16840"/>
          <w:pgMar w:top="1260" w:bottom="280" w:left="0" w:right="0"/>
          <w:cols w:num="2" w:equalWidth="0">
            <w:col w:w="5770" w:space="40"/>
            <w:col w:w="610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spacing w:before="96"/>
        <w:ind w:left="7500" w:right="0" w:firstLine="0"/>
        <w:jc w:val="left"/>
        <w:rPr>
          <w:b/>
          <w:sz w:val="14"/>
        </w:rPr>
      </w:pPr>
      <w:r>
        <w:rPr/>
        <w:pict>
          <v:shape style="position:absolute;margin-left:70.865997pt;margin-top:-294.202271pt;width:218.3pt;height:286.3pt;mso-position-horizontal-relative:page;mso-position-vertical-relative:paragraph;z-index:251737088" type="#_x0000_t202" filled="true" fillcolor="#dbf0f2" stroked="false">
            <v:textbox inset="0,0,0,0">
              <w:txbxContent>
                <w:p>
                  <w:pPr>
                    <w:spacing w:line="216" w:lineRule="auto" w:before="140"/>
                    <w:ind w:left="170" w:right="1171" w:firstLine="0"/>
                    <w:jc w:val="left"/>
                    <w:rPr>
                      <w:b/>
                      <w:sz w:val="26"/>
                    </w:rPr>
                  </w:pPr>
                  <w:r>
                    <w:rPr>
                      <w:b/>
                      <w:color w:val="00689D"/>
                      <w:sz w:val="26"/>
                    </w:rPr>
                    <w:t>What does standardised handover look like?</w:t>
                  </w:r>
                </w:p>
                <w:p>
                  <w:pPr>
                    <w:pStyle w:val="BodyText"/>
                    <w:spacing w:line="247" w:lineRule="auto" w:before="117"/>
                    <w:ind w:left="170" w:right="198"/>
                  </w:pPr>
                  <w:r>
                    <w:rPr>
                      <w:color w:val="231F20"/>
                      <w:spacing w:val="-3"/>
                    </w:rPr>
                    <w:t>Under </w:t>
                  </w:r>
                  <w:r>
                    <w:rPr>
                      <w:color w:val="231F20"/>
                    </w:rPr>
                    <w:t>an </w:t>
                  </w:r>
                  <w:r>
                    <w:rPr>
                      <w:color w:val="231F20"/>
                      <w:spacing w:val="-3"/>
                    </w:rPr>
                    <w:t>effective standardised handover process </w:t>
                  </w:r>
                  <w:r>
                    <w:rPr>
                      <w:color w:val="231F20"/>
                    </w:rPr>
                    <w:t>all </w:t>
                  </w:r>
                  <w:r>
                    <w:rPr>
                      <w:color w:val="231F20"/>
                      <w:spacing w:val="-3"/>
                    </w:rPr>
                    <w:t>participants know </w:t>
                  </w:r>
                  <w:r>
                    <w:rPr>
                      <w:color w:val="231F20"/>
                    </w:rPr>
                    <w:t>the </w:t>
                  </w:r>
                  <w:r>
                    <w:rPr>
                      <w:color w:val="231F20"/>
                      <w:spacing w:val="-3"/>
                    </w:rPr>
                    <w:t>purpose of </w:t>
                  </w:r>
                  <w:r>
                    <w:rPr>
                      <w:color w:val="231F20"/>
                    </w:rPr>
                    <w:t>the </w:t>
                  </w:r>
                  <w:r>
                    <w:rPr>
                      <w:color w:val="231F20"/>
                      <w:spacing w:val="-3"/>
                    </w:rPr>
                    <w:t>handover </w:t>
                  </w:r>
                  <w:r>
                    <w:rPr>
                      <w:color w:val="231F20"/>
                    </w:rPr>
                    <w:t>and the </w:t>
                  </w:r>
                  <w:r>
                    <w:rPr>
                      <w:color w:val="231F20"/>
                      <w:spacing w:val="-3"/>
                    </w:rPr>
                    <w:t>information that they </w:t>
                  </w:r>
                  <w:r>
                    <w:rPr>
                      <w:color w:val="231F20"/>
                    </w:rPr>
                    <w:t>are </w:t>
                  </w:r>
                  <w:r>
                    <w:rPr>
                      <w:color w:val="231F20"/>
                      <w:spacing w:val="-3"/>
                    </w:rPr>
                    <w:t>required </w:t>
                  </w:r>
                  <w:r>
                    <w:rPr>
                      <w:color w:val="231F20"/>
                    </w:rPr>
                    <w:t>to </w:t>
                  </w:r>
                  <w:r>
                    <w:rPr>
                      <w:color w:val="231F20"/>
                      <w:spacing w:val="-3"/>
                    </w:rPr>
                    <w:t>know </w:t>
                  </w:r>
                  <w:r>
                    <w:rPr>
                      <w:color w:val="231F20"/>
                    </w:rPr>
                    <w:t>and </w:t>
                  </w:r>
                  <w:r>
                    <w:rPr>
                      <w:color w:val="231F20"/>
                      <w:spacing w:val="-3"/>
                    </w:rPr>
                    <w:t>communicate.</w:t>
                  </w:r>
                </w:p>
                <w:p>
                  <w:pPr>
                    <w:pStyle w:val="BodyText"/>
                    <w:spacing w:before="5"/>
                    <w:ind w:left="170"/>
                  </w:pPr>
                  <w:r>
                    <w:rPr>
                      <w:color w:val="231F20"/>
                    </w:rPr>
                    <w:t>They know what documentation is required.</w:t>
                  </w:r>
                </w:p>
                <w:p>
                  <w:pPr>
                    <w:pStyle w:val="BodyText"/>
                    <w:spacing w:line="247" w:lineRule="auto" w:before="8"/>
                    <w:ind w:left="170" w:right="347"/>
                  </w:pPr>
                  <w:r>
                    <w:rPr>
                      <w:color w:val="231F20"/>
                      <w:spacing w:val="-3"/>
                    </w:rPr>
                    <w:t>Senior staff make sure handover keeps </w:t>
                  </w:r>
                  <w:r>
                    <w:rPr>
                      <w:color w:val="231F20"/>
                    </w:rPr>
                    <w:t>the </w:t>
                  </w:r>
                  <w:r>
                    <w:rPr>
                      <w:color w:val="231F20"/>
                      <w:spacing w:val="-3"/>
                    </w:rPr>
                    <w:t>form that </w:t>
                  </w:r>
                  <w:r>
                    <w:rPr>
                      <w:color w:val="231F20"/>
                    </w:rPr>
                    <w:t>has </w:t>
                  </w:r>
                  <w:r>
                    <w:rPr>
                      <w:color w:val="231F20"/>
                      <w:spacing w:val="-3"/>
                    </w:rPr>
                    <w:t>been agreed </w:t>
                  </w:r>
                  <w:r>
                    <w:rPr>
                      <w:color w:val="231F20"/>
                    </w:rPr>
                    <w:t>by </w:t>
                  </w:r>
                  <w:r>
                    <w:rPr>
                      <w:color w:val="231F20"/>
                      <w:spacing w:val="-3"/>
                    </w:rPr>
                    <w:t>the clinical unit </w:t>
                  </w:r>
                  <w:r>
                    <w:rPr>
                      <w:color w:val="231F20"/>
                    </w:rPr>
                    <w:t>to be </w:t>
                  </w:r>
                  <w:r>
                    <w:rPr>
                      <w:color w:val="231F20"/>
                      <w:spacing w:val="-3"/>
                    </w:rPr>
                    <w:t>best </w:t>
                  </w:r>
                  <w:r>
                    <w:rPr>
                      <w:color w:val="231F20"/>
                    </w:rPr>
                    <w:t>for </w:t>
                  </w:r>
                  <w:r>
                    <w:rPr>
                      <w:color w:val="231F20"/>
                      <w:spacing w:val="-3"/>
                    </w:rPr>
                    <w:t>patient safety </w:t>
                  </w:r>
                  <w:r>
                    <w:rPr>
                      <w:color w:val="231F20"/>
                    </w:rPr>
                    <w:t>and </w:t>
                  </w:r>
                  <w:r>
                    <w:rPr>
                      <w:color w:val="231F20"/>
                      <w:spacing w:val="-3"/>
                    </w:rPr>
                    <w:t>unit </w:t>
                  </w:r>
                  <w:r>
                    <w:rPr>
                      <w:color w:val="231F20"/>
                      <w:spacing w:val="-4"/>
                    </w:rPr>
                    <w:t>efficiency. </w:t>
                  </w:r>
                  <w:r>
                    <w:rPr>
                      <w:color w:val="231F20"/>
                      <w:spacing w:val="-3"/>
                    </w:rPr>
                    <w:t>They </w:t>
                  </w:r>
                  <w:r>
                    <w:rPr>
                      <w:color w:val="231F20"/>
                    </w:rPr>
                    <w:t>do </w:t>
                  </w:r>
                  <w:r>
                    <w:rPr>
                      <w:color w:val="231F20"/>
                      <w:spacing w:val="-3"/>
                    </w:rPr>
                    <w:t>this, for instance, </w:t>
                  </w:r>
                  <w:r>
                    <w:rPr>
                      <w:color w:val="231F20"/>
                    </w:rPr>
                    <w:t>by </w:t>
                  </w:r>
                  <w:r>
                    <w:rPr>
                      <w:color w:val="231F20"/>
                      <w:spacing w:val="-3"/>
                    </w:rPr>
                    <w:t>ensuring that participants </w:t>
                  </w:r>
                  <w:r>
                    <w:rPr>
                      <w:color w:val="231F20"/>
                    </w:rPr>
                    <w:t>in a </w:t>
                  </w:r>
                  <w:r>
                    <w:rPr>
                      <w:color w:val="231F20"/>
                      <w:spacing w:val="-3"/>
                    </w:rPr>
                    <w:t>routine verbal handover </w:t>
                  </w:r>
                  <w:r>
                    <w:rPr>
                      <w:color w:val="231F20"/>
                    </w:rPr>
                    <w:t>are </w:t>
                  </w:r>
                  <w:r>
                    <w:rPr>
                      <w:color w:val="231F20"/>
                      <w:spacing w:val="-3"/>
                    </w:rPr>
                    <w:t>free </w:t>
                  </w:r>
                  <w:r>
                    <w:rPr>
                      <w:color w:val="231F20"/>
                    </w:rPr>
                    <w:t>to </w:t>
                  </w:r>
                  <w:r>
                    <w:rPr>
                      <w:color w:val="231F20"/>
                      <w:spacing w:val="-3"/>
                    </w:rPr>
                    <w:t>attend, attend </w:t>
                  </w:r>
                  <w:r>
                    <w:rPr>
                      <w:color w:val="231F20"/>
                    </w:rPr>
                    <w:t>on </w:t>
                  </w:r>
                  <w:r>
                    <w:rPr>
                      <w:color w:val="231F20"/>
                      <w:spacing w:val="-3"/>
                    </w:rPr>
                    <w:t>time, </w:t>
                  </w:r>
                  <w:r>
                    <w:rPr>
                      <w:color w:val="231F20"/>
                    </w:rPr>
                    <w:t>and </w:t>
                  </w:r>
                  <w:r>
                    <w:rPr>
                      <w:color w:val="231F20"/>
                      <w:spacing w:val="-3"/>
                    </w:rPr>
                    <w:t>deliver </w:t>
                  </w:r>
                  <w:r>
                    <w:rPr>
                      <w:color w:val="231F20"/>
                    </w:rPr>
                    <w:t>the </w:t>
                  </w:r>
                  <w:r>
                    <w:rPr>
                      <w:color w:val="231F20"/>
                      <w:spacing w:val="-3"/>
                    </w:rPr>
                    <w:t>relevant information. Relevance </w:t>
                  </w:r>
                  <w:r>
                    <w:rPr>
                      <w:color w:val="231F20"/>
                    </w:rPr>
                    <w:t>is </w:t>
                  </w:r>
                  <w:r>
                    <w:rPr>
                      <w:color w:val="231F20"/>
                      <w:spacing w:val="-3"/>
                    </w:rPr>
                    <w:t>determined by considering what information staff need to communicate </w:t>
                  </w:r>
                  <w:r>
                    <w:rPr>
                      <w:color w:val="231F20"/>
                    </w:rPr>
                    <w:t>to </w:t>
                  </w:r>
                  <w:r>
                    <w:rPr>
                      <w:color w:val="231F20"/>
                      <w:spacing w:val="-3"/>
                    </w:rPr>
                    <w:t>transfer responsibility</w:t>
                  </w:r>
                  <w:r>
                    <w:rPr>
                      <w:color w:val="231F20"/>
                      <w:spacing w:val="-9"/>
                    </w:rPr>
                    <w:t> </w:t>
                  </w:r>
                  <w:r>
                    <w:rPr>
                      <w:color w:val="231F20"/>
                      <w:spacing w:val="-3"/>
                    </w:rPr>
                    <w:t>and</w:t>
                  </w:r>
                </w:p>
                <w:p>
                  <w:pPr>
                    <w:pStyle w:val="BodyText"/>
                    <w:spacing w:line="247" w:lineRule="auto" w:before="12"/>
                    <w:ind w:left="170" w:right="177"/>
                  </w:pPr>
                  <w:r>
                    <w:rPr>
                      <w:color w:val="231F20"/>
                      <w:spacing w:val="-4"/>
                    </w:rPr>
                    <w:t>accountability. </w:t>
                  </w:r>
                  <w:r>
                    <w:rPr>
                      <w:color w:val="231F20"/>
                      <w:spacing w:val="-3"/>
                    </w:rPr>
                    <w:t>Staff handing over </w:t>
                  </w:r>
                  <w:r>
                    <w:rPr>
                      <w:color w:val="231F20"/>
                    </w:rPr>
                    <w:t>to the </w:t>
                  </w:r>
                  <w:r>
                    <w:rPr>
                      <w:color w:val="231F20"/>
                      <w:spacing w:val="-3"/>
                    </w:rPr>
                    <w:t>next shift communicate </w:t>
                  </w:r>
                  <w:r>
                    <w:rPr>
                      <w:color w:val="231F20"/>
                    </w:rPr>
                    <w:t>the </w:t>
                  </w:r>
                  <w:r>
                    <w:rPr>
                      <w:color w:val="231F20"/>
                      <w:spacing w:val="-3"/>
                    </w:rPr>
                    <w:t>actions </w:t>
                  </w:r>
                  <w:r>
                    <w:rPr>
                      <w:color w:val="231F20"/>
                    </w:rPr>
                    <w:t>and </w:t>
                  </w:r>
                  <w:r>
                    <w:rPr>
                      <w:color w:val="231F20"/>
                      <w:spacing w:val="-3"/>
                    </w:rPr>
                    <w:t>degree </w:t>
                  </w:r>
                  <w:r>
                    <w:rPr>
                      <w:color w:val="231F20"/>
                    </w:rPr>
                    <w:t>of </w:t>
                  </w:r>
                  <w:r>
                    <w:rPr>
                      <w:color w:val="231F20"/>
                      <w:spacing w:val="-3"/>
                    </w:rPr>
                    <w:t>vigilance required </w:t>
                  </w:r>
                  <w:r>
                    <w:rPr>
                      <w:color w:val="231F20"/>
                    </w:rPr>
                    <w:t>to </w:t>
                  </w:r>
                  <w:r>
                    <w:rPr>
                      <w:color w:val="231F20"/>
                      <w:spacing w:val="-3"/>
                    </w:rPr>
                    <w:t>ensure </w:t>
                  </w:r>
                  <w:r>
                    <w:rPr>
                      <w:color w:val="231F20"/>
                    </w:rPr>
                    <w:t>the </w:t>
                  </w:r>
                  <w:r>
                    <w:rPr>
                      <w:color w:val="231F20"/>
                      <w:spacing w:val="-3"/>
                    </w:rPr>
                    <w:t>patient is cared </w:t>
                  </w:r>
                  <w:r>
                    <w:rPr>
                      <w:color w:val="231F20"/>
                    </w:rPr>
                    <w:t>for</w:t>
                  </w:r>
                  <w:r>
                    <w:rPr>
                      <w:color w:val="231F20"/>
                      <w:spacing w:val="-8"/>
                    </w:rPr>
                    <w:t> </w:t>
                  </w:r>
                  <w:r>
                    <w:rPr>
                      <w:color w:val="231F20"/>
                      <w:spacing w:val="-5"/>
                    </w:rPr>
                    <w:t>safely.</w:t>
                  </w:r>
                </w:p>
              </w:txbxContent>
            </v:textbox>
            <v:fill type="solid"/>
            <w10:wrap type="none"/>
          </v:shape>
        </w:pict>
      </w:r>
      <w:r>
        <w:rPr>
          <w:color w:val="00689D"/>
          <w:sz w:val="14"/>
        </w:rPr>
        <w:t>OSSIE Guide to Clinical Handover Improvement </w:t>
      </w:r>
      <w:r>
        <w:rPr>
          <w:b/>
          <w:color w:val="00689D"/>
          <w:sz w:val="14"/>
        </w:rPr>
        <w:t>9</w:t>
      </w:r>
    </w:p>
    <w:p>
      <w:pPr>
        <w:spacing w:after="0"/>
        <w:jc w:val="left"/>
        <w:rPr>
          <w:sz w:val="14"/>
        </w:rPr>
        <w:sectPr>
          <w:type w:val="continuous"/>
          <w:pgSz w:w="11910" w:h="16840"/>
          <w:pgMar w:top="1580" w:bottom="280" w:left="0" w:right="0"/>
        </w:sectPr>
      </w:pPr>
    </w:p>
    <w:p>
      <w:pPr>
        <w:pStyle w:val="Heading4"/>
        <w:numPr>
          <w:ilvl w:val="2"/>
          <w:numId w:val="5"/>
        </w:numPr>
        <w:tabs>
          <w:tab w:pos="2168" w:val="left" w:leader="none"/>
        </w:tabs>
        <w:spacing w:line="240" w:lineRule="auto" w:before="65" w:after="0"/>
        <w:ind w:left="2167" w:right="0" w:hanging="751"/>
        <w:jc w:val="left"/>
      </w:pPr>
      <w:r>
        <w:rPr>
          <w:color w:val="00689D"/>
          <w:spacing w:val="-3"/>
        </w:rPr>
        <w:t>Flexible</w:t>
      </w:r>
      <w:r>
        <w:rPr>
          <w:color w:val="00689D"/>
          <w:spacing w:val="-6"/>
        </w:rPr>
        <w:t> </w:t>
      </w:r>
      <w:r>
        <w:rPr>
          <w:color w:val="00689D"/>
          <w:spacing w:val="-3"/>
        </w:rPr>
        <w:t>standardisation</w:t>
      </w:r>
    </w:p>
    <w:p>
      <w:pPr>
        <w:pStyle w:val="BodyText"/>
        <w:spacing w:line="247" w:lineRule="auto" w:before="111"/>
        <w:ind w:left="1417" w:right="367"/>
      </w:pPr>
      <w:r>
        <w:rPr>
          <w:color w:val="231F20"/>
        </w:rPr>
        <w:t>The </w:t>
      </w:r>
      <w:r>
        <w:rPr>
          <w:color w:val="231F20"/>
          <w:spacing w:val="-3"/>
        </w:rPr>
        <w:t>OSSIE Guide provides </w:t>
      </w:r>
      <w:r>
        <w:rPr>
          <w:color w:val="231F20"/>
        </w:rPr>
        <w:t>an </w:t>
      </w:r>
      <w:r>
        <w:rPr>
          <w:color w:val="231F20"/>
          <w:spacing w:val="-3"/>
        </w:rPr>
        <w:t>approach to improving </w:t>
      </w:r>
      <w:r>
        <w:rPr>
          <w:color w:val="231F20"/>
        </w:rPr>
        <w:t>the </w:t>
      </w:r>
      <w:r>
        <w:rPr>
          <w:color w:val="231F20"/>
          <w:spacing w:val="-3"/>
        </w:rPr>
        <w:t>safety </w:t>
      </w:r>
      <w:r>
        <w:rPr>
          <w:color w:val="231F20"/>
        </w:rPr>
        <w:t>of </w:t>
      </w:r>
      <w:r>
        <w:rPr>
          <w:color w:val="231F20"/>
          <w:spacing w:val="-4"/>
        </w:rPr>
        <w:t>handover. </w:t>
      </w:r>
      <w:r>
        <w:rPr>
          <w:color w:val="231F20"/>
          <w:spacing w:val="-3"/>
        </w:rPr>
        <w:t>Clinicians need </w:t>
      </w:r>
      <w:r>
        <w:rPr>
          <w:color w:val="231F20"/>
        </w:rPr>
        <w:t>to </w:t>
      </w:r>
      <w:r>
        <w:rPr>
          <w:color w:val="231F20"/>
          <w:spacing w:val="-3"/>
        </w:rPr>
        <w:t>understand their </w:t>
      </w:r>
      <w:r>
        <w:rPr>
          <w:color w:val="231F20"/>
        </w:rPr>
        <w:t>own </w:t>
      </w:r>
      <w:r>
        <w:rPr>
          <w:color w:val="231F20"/>
          <w:spacing w:val="-3"/>
        </w:rPr>
        <w:t>work and organisational context </w:t>
      </w:r>
      <w:r>
        <w:rPr>
          <w:color w:val="231F20"/>
        </w:rPr>
        <w:t>in </w:t>
      </w:r>
      <w:r>
        <w:rPr>
          <w:color w:val="231F20"/>
          <w:spacing w:val="-3"/>
        </w:rPr>
        <w:t>order </w:t>
      </w:r>
      <w:r>
        <w:rPr>
          <w:color w:val="231F20"/>
        </w:rPr>
        <w:t>to </w:t>
      </w:r>
      <w:r>
        <w:rPr>
          <w:color w:val="231F20"/>
          <w:spacing w:val="-3"/>
        </w:rPr>
        <w:t>best  utilise </w:t>
      </w:r>
      <w:r>
        <w:rPr>
          <w:color w:val="231F20"/>
        </w:rPr>
        <w:t>the </w:t>
      </w:r>
      <w:r>
        <w:rPr>
          <w:color w:val="231F20"/>
          <w:spacing w:val="-3"/>
        </w:rPr>
        <w:t>evidence </w:t>
      </w:r>
      <w:r>
        <w:rPr>
          <w:color w:val="231F20"/>
        </w:rPr>
        <w:t>on </w:t>
      </w:r>
      <w:r>
        <w:rPr>
          <w:color w:val="231F20"/>
          <w:spacing w:val="-3"/>
        </w:rPr>
        <w:t>better </w:t>
      </w:r>
      <w:r>
        <w:rPr>
          <w:color w:val="231F20"/>
          <w:spacing w:val="-4"/>
        </w:rPr>
        <w:t>handover. </w:t>
      </w:r>
      <w:r>
        <w:rPr>
          <w:color w:val="231F20"/>
          <w:spacing w:val="-3"/>
        </w:rPr>
        <w:t>The standardisation that </w:t>
      </w:r>
      <w:r>
        <w:rPr>
          <w:color w:val="231F20"/>
        </w:rPr>
        <w:t>is </w:t>
      </w:r>
      <w:r>
        <w:rPr>
          <w:color w:val="231F20"/>
          <w:spacing w:val="-3"/>
        </w:rPr>
        <w:t>chosen needs </w:t>
      </w:r>
      <w:r>
        <w:rPr>
          <w:color w:val="231F20"/>
        </w:rPr>
        <w:t>to fit the </w:t>
      </w:r>
      <w:r>
        <w:rPr>
          <w:color w:val="231F20"/>
          <w:spacing w:val="-3"/>
        </w:rPr>
        <w:t>particular needs </w:t>
      </w:r>
      <w:r>
        <w:rPr>
          <w:color w:val="231F20"/>
        </w:rPr>
        <w:t>of the </w:t>
      </w:r>
      <w:r>
        <w:rPr>
          <w:color w:val="231F20"/>
          <w:spacing w:val="-3"/>
        </w:rPr>
        <w:t>patients </w:t>
      </w:r>
      <w:r>
        <w:rPr>
          <w:color w:val="231F20"/>
        </w:rPr>
        <w:t>and</w:t>
      </w:r>
      <w:r>
        <w:rPr>
          <w:color w:val="231F20"/>
          <w:spacing w:val="-37"/>
        </w:rPr>
        <w:t> </w:t>
      </w:r>
      <w:r>
        <w:rPr>
          <w:color w:val="231F20"/>
          <w:spacing w:val="-3"/>
        </w:rPr>
        <w:t>staff </w:t>
      </w:r>
      <w:r>
        <w:rPr>
          <w:color w:val="231F20"/>
        </w:rPr>
        <w:t>who are the </w:t>
      </w:r>
      <w:r>
        <w:rPr>
          <w:color w:val="231F20"/>
          <w:spacing w:val="-3"/>
        </w:rPr>
        <w:t>participants </w:t>
      </w:r>
      <w:r>
        <w:rPr>
          <w:color w:val="231F20"/>
        </w:rPr>
        <w:t>in</w:t>
      </w:r>
      <w:r>
        <w:rPr>
          <w:color w:val="231F20"/>
          <w:spacing w:val="-42"/>
        </w:rPr>
        <w:t> </w:t>
      </w:r>
      <w:r>
        <w:rPr>
          <w:color w:val="231F20"/>
          <w:spacing w:val="-4"/>
        </w:rPr>
        <w:t>handover. </w:t>
      </w:r>
      <w:r>
        <w:rPr>
          <w:color w:val="231F20"/>
          <w:spacing w:val="-3"/>
        </w:rPr>
        <w:t>These</w:t>
      </w:r>
    </w:p>
    <w:p>
      <w:pPr>
        <w:pStyle w:val="BodyText"/>
        <w:spacing w:line="247" w:lineRule="auto" w:before="9"/>
        <w:ind w:left="1417" w:right="263"/>
      </w:pPr>
      <w:r>
        <w:rPr>
          <w:color w:val="231F20"/>
          <w:spacing w:val="-3"/>
        </w:rPr>
        <w:t>needs vary widely </w:t>
      </w:r>
      <w:r>
        <w:rPr>
          <w:color w:val="231F20"/>
        </w:rPr>
        <w:t>as </w:t>
      </w:r>
      <w:r>
        <w:rPr>
          <w:color w:val="231F20"/>
          <w:spacing w:val="-3"/>
        </w:rPr>
        <w:t>clinical units </w:t>
      </w:r>
      <w:r>
        <w:rPr>
          <w:color w:val="231F20"/>
        </w:rPr>
        <w:t>may </w:t>
      </w:r>
      <w:r>
        <w:rPr>
          <w:color w:val="231F20"/>
          <w:spacing w:val="-3"/>
        </w:rPr>
        <w:t>have specialised </w:t>
      </w:r>
      <w:r>
        <w:rPr>
          <w:color w:val="231F20"/>
        </w:rPr>
        <w:t>and </w:t>
      </w:r>
      <w:r>
        <w:rPr>
          <w:color w:val="231F20"/>
          <w:spacing w:val="-3"/>
        </w:rPr>
        <w:t>differing functions (e.g. </w:t>
      </w:r>
      <w:r>
        <w:rPr>
          <w:color w:val="231F20"/>
        </w:rPr>
        <w:t>a </w:t>
      </w:r>
      <w:r>
        <w:rPr>
          <w:color w:val="231F20"/>
          <w:spacing w:val="-3"/>
        </w:rPr>
        <w:t>neonatal unit </w:t>
      </w:r>
      <w:r>
        <w:rPr>
          <w:color w:val="231F20"/>
        </w:rPr>
        <w:t>or </w:t>
      </w:r>
      <w:r>
        <w:rPr>
          <w:color w:val="231F20"/>
          <w:spacing w:val="-3"/>
        </w:rPr>
        <w:t>stroke unit). Even units with </w:t>
      </w:r>
      <w:r>
        <w:rPr>
          <w:color w:val="231F20"/>
        </w:rPr>
        <w:t>a </w:t>
      </w:r>
      <w:r>
        <w:rPr>
          <w:color w:val="231F20"/>
          <w:spacing w:val="-3"/>
        </w:rPr>
        <w:t>similar purpose, </w:t>
      </w:r>
      <w:r>
        <w:rPr>
          <w:color w:val="231F20"/>
        </w:rPr>
        <w:t>for </w:t>
      </w:r>
      <w:r>
        <w:rPr>
          <w:color w:val="231F20"/>
          <w:spacing w:val="-3"/>
        </w:rPr>
        <w:t>instance general adult intensive care units, vary </w:t>
      </w:r>
      <w:r>
        <w:rPr>
          <w:color w:val="231F20"/>
        </w:rPr>
        <w:t>in </w:t>
      </w:r>
      <w:r>
        <w:rPr>
          <w:color w:val="231F20"/>
          <w:spacing w:val="-3"/>
        </w:rPr>
        <w:t>size </w:t>
      </w:r>
      <w:r>
        <w:rPr>
          <w:color w:val="231F20"/>
        </w:rPr>
        <w:t>and </w:t>
      </w:r>
      <w:r>
        <w:rPr>
          <w:color w:val="231F20"/>
          <w:spacing w:val="-3"/>
        </w:rPr>
        <w:t>physical layout </w:t>
      </w:r>
      <w:r>
        <w:rPr>
          <w:color w:val="231F20"/>
        </w:rPr>
        <w:t>and </w:t>
      </w:r>
      <w:r>
        <w:rPr>
          <w:color w:val="231F20"/>
          <w:spacing w:val="-3"/>
        </w:rPr>
        <w:t>their patient populations </w:t>
      </w:r>
      <w:r>
        <w:rPr>
          <w:color w:val="231F20"/>
        </w:rPr>
        <w:t>can</w:t>
      </w:r>
      <w:r>
        <w:rPr>
          <w:color w:val="231F20"/>
          <w:spacing w:val="-18"/>
        </w:rPr>
        <w:t> </w:t>
      </w:r>
      <w:r>
        <w:rPr>
          <w:color w:val="231F20"/>
          <w:spacing w:val="-3"/>
        </w:rPr>
        <w:t>be</w:t>
      </w:r>
    </w:p>
    <w:p>
      <w:pPr>
        <w:pStyle w:val="BodyText"/>
        <w:spacing w:line="247" w:lineRule="auto" w:before="7"/>
        <w:ind w:left="1417" w:right="71"/>
      </w:pPr>
      <w:r>
        <w:rPr>
          <w:color w:val="231F20"/>
          <w:spacing w:val="-3"/>
        </w:rPr>
        <w:t>very different. Staffing </w:t>
      </w:r>
      <w:r>
        <w:rPr>
          <w:color w:val="231F20"/>
        </w:rPr>
        <w:t>is </w:t>
      </w:r>
      <w:r>
        <w:rPr>
          <w:color w:val="231F20"/>
          <w:spacing w:val="-3"/>
        </w:rPr>
        <w:t>even more variable </w:t>
      </w:r>
      <w:r>
        <w:rPr>
          <w:color w:val="231F20"/>
        </w:rPr>
        <w:t>– </w:t>
      </w:r>
      <w:r>
        <w:rPr>
          <w:color w:val="231F20"/>
          <w:spacing w:val="-3"/>
        </w:rPr>
        <w:t>between country </w:t>
      </w:r>
      <w:r>
        <w:rPr>
          <w:color w:val="231F20"/>
        </w:rPr>
        <w:t>and </w:t>
      </w:r>
      <w:r>
        <w:rPr>
          <w:color w:val="231F20"/>
          <w:spacing w:val="-6"/>
        </w:rPr>
        <w:t>city, </w:t>
      </w:r>
      <w:r>
        <w:rPr>
          <w:color w:val="231F20"/>
          <w:spacing w:val="-3"/>
        </w:rPr>
        <w:t>public </w:t>
      </w:r>
      <w:r>
        <w:rPr>
          <w:color w:val="231F20"/>
        </w:rPr>
        <w:t>and </w:t>
      </w:r>
      <w:r>
        <w:rPr>
          <w:color w:val="231F20"/>
          <w:spacing w:val="-3"/>
        </w:rPr>
        <w:t>private, teaching </w:t>
      </w:r>
      <w:r>
        <w:rPr>
          <w:color w:val="231F20"/>
        </w:rPr>
        <w:t>and </w:t>
      </w:r>
      <w:r>
        <w:rPr>
          <w:color w:val="231F20"/>
          <w:spacing w:val="-3"/>
        </w:rPr>
        <w:t>non-teaching institutions. The types, award conditions </w:t>
      </w:r>
      <w:r>
        <w:rPr>
          <w:color w:val="231F20"/>
        </w:rPr>
        <w:t>and </w:t>
      </w:r>
      <w:r>
        <w:rPr>
          <w:color w:val="231F20"/>
          <w:spacing w:val="-3"/>
        </w:rPr>
        <w:t>numbers </w:t>
      </w:r>
      <w:r>
        <w:rPr>
          <w:color w:val="231F20"/>
        </w:rPr>
        <w:t>of </w:t>
      </w:r>
      <w:r>
        <w:rPr>
          <w:color w:val="231F20"/>
          <w:spacing w:val="-3"/>
        </w:rPr>
        <w:t>health professionals also </w:t>
      </w:r>
      <w:r>
        <w:rPr>
          <w:color w:val="231F20"/>
          <w:spacing w:val="-6"/>
        </w:rPr>
        <w:t>vary. </w:t>
      </w:r>
      <w:r>
        <w:rPr>
          <w:color w:val="231F20"/>
          <w:spacing w:val="-3"/>
        </w:rPr>
        <w:t>Medical officers who </w:t>
      </w:r>
      <w:r>
        <w:rPr>
          <w:color w:val="231F20"/>
        </w:rPr>
        <w:t>are </w:t>
      </w:r>
      <w:r>
        <w:rPr>
          <w:color w:val="231F20"/>
          <w:spacing w:val="-3"/>
        </w:rPr>
        <w:t>responsible </w:t>
      </w:r>
      <w:r>
        <w:rPr>
          <w:color w:val="231F20"/>
        </w:rPr>
        <w:t>for </w:t>
      </w:r>
      <w:r>
        <w:rPr>
          <w:color w:val="231F20"/>
          <w:spacing w:val="-3"/>
        </w:rPr>
        <w:t>care </w:t>
      </w:r>
      <w:r>
        <w:rPr>
          <w:color w:val="231F20"/>
        </w:rPr>
        <w:t>may not be on </w:t>
      </w:r>
      <w:r>
        <w:rPr>
          <w:color w:val="231F20"/>
          <w:spacing w:val="-3"/>
        </w:rPr>
        <w:t>site or </w:t>
      </w:r>
      <w:r>
        <w:rPr>
          <w:color w:val="231F20"/>
        </w:rPr>
        <w:t>may be on </w:t>
      </w:r>
      <w:r>
        <w:rPr>
          <w:color w:val="231F20"/>
          <w:spacing w:val="-3"/>
        </w:rPr>
        <w:t>site </w:t>
      </w:r>
      <w:r>
        <w:rPr>
          <w:color w:val="231F20"/>
        </w:rPr>
        <w:t>but not </w:t>
      </w:r>
      <w:r>
        <w:rPr>
          <w:color w:val="231F20"/>
          <w:spacing w:val="-3"/>
        </w:rPr>
        <w:t>available </w:t>
      </w:r>
      <w:r>
        <w:rPr>
          <w:color w:val="231F20"/>
        </w:rPr>
        <w:t>for </w:t>
      </w:r>
      <w:r>
        <w:rPr>
          <w:color w:val="231F20"/>
          <w:spacing w:val="-4"/>
        </w:rPr>
        <w:t>handover.</w:t>
      </w:r>
    </w:p>
    <w:p>
      <w:pPr>
        <w:pStyle w:val="BodyText"/>
        <w:spacing w:line="247" w:lineRule="auto" w:before="122"/>
        <w:ind w:left="1417" w:right="193"/>
      </w:pPr>
      <w:r>
        <w:rPr>
          <w:color w:val="231F20"/>
          <w:spacing w:val="-3"/>
        </w:rPr>
        <w:t>Handover between units </w:t>
      </w:r>
      <w:r>
        <w:rPr>
          <w:color w:val="231F20"/>
        </w:rPr>
        <w:t>or </w:t>
      </w:r>
      <w:r>
        <w:rPr>
          <w:color w:val="231F20"/>
          <w:spacing w:val="-3"/>
        </w:rPr>
        <w:t>institutions adds </w:t>
      </w:r>
      <w:r>
        <w:rPr>
          <w:color w:val="231F20"/>
        </w:rPr>
        <w:t>its own </w:t>
      </w:r>
      <w:r>
        <w:rPr>
          <w:color w:val="231F20"/>
          <w:spacing w:val="-5"/>
        </w:rPr>
        <w:t>complexity. </w:t>
      </w:r>
      <w:r>
        <w:rPr>
          <w:color w:val="231F20"/>
        </w:rPr>
        <w:t>A </w:t>
      </w:r>
      <w:r>
        <w:rPr>
          <w:color w:val="231F20"/>
          <w:spacing w:val="-3"/>
        </w:rPr>
        <w:t>transport team </w:t>
      </w:r>
      <w:r>
        <w:rPr>
          <w:color w:val="231F20"/>
        </w:rPr>
        <w:t>may </w:t>
      </w:r>
      <w:r>
        <w:rPr>
          <w:color w:val="231F20"/>
          <w:spacing w:val="-3"/>
        </w:rPr>
        <w:t>be involved, requiring extra communication steps </w:t>
      </w:r>
      <w:r>
        <w:rPr>
          <w:color w:val="231F20"/>
        </w:rPr>
        <w:t>and </w:t>
      </w:r>
      <w:r>
        <w:rPr>
          <w:color w:val="231F20"/>
          <w:spacing w:val="-3"/>
        </w:rPr>
        <w:t>there </w:t>
      </w:r>
      <w:r>
        <w:rPr>
          <w:color w:val="231F20"/>
        </w:rPr>
        <w:t>may </w:t>
      </w:r>
      <w:r>
        <w:rPr>
          <w:color w:val="231F20"/>
          <w:spacing w:val="-3"/>
        </w:rPr>
        <w:t>also </w:t>
      </w:r>
      <w:r>
        <w:rPr>
          <w:color w:val="231F20"/>
        </w:rPr>
        <w:t>be </w:t>
      </w:r>
      <w:r>
        <w:rPr>
          <w:color w:val="231F20"/>
          <w:spacing w:val="-3"/>
        </w:rPr>
        <w:t>delay during which the patient’s condition </w:t>
      </w:r>
      <w:r>
        <w:rPr>
          <w:color w:val="231F20"/>
        </w:rPr>
        <w:t>may </w:t>
      </w:r>
      <w:r>
        <w:rPr>
          <w:color w:val="231F20"/>
          <w:spacing w:val="-3"/>
        </w:rPr>
        <w:t>deteriorate. Inevitably </w:t>
      </w:r>
      <w:r>
        <w:rPr>
          <w:color w:val="231F20"/>
        </w:rPr>
        <w:t>the </w:t>
      </w:r>
      <w:r>
        <w:rPr>
          <w:color w:val="231F20"/>
          <w:spacing w:val="-3"/>
        </w:rPr>
        <w:t>priorities, culture </w:t>
      </w:r>
      <w:r>
        <w:rPr>
          <w:color w:val="231F20"/>
        </w:rPr>
        <w:t>and </w:t>
      </w:r>
      <w:r>
        <w:rPr>
          <w:color w:val="231F20"/>
          <w:spacing w:val="-3"/>
        </w:rPr>
        <w:t>staffing ratios of different units vary </w:t>
      </w:r>
      <w:r>
        <w:rPr>
          <w:color w:val="231F20"/>
        </w:rPr>
        <w:t>in </w:t>
      </w:r>
      <w:r>
        <w:rPr>
          <w:color w:val="231F20"/>
          <w:spacing w:val="-3"/>
        </w:rPr>
        <w:t>ways that </w:t>
      </w:r>
      <w:r>
        <w:rPr>
          <w:color w:val="231F20"/>
        </w:rPr>
        <w:t>can add </w:t>
      </w:r>
      <w:r>
        <w:rPr>
          <w:color w:val="231F20"/>
          <w:spacing w:val="-3"/>
        </w:rPr>
        <w:t>risk </w:t>
      </w:r>
      <w:r>
        <w:rPr>
          <w:color w:val="231F20"/>
        </w:rPr>
        <w:t>to </w:t>
      </w:r>
      <w:r>
        <w:rPr>
          <w:color w:val="231F20"/>
          <w:spacing w:val="-3"/>
        </w:rPr>
        <w:t>handover (e.g. </w:t>
      </w:r>
      <w:r>
        <w:rPr>
          <w:color w:val="231F20"/>
        </w:rPr>
        <w:t>a </w:t>
      </w:r>
      <w:r>
        <w:rPr>
          <w:color w:val="231F20"/>
          <w:spacing w:val="-3"/>
        </w:rPr>
        <w:t>patient transfer from</w:t>
      </w:r>
      <w:r>
        <w:rPr>
          <w:color w:val="231F20"/>
          <w:spacing w:val="-15"/>
        </w:rPr>
        <w:t> </w:t>
      </w:r>
      <w:r>
        <w:rPr>
          <w:color w:val="231F20"/>
          <w:spacing w:val="-3"/>
        </w:rPr>
        <w:t>high</w:t>
      </w:r>
    </w:p>
    <w:p>
      <w:pPr>
        <w:pStyle w:val="BodyText"/>
        <w:spacing w:line="247" w:lineRule="auto" w:before="9"/>
        <w:ind w:left="1417" w:right="-9"/>
      </w:pPr>
      <w:r>
        <w:rPr>
          <w:color w:val="231F20"/>
          <w:spacing w:val="-3"/>
        </w:rPr>
        <w:t>acuity areas with high </w:t>
      </w:r>
      <w:r>
        <w:rPr>
          <w:color w:val="231F20"/>
        </w:rPr>
        <w:t>staffing </w:t>
      </w:r>
      <w:r>
        <w:rPr>
          <w:color w:val="231F20"/>
          <w:spacing w:val="-3"/>
        </w:rPr>
        <w:t>ratios such </w:t>
      </w:r>
      <w:r>
        <w:rPr>
          <w:color w:val="231F20"/>
        </w:rPr>
        <w:t>as </w:t>
      </w:r>
      <w:r>
        <w:rPr>
          <w:color w:val="231F20"/>
          <w:spacing w:val="-3"/>
        </w:rPr>
        <w:t>the emergency department </w:t>
      </w:r>
      <w:r>
        <w:rPr>
          <w:color w:val="231F20"/>
        </w:rPr>
        <w:t>to a </w:t>
      </w:r>
      <w:r>
        <w:rPr>
          <w:color w:val="231F20"/>
          <w:spacing w:val="-3"/>
        </w:rPr>
        <w:t>general medical or surgical ward).</w:t>
      </w:r>
    </w:p>
    <w:p>
      <w:pPr>
        <w:pStyle w:val="BodyText"/>
        <w:spacing w:line="247" w:lineRule="auto" w:before="72"/>
        <w:ind w:left="309" w:right="1639"/>
      </w:pPr>
      <w:r>
        <w:rPr/>
        <w:br w:type="column"/>
      </w:r>
      <w:r>
        <w:rPr>
          <w:color w:val="231F20"/>
          <w:spacing w:val="-3"/>
        </w:rPr>
        <w:t>This guide emphasises </w:t>
      </w:r>
      <w:r>
        <w:rPr>
          <w:color w:val="231F20"/>
        </w:rPr>
        <w:t>the </w:t>
      </w:r>
      <w:r>
        <w:rPr>
          <w:color w:val="231F20"/>
          <w:spacing w:val="-3"/>
        </w:rPr>
        <w:t>need </w:t>
      </w:r>
      <w:r>
        <w:rPr>
          <w:color w:val="231F20"/>
        </w:rPr>
        <w:t>to </w:t>
      </w:r>
      <w:r>
        <w:rPr>
          <w:color w:val="231F20"/>
          <w:spacing w:val="-3"/>
        </w:rPr>
        <w:t>engage staff </w:t>
      </w:r>
      <w:r>
        <w:rPr>
          <w:color w:val="231F20"/>
        </w:rPr>
        <w:t>and to </w:t>
      </w:r>
      <w:r>
        <w:rPr>
          <w:color w:val="231F20"/>
          <w:spacing w:val="-3"/>
        </w:rPr>
        <w:t>develop </w:t>
      </w:r>
      <w:r>
        <w:rPr>
          <w:color w:val="231F20"/>
        </w:rPr>
        <w:t>a </w:t>
      </w:r>
      <w:r>
        <w:rPr>
          <w:color w:val="231F20"/>
          <w:spacing w:val="-3"/>
        </w:rPr>
        <w:t>solution that </w:t>
      </w:r>
      <w:r>
        <w:rPr>
          <w:color w:val="231F20"/>
        </w:rPr>
        <w:t>fits </w:t>
      </w:r>
      <w:r>
        <w:rPr>
          <w:color w:val="231F20"/>
          <w:spacing w:val="-3"/>
        </w:rPr>
        <w:t>with local culture </w:t>
      </w:r>
      <w:r>
        <w:rPr>
          <w:color w:val="231F20"/>
        </w:rPr>
        <w:t>and </w:t>
      </w:r>
      <w:r>
        <w:rPr>
          <w:color w:val="231F20"/>
          <w:spacing w:val="-3"/>
        </w:rPr>
        <w:t>clinical practice. </w:t>
      </w:r>
      <w:r>
        <w:rPr>
          <w:color w:val="231F20"/>
        </w:rPr>
        <w:t>The </w:t>
      </w:r>
      <w:r>
        <w:rPr>
          <w:color w:val="231F20"/>
          <w:spacing w:val="-3"/>
        </w:rPr>
        <w:t>need  </w:t>
      </w:r>
      <w:r>
        <w:rPr>
          <w:color w:val="231F20"/>
        </w:rPr>
        <w:t>to </w:t>
      </w:r>
      <w:r>
        <w:rPr>
          <w:color w:val="231F20"/>
          <w:spacing w:val="-3"/>
        </w:rPr>
        <w:t>deliver standardised solutions </w:t>
      </w:r>
      <w:r>
        <w:rPr>
          <w:color w:val="231F20"/>
        </w:rPr>
        <w:t>for </w:t>
      </w:r>
      <w:r>
        <w:rPr>
          <w:color w:val="231F20"/>
          <w:spacing w:val="-3"/>
        </w:rPr>
        <w:t>better patient outcomes </w:t>
      </w:r>
      <w:r>
        <w:rPr>
          <w:color w:val="231F20"/>
        </w:rPr>
        <w:t>is </w:t>
      </w:r>
      <w:r>
        <w:rPr>
          <w:color w:val="231F20"/>
          <w:spacing w:val="-3"/>
        </w:rPr>
        <w:t>also recognised. Adding unnecessary time, work </w:t>
      </w:r>
      <w:r>
        <w:rPr>
          <w:color w:val="231F20"/>
        </w:rPr>
        <w:t>or </w:t>
      </w:r>
      <w:r>
        <w:rPr>
          <w:color w:val="231F20"/>
          <w:spacing w:val="-3"/>
        </w:rPr>
        <w:t>complexity to handover could decrease patient </w:t>
      </w:r>
      <w:r>
        <w:rPr>
          <w:color w:val="231F20"/>
          <w:spacing w:val="-5"/>
        </w:rPr>
        <w:t>safety, </w:t>
      </w:r>
      <w:r>
        <w:rPr>
          <w:color w:val="231F20"/>
          <w:spacing w:val="-3"/>
        </w:rPr>
        <w:t>the quality </w:t>
      </w:r>
      <w:r>
        <w:rPr>
          <w:color w:val="231F20"/>
        </w:rPr>
        <w:t>of </w:t>
      </w:r>
      <w:r>
        <w:rPr>
          <w:color w:val="231F20"/>
          <w:spacing w:val="-3"/>
        </w:rPr>
        <w:t>care delivered </w:t>
      </w:r>
      <w:r>
        <w:rPr>
          <w:color w:val="231F20"/>
        </w:rPr>
        <w:t>and </w:t>
      </w:r>
      <w:r>
        <w:rPr>
          <w:color w:val="231F20"/>
          <w:spacing w:val="-3"/>
        </w:rPr>
        <w:t>staff satisfaction. Therefore, standardisation </w:t>
      </w:r>
      <w:r>
        <w:rPr>
          <w:color w:val="231F20"/>
        </w:rPr>
        <w:t>in </w:t>
      </w:r>
      <w:r>
        <w:rPr>
          <w:color w:val="231F20"/>
          <w:spacing w:val="-3"/>
        </w:rPr>
        <w:t>handover  has </w:t>
      </w:r>
      <w:r>
        <w:rPr>
          <w:color w:val="231F20"/>
        </w:rPr>
        <w:t>to </w:t>
      </w:r>
      <w:r>
        <w:rPr>
          <w:color w:val="231F20"/>
          <w:spacing w:val="-3"/>
        </w:rPr>
        <w:t>have </w:t>
      </w:r>
      <w:r>
        <w:rPr>
          <w:color w:val="231F20"/>
        </w:rPr>
        <w:t>the </w:t>
      </w:r>
      <w:r>
        <w:rPr>
          <w:color w:val="231F20"/>
          <w:spacing w:val="-3"/>
        </w:rPr>
        <w:t>clear intent </w:t>
      </w:r>
      <w:r>
        <w:rPr>
          <w:color w:val="231F20"/>
        </w:rPr>
        <w:t>of </w:t>
      </w:r>
      <w:r>
        <w:rPr>
          <w:color w:val="231F20"/>
          <w:spacing w:val="-3"/>
        </w:rPr>
        <w:t>ensuring patient safety </w:t>
      </w:r>
      <w:r>
        <w:rPr>
          <w:color w:val="231F20"/>
        </w:rPr>
        <w:t>and </w:t>
      </w:r>
      <w:r>
        <w:rPr>
          <w:color w:val="231F20"/>
          <w:spacing w:val="-3"/>
        </w:rPr>
        <w:t>harmonising with local needs and work practices. This guide provides guidance </w:t>
      </w:r>
      <w:r>
        <w:rPr>
          <w:color w:val="231F20"/>
        </w:rPr>
        <w:t>on </w:t>
      </w:r>
      <w:r>
        <w:rPr>
          <w:color w:val="231F20"/>
          <w:spacing w:val="-3"/>
        </w:rPr>
        <w:t>implementing </w:t>
      </w:r>
      <w:r>
        <w:rPr>
          <w:color w:val="231F20"/>
        </w:rPr>
        <w:t>a </w:t>
      </w:r>
      <w:r>
        <w:rPr>
          <w:color w:val="231F20"/>
          <w:spacing w:val="-3"/>
        </w:rPr>
        <w:t>standardised process for </w:t>
      </w:r>
      <w:r>
        <w:rPr>
          <w:color w:val="231F20"/>
          <w:spacing w:val="-4"/>
        </w:rPr>
        <w:t>handover, </w:t>
      </w:r>
      <w:r>
        <w:rPr>
          <w:color w:val="231F20"/>
          <w:spacing w:val="-3"/>
        </w:rPr>
        <w:t>tailored </w:t>
      </w:r>
      <w:r>
        <w:rPr>
          <w:color w:val="231F20"/>
        </w:rPr>
        <w:t>for a </w:t>
      </w:r>
      <w:r>
        <w:rPr>
          <w:color w:val="231F20"/>
          <w:spacing w:val="-3"/>
        </w:rPr>
        <w:t>local</w:t>
      </w:r>
      <w:r>
        <w:rPr>
          <w:color w:val="231F20"/>
          <w:spacing w:val="-18"/>
        </w:rPr>
        <w:t> </w:t>
      </w:r>
      <w:r>
        <w:rPr>
          <w:color w:val="231F20"/>
          <w:spacing w:val="-3"/>
        </w:rPr>
        <w:t>context.</w:t>
      </w:r>
    </w:p>
    <w:p>
      <w:pPr>
        <w:pStyle w:val="BodyText"/>
        <w:spacing w:before="2"/>
        <w:rPr>
          <w:sz w:val="19"/>
        </w:rPr>
      </w:pPr>
    </w:p>
    <w:p>
      <w:pPr>
        <w:pStyle w:val="Heading4"/>
        <w:numPr>
          <w:ilvl w:val="2"/>
          <w:numId w:val="5"/>
        </w:numPr>
        <w:tabs>
          <w:tab w:pos="990" w:val="left" w:leader="none"/>
        </w:tabs>
        <w:spacing w:line="240" w:lineRule="auto" w:before="0" w:after="0"/>
        <w:ind w:left="989" w:right="0" w:hanging="681"/>
        <w:jc w:val="left"/>
      </w:pPr>
      <w:r>
        <w:rPr>
          <w:color w:val="00689D"/>
          <w:spacing w:val="-3"/>
        </w:rPr>
        <w:t>Iterative</w:t>
      </w:r>
      <w:r>
        <w:rPr>
          <w:color w:val="00689D"/>
          <w:spacing w:val="-6"/>
        </w:rPr>
        <w:t> </w:t>
      </w:r>
      <w:r>
        <w:rPr>
          <w:color w:val="00689D"/>
          <w:spacing w:val="-3"/>
        </w:rPr>
        <w:t>feedback</w:t>
      </w:r>
    </w:p>
    <w:p>
      <w:pPr>
        <w:pStyle w:val="BodyText"/>
        <w:spacing w:line="247" w:lineRule="auto" w:before="111"/>
        <w:ind w:left="309" w:right="1418"/>
      </w:pPr>
      <w:r>
        <w:rPr>
          <w:color w:val="231F20"/>
        </w:rPr>
        <w:t>Due to the </w:t>
      </w:r>
      <w:r>
        <w:rPr>
          <w:color w:val="231F20"/>
          <w:spacing w:val="-3"/>
        </w:rPr>
        <w:t>complexity </w:t>
      </w:r>
      <w:r>
        <w:rPr>
          <w:color w:val="231F20"/>
        </w:rPr>
        <w:t>of our </w:t>
      </w:r>
      <w:r>
        <w:rPr>
          <w:color w:val="231F20"/>
          <w:spacing w:val="-3"/>
        </w:rPr>
        <w:t>healthcare system, </w:t>
      </w:r>
      <w:r>
        <w:rPr>
          <w:color w:val="231F20"/>
        </w:rPr>
        <w:t>it is </w:t>
      </w:r>
      <w:r>
        <w:rPr>
          <w:color w:val="231F20"/>
          <w:spacing w:val="-3"/>
        </w:rPr>
        <w:t>difficult </w:t>
      </w:r>
      <w:r>
        <w:rPr>
          <w:color w:val="231F20"/>
        </w:rPr>
        <w:t>to </w:t>
      </w:r>
      <w:r>
        <w:rPr>
          <w:color w:val="231F20"/>
          <w:spacing w:val="-3"/>
        </w:rPr>
        <w:t>fully predict </w:t>
      </w:r>
      <w:r>
        <w:rPr>
          <w:color w:val="231F20"/>
        </w:rPr>
        <w:t>the </w:t>
      </w:r>
      <w:r>
        <w:rPr>
          <w:color w:val="231F20"/>
          <w:spacing w:val="-3"/>
        </w:rPr>
        <w:t>effects </w:t>
      </w:r>
      <w:r>
        <w:rPr>
          <w:color w:val="231F20"/>
        </w:rPr>
        <w:t>of </w:t>
      </w:r>
      <w:r>
        <w:rPr>
          <w:color w:val="231F20"/>
          <w:spacing w:val="-3"/>
        </w:rPr>
        <w:t>any process improvement intervention. </w:t>
      </w:r>
      <w:r>
        <w:rPr>
          <w:color w:val="231F20"/>
        </w:rPr>
        <w:t>The </w:t>
      </w:r>
      <w:r>
        <w:rPr>
          <w:color w:val="231F20"/>
          <w:spacing w:val="-3"/>
        </w:rPr>
        <w:t>iterative feedback process, </w:t>
      </w:r>
      <w:r>
        <w:rPr>
          <w:color w:val="231F20"/>
        </w:rPr>
        <w:t>as </w:t>
      </w:r>
      <w:r>
        <w:rPr>
          <w:color w:val="231F20"/>
          <w:spacing w:val="-3"/>
        </w:rPr>
        <w:t>demonstrated </w:t>
      </w:r>
      <w:r>
        <w:rPr>
          <w:color w:val="231F20"/>
        </w:rPr>
        <w:t>in </w:t>
      </w:r>
      <w:r>
        <w:rPr>
          <w:color w:val="231F20"/>
          <w:spacing w:val="-3"/>
        </w:rPr>
        <w:t>Figure 2, allows improvements </w:t>
      </w:r>
      <w:r>
        <w:rPr>
          <w:color w:val="231F20"/>
        </w:rPr>
        <w:t>to </w:t>
      </w:r>
      <w:r>
        <w:rPr>
          <w:color w:val="231F20"/>
          <w:spacing w:val="-3"/>
        </w:rPr>
        <w:t>respond </w:t>
      </w:r>
      <w:r>
        <w:rPr>
          <w:color w:val="231F20"/>
        </w:rPr>
        <w:t>to </w:t>
      </w:r>
      <w:r>
        <w:rPr>
          <w:color w:val="231F20"/>
          <w:spacing w:val="-3"/>
        </w:rPr>
        <w:t>changing circumstances and/or consequences, </w:t>
      </w:r>
      <w:r>
        <w:rPr>
          <w:color w:val="231F20"/>
        </w:rPr>
        <w:t>as </w:t>
      </w:r>
      <w:r>
        <w:rPr>
          <w:color w:val="231F20"/>
          <w:spacing w:val="-3"/>
        </w:rPr>
        <w:t>well as ensuring continual </w:t>
      </w:r>
      <w:r>
        <w:rPr>
          <w:color w:val="231F20"/>
        </w:rPr>
        <w:t>and </w:t>
      </w:r>
      <w:r>
        <w:rPr>
          <w:color w:val="231F20"/>
          <w:spacing w:val="-3"/>
        </w:rPr>
        <w:t>increasing engagement </w:t>
      </w:r>
      <w:r>
        <w:rPr>
          <w:color w:val="231F20"/>
        </w:rPr>
        <w:t>of </w:t>
      </w:r>
      <w:r>
        <w:rPr>
          <w:color w:val="231F20"/>
          <w:spacing w:val="-3"/>
        </w:rPr>
        <w:t>clinicians. This </w:t>
      </w:r>
      <w:r>
        <w:rPr>
          <w:color w:val="231F20"/>
        </w:rPr>
        <w:t>is </w:t>
      </w:r>
      <w:r>
        <w:rPr>
          <w:color w:val="231F20"/>
          <w:spacing w:val="-3"/>
        </w:rPr>
        <w:t>similar </w:t>
      </w:r>
      <w:r>
        <w:rPr>
          <w:color w:val="231F20"/>
        </w:rPr>
        <w:t>to the </w:t>
      </w:r>
      <w:r>
        <w:rPr>
          <w:color w:val="231F20"/>
          <w:spacing w:val="-3"/>
        </w:rPr>
        <w:t>better known PDSA cycle </w:t>
      </w:r>
      <w:r>
        <w:rPr>
          <w:color w:val="231F20"/>
        </w:rPr>
        <w:t>of </w:t>
      </w:r>
      <w:r>
        <w:rPr>
          <w:color w:val="231F20"/>
          <w:spacing w:val="-3"/>
        </w:rPr>
        <w:t>‘Plan-Do-Study-Act’.</w:t>
      </w:r>
    </w:p>
    <w:p>
      <w:pPr>
        <w:pStyle w:val="BodyText"/>
        <w:spacing w:line="247" w:lineRule="auto" w:before="124"/>
        <w:ind w:left="309" w:right="1524"/>
      </w:pPr>
      <w:r>
        <w:rPr>
          <w:color w:val="231F20"/>
        </w:rPr>
        <w:t>The </w:t>
      </w:r>
      <w:r>
        <w:rPr>
          <w:color w:val="231F20"/>
          <w:spacing w:val="-3"/>
        </w:rPr>
        <w:t>process </w:t>
      </w:r>
      <w:r>
        <w:rPr>
          <w:color w:val="231F20"/>
        </w:rPr>
        <w:t>of </w:t>
      </w:r>
      <w:r>
        <w:rPr>
          <w:color w:val="231F20"/>
          <w:spacing w:val="-3"/>
        </w:rPr>
        <w:t>iterative feedback </w:t>
      </w:r>
      <w:r>
        <w:rPr>
          <w:color w:val="231F20"/>
        </w:rPr>
        <w:t>is </w:t>
      </w:r>
      <w:r>
        <w:rPr>
          <w:color w:val="231F20"/>
          <w:spacing w:val="-3"/>
        </w:rPr>
        <w:t>time consuming </w:t>
      </w:r>
      <w:r>
        <w:rPr>
          <w:color w:val="231F20"/>
        </w:rPr>
        <w:t>and at </w:t>
      </w:r>
      <w:r>
        <w:rPr>
          <w:color w:val="231F20"/>
          <w:spacing w:val="-3"/>
        </w:rPr>
        <w:t>times frustrating </w:t>
      </w:r>
      <w:r>
        <w:rPr>
          <w:color w:val="231F20"/>
        </w:rPr>
        <w:t>but it </w:t>
      </w:r>
      <w:r>
        <w:rPr>
          <w:color w:val="231F20"/>
          <w:spacing w:val="-3"/>
        </w:rPr>
        <w:t>is also essential </w:t>
      </w:r>
      <w:r>
        <w:rPr>
          <w:color w:val="231F20"/>
        </w:rPr>
        <w:t>to </w:t>
      </w:r>
      <w:r>
        <w:rPr>
          <w:color w:val="231F20"/>
          <w:spacing w:val="-3"/>
        </w:rPr>
        <w:t>engage clinical staff and maintain their commitment </w:t>
      </w:r>
      <w:r>
        <w:rPr>
          <w:color w:val="231F20"/>
        </w:rPr>
        <w:t>to </w:t>
      </w:r>
      <w:r>
        <w:rPr>
          <w:color w:val="231F20"/>
          <w:spacing w:val="-3"/>
        </w:rPr>
        <w:t>improving clinical </w:t>
      </w:r>
      <w:r>
        <w:rPr>
          <w:color w:val="231F20"/>
          <w:spacing w:val="-4"/>
        </w:rPr>
        <w:t>handover. </w:t>
      </w:r>
      <w:r>
        <w:rPr>
          <w:color w:val="231F20"/>
        </w:rPr>
        <w:t>If a </w:t>
      </w:r>
      <w:r>
        <w:rPr>
          <w:color w:val="231F20"/>
          <w:spacing w:val="-3"/>
        </w:rPr>
        <w:t>good initial understanding </w:t>
      </w:r>
      <w:r>
        <w:rPr>
          <w:color w:val="231F20"/>
        </w:rPr>
        <w:t>of </w:t>
      </w:r>
      <w:r>
        <w:rPr>
          <w:color w:val="231F20"/>
          <w:spacing w:val="-3"/>
        </w:rPr>
        <w:t>the current clinical handover process </w:t>
      </w:r>
      <w:r>
        <w:rPr>
          <w:color w:val="231F20"/>
        </w:rPr>
        <w:t>is </w:t>
      </w:r>
      <w:r>
        <w:rPr>
          <w:color w:val="231F20"/>
          <w:spacing w:val="-3"/>
        </w:rPr>
        <w:t>assembled then </w:t>
      </w:r>
      <w:r>
        <w:rPr>
          <w:color w:val="231F20"/>
        </w:rPr>
        <w:t>the </w:t>
      </w:r>
      <w:r>
        <w:rPr>
          <w:color w:val="231F20"/>
          <w:spacing w:val="-3"/>
        </w:rPr>
        <w:t>number </w:t>
      </w:r>
      <w:r>
        <w:rPr>
          <w:color w:val="231F20"/>
        </w:rPr>
        <w:t>of </w:t>
      </w:r>
      <w:r>
        <w:rPr>
          <w:color w:val="231F20"/>
          <w:spacing w:val="-3"/>
        </w:rPr>
        <w:t>iterative cycles </w:t>
      </w:r>
      <w:r>
        <w:rPr>
          <w:color w:val="231F20"/>
        </w:rPr>
        <w:t>may </w:t>
      </w:r>
      <w:r>
        <w:rPr>
          <w:color w:val="231F20"/>
          <w:spacing w:val="-3"/>
        </w:rPr>
        <w:t>be reduced.</w:t>
      </w:r>
    </w:p>
    <w:p>
      <w:pPr>
        <w:spacing w:after="0" w:line="247" w:lineRule="auto"/>
        <w:sectPr>
          <w:pgSz w:w="11910" w:h="16840"/>
          <w:pgMar w:top="1280" w:bottom="280" w:left="0" w:right="0"/>
          <w:cols w:num="2" w:equalWidth="0">
            <w:col w:w="5774" w:space="40"/>
            <w:col w:w="6096"/>
          </w:cols>
        </w:sectPr>
      </w:pPr>
    </w:p>
    <w:p>
      <w:pPr>
        <w:pStyle w:val="BodyText"/>
        <w:rPr>
          <w:sz w:val="20"/>
        </w:rPr>
      </w:pPr>
    </w:p>
    <w:p>
      <w:pPr>
        <w:pStyle w:val="BodyText"/>
        <w:rPr>
          <w:sz w:val="20"/>
        </w:rPr>
      </w:pPr>
    </w:p>
    <w:p>
      <w:pPr>
        <w:pStyle w:val="BodyText"/>
        <w:spacing w:before="1"/>
        <w:rPr>
          <w:sz w:val="18"/>
        </w:rPr>
      </w:pPr>
    </w:p>
    <w:p>
      <w:pPr>
        <w:pStyle w:val="Heading6"/>
        <w:spacing w:before="93"/>
      </w:pPr>
      <w:r>
        <w:rPr>
          <w:color w:val="66AE3E"/>
        </w:rPr>
        <w:t>Figure 2: Iterative feedback process</w:t>
      </w:r>
    </w:p>
    <w:p>
      <w:pPr>
        <w:pStyle w:val="BodyText"/>
        <w:spacing w:before="10"/>
        <w:rPr>
          <w:b/>
          <w:sz w:val="10"/>
        </w:rPr>
      </w:pPr>
      <w:r>
        <w:rPr/>
        <w:pict>
          <v:group style="position:absolute;margin-left:70.865997pt;margin-top:8.230972pt;width:453.55pt;height:218.75pt;mso-position-horizontal-relative:page;mso-position-vertical-relative:paragraph;z-index:-251570176;mso-wrap-distance-left:0;mso-wrap-distance-right:0" coordorigin="1417,165" coordsize="9071,4375">
            <v:rect style="position:absolute;left:1417;top:164;width:9071;height:4316" filled="true" fillcolor="#dbf0f2" stroked="false">
              <v:fill type="solid"/>
            </v:rect>
            <v:shape style="position:absolute;left:7151;top:3234;width:601;height:687" type="#_x0000_t75" stroked="false">
              <v:imagedata r:id="rId17" o:title=""/>
            </v:shape>
            <v:shape style="position:absolute;left:4353;top:3288;width:709;height:575" type="#_x0000_t75" stroked="false">
              <v:imagedata r:id="rId18" o:title=""/>
            </v:shape>
            <v:shape style="position:absolute;left:7091;top:795;width:733;height:575" type="#_x0000_t75" stroked="false">
              <v:imagedata r:id="rId19" o:title=""/>
            </v:shape>
            <v:shape style="position:absolute;left:4344;top:738;width:614;height:687" type="#_x0000_t75" stroked="false">
              <v:imagedata r:id="rId20" o:title=""/>
            </v:shape>
            <v:shape style="position:absolute;left:5131;top:251;width:2026;height:1815" type="#_x0000_t75" stroked="false">
              <v:imagedata r:id="rId21" o:title=""/>
            </v:shape>
            <v:shape style="position:absolute;left:5140;top:259;width:1852;height:1634" coordorigin="5140,260" coordsize="1852,1634" path="m6066,260l5986,263,5908,271,5832,286,5759,306,5688,330,5621,360,5556,394,5495,433,5438,476,5385,523,5337,573,5293,627,5254,683,5221,743,5192,805,5170,870,5154,937,5144,1006,5140,1076,5144,1147,5154,1216,5170,1283,5192,1347,5221,1410,5254,1469,5293,1526,5337,1580,5385,1630,5438,1677,5495,1720,5556,1758,5621,1793,5688,1822,5759,1847,5832,1867,5908,1881,5986,1890,6066,1893,6146,1890,6224,1881,6300,1867,6373,1847,6444,1822,6512,1793,6576,1758,6637,1720,6694,1677,6747,1630,6795,1580,6839,1526,6878,1469,6912,1410,6940,1347,6962,1283,6979,1216,6989,1147,6992,1076,6989,1006,6979,937,6962,870,6940,805,6912,743,6878,683,6839,627,6795,573,6747,523,6694,476,6637,433,6576,394,6512,360,6444,330,6373,306,6300,286,6224,271,6146,263,6066,260xe" filled="true" fillcolor="#ffffff" stroked="false">
              <v:path arrowok="t"/>
              <v:fill type="solid"/>
            </v:shape>
            <v:shape style="position:absolute;left:5131;top:2724;width:2026;height:1815" type="#_x0000_t75" stroked="false">
              <v:imagedata r:id="rId22" o:title=""/>
            </v:shape>
            <v:shape style="position:absolute;left:5140;top:2733;width:1852;height:1634" coordorigin="5140,2733" coordsize="1852,1634" path="m6066,2733l5986,2736,5908,2745,5832,2760,5759,2779,5688,2804,5621,2834,5556,2868,5495,2907,5438,2950,5385,2996,5337,3047,5293,3100,5254,3157,5221,3217,5192,3279,5170,3344,5154,3411,5144,3480,5140,3550,5144,3621,5154,3689,5170,3756,5192,3821,5221,3883,5254,3943,5293,4000,5337,4054,5385,4104,5438,4151,5495,4193,5556,4232,5621,4266,5688,4296,5759,4321,5832,4341,5908,4355,5986,4364,6066,4367,6146,4364,6224,4355,6300,4341,6373,4321,6444,4296,6512,4266,6576,4232,6637,4193,6694,4151,6747,4104,6795,4054,6839,4000,6878,3943,6912,3883,6940,3821,6962,3756,6979,3689,6989,3621,6992,3550,6989,3480,6979,3411,6962,3344,6940,3279,6912,3217,6878,3157,6839,3100,6795,3047,6747,2996,6694,2950,6637,2907,6576,2868,6512,2834,6444,2804,6373,2779,6300,2760,6224,2745,6146,2736,6066,2733xe" filled="true" fillcolor="#ffffff" stroked="false">
              <v:path arrowok="t"/>
              <v:fill type="solid"/>
            </v:shape>
            <v:shape style="position:absolute;left:2986;top:1590;width:1892;height:1709" type="#_x0000_t75" stroked="false">
              <v:imagedata r:id="rId23" o:title=""/>
            </v:shape>
            <v:shape style="position:absolute;left:2995;top:1599;width:1711;height:1527" coordorigin="2995,1599" coordsize="1711,1527" path="m3851,1599l3773,1602,3697,1611,3623,1626,3552,1647,3484,1673,3419,1703,3357,1739,3300,1779,3246,1823,3196,1871,3152,1922,3112,1977,3078,2035,3049,2096,3026,2159,3009,2225,2999,2293,2995,2362,2999,2432,3009,2499,3026,2565,3049,2629,3078,2689,3112,2747,3152,2802,3196,2854,3246,2902,3300,2946,3357,2986,3419,3021,3484,3052,3552,3078,3623,3098,3697,3113,3773,3122,3851,3125,3929,3122,4005,3113,4078,3098,4149,3078,4218,3052,4283,3021,4344,2986,4402,2946,4456,2902,4505,2854,4550,2802,4589,2747,4624,2689,4653,2629,4676,2565,4692,2499,4703,2432,4706,2362,4703,2293,4692,2225,4676,2159,4653,2096,4624,2035,4589,1977,4550,1922,4505,1871,4456,1823,4402,1779,4344,1739,4283,1703,4218,1673,4149,1647,4078,1626,4005,1611,3929,1602,3851,1599xe" filled="true" fillcolor="#ffffff" stroked="false">
              <v:path arrowok="t"/>
              <v:fill type="solid"/>
            </v:shape>
            <v:shape style="position:absolute;left:7256;top:1590;width:1892;height:1709" type="#_x0000_t75" stroked="false">
              <v:imagedata r:id="rId24" o:title=""/>
            </v:shape>
            <v:shape style="position:absolute;left:7265;top:1599;width:1711;height:1527" coordorigin="7265,1599" coordsize="1711,1527" path="m8121,1599l8043,1602,7967,1611,7893,1626,7822,1647,7754,1673,7689,1703,7628,1739,7570,1779,7516,1823,7467,1871,7422,1922,7382,1977,7348,2035,7319,2096,7296,2159,7279,2225,7269,2293,7265,2362,7269,2432,7279,2499,7296,2565,7319,2629,7348,2689,7382,2747,7422,2802,7467,2854,7516,2902,7570,2946,7628,2986,7689,3021,7754,3052,7822,3078,7893,3098,7967,3113,8043,3122,8121,3125,8199,3122,8275,3113,8348,3098,8419,3078,8488,3052,8553,3021,8614,2986,8672,2946,8726,2902,8775,2854,8820,2802,8860,2747,8894,2689,8923,2629,8946,2565,8963,2499,8973,2432,8976,2362,8973,2293,8963,2225,8946,2159,8923,2096,8894,2035,8860,1977,8820,1922,8775,1871,8726,1823,8672,1779,8614,1739,8553,1703,8488,1673,8419,1647,8348,1626,8275,1611,8199,1602,8121,1599xe" filled="true" fillcolor="#ffffff" stroked="false">
              <v:path arrowok="t"/>
              <v:fill type="solid"/>
            </v:shape>
            <v:shape style="position:absolute;left:4344;top:3295;width:342;height:294" type="#_x0000_t75" stroked="false">
              <v:imagedata r:id="rId25" o:title=""/>
            </v:shape>
            <v:shape style="position:absolute;left:7158;top:3593;width:298;height:318" type="#_x0000_t75" stroked="false">
              <v:imagedata r:id="rId26" o:title=""/>
            </v:shape>
            <v:shape style="position:absolute;left:1700;top:588;width:1847;height:735" type="#_x0000_t202" filled="false" stroked="false">
              <v:textbox inset="0,0,0,0">
                <w:txbxContent>
                  <w:p>
                    <w:pPr>
                      <w:spacing w:line="247" w:lineRule="auto" w:before="0"/>
                      <w:ind w:left="0" w:right="17" w:firstLine="0"/>
                      <w:jc w:val="left"/>
                      <w:rPr>
                        <w:b/>
                        <w:sz w:val="21"/>
                      </w:rPr>
                    </w:pPr>
                    <w:r>
                      <w:rPr>
                        <w:b/>
                        <w:color w:val="231F20"/>
                        <w:spacing w:val="-3"/>
                        <w:sz w:val="21"/>
                      </w:rPr>
                      <w:t>Identify new problems and potential solutions</w:t>
                    </w:r>
                  </w:p>
                </w:txbxContent>
              </v:textbox>
              <w10:wrap type="none"/>
            </v:shape>
            <v:shape style="position:absolute;left:5377;top:927;width:1394;height:269" type="#_x0000_t202" filled="false" stroked="false">
              <v:textbox inset="0,0,0,0">
                <w:txbxContent>
                  <w:p>
                    <w:pPr>
                      <w:spacing w:line="268" w:lineRule="exact" w:before="0"/>
                      <w:ind w:left="0" w:right="0" w:firstLine="0"/>
                      <w:jc w:val="left"/>
                      <w:rPr>
                        <w:b/>
                        <w:sz w:val="24"/>
                      </w:rPr>
                    </w:pPr>
                    <w:r>
                      <w:rPr>
                        <w:b/>
                        <w:color w:val="00689D"/>
                        <w:spacing w:val="-3"/>
                        <w:sz w:val="24"/>
                      </w:rPr>
                      <w:t>Observation</w:t>
                    </w:r>
                  </w:p>
                </w:txbxContent>
              </v:textbox>
              <w10:wrap type="none"/>
            </v:shape>
            <v:shape style="position:absolute;left:8625;top:587;width:1598;height:485" type="#_x0000_t202" filled="false" stroked="false">
              <v:textbox inset="0,0,0,0">
                <w:txbxContent>
                  <w:p>
                    <w:pPr>
                      <w:spacing w:line="235" w:lineRule="exact" w:before="0"/>
                      <w:ind w:left="0" w:right="18" w:firstLine="0"/>
                      <w:jc w:val="right"/>
                      <w:rPr>
                        <w:b/>
                        <w:sz w:val="21"/>
                      </w:rPr>
                    </w:pPr>
                    <w:r>
                      <w:rPr>
                        <w:b/>
                        <w:color w:val="231F20"/>
                        <w:spacing w:val="-3"/>
                        <w:sz w:val="21"/>
                      </w:rPr>
                      <w:t>Clinical process</w:t>
                    </w:r>
                  </w:p>
                  <w:p>
                    <w:pPr>
                      <w:spacing w:before="8"/>
                      <w:ind w:left="0" w:right="18" w:firstLine="0"/>
                      <w:jc w:val="right"/>
                      <w:rPr>
                        <w:b/>
                        <w:sz w:val="21"/>
                      </w:rPr>
                    </w:pPr>
                    <w:r>
                      <w:rPr>
                        <w:b/>
                        <w:color w:val="231F20"/>
                        <w:spacing w:val="-4"/>
                        <w:sz w:val="21"/>
                      </w:rPr>
                      <w:t>mapping</w:t>
                    </w:r>
                  </w:p>
                </w:txbxContent>
              </v:textbox>
              <w10:wrap type="none"/>
            </v:shape>
            <v:shape style="position:absolute;left:3359;top:2220;width:1002;height:269" type="#_x0000_t202" filled="false" stroked="false">
              <v:textbox inset="0,0,0,0">
                <w:txbxContent>
                  <w:p>
                    <w:pPr>
                      <w:spacing w:line="268" w:lineRule="exact" w:before="0"/>
                      <w:ind w:left="0" w:right="0" w:firstLine="0"/>
                      <w:jc w:val="left"/>
                      <w:rPr>
                        <w:b/>
                        <w:sz w:val="24"/>
                      </w:rPr>
                    </w:pPr>
                    <w:r>
                      <w:rPr>
                        <w:b/>
                        <w:color w:val="00689D"/>
                        <w:sz w:val="24"/>
                      </w:rPr>
                      <w:t>Revision</w:t>
                    </w:r>
                  </w:p>
                </w:txbxContent>
              </v:textbox>
              <w10:wrap type="none"/>
            </v:shape>
            <v:shape style="position:absolute;left:7483;top:2220;width:1288;height:269" type="#_x0000_t202" filled="false" stroked="false">
              <v:textbox inset="0,0,0,0">
                <w:txbxContent>
                  <w:p>
                    <w:pPr>
                      <w:spacing w:line="268" w:lineRule="exact" w:before="0"/>
                      <w:ind w:left="0" w:right="0" w:firstLine="0"/>
                      <w:jc w:val="left"/>
                      <w:rPr>
                        <w:b/>
                        <w:sz w:val="24"/>
                      </w:rPr>
                    </w:pPr>
                    <w:r>
                      <w:rPr>
                        <w:b/>
                        <w:color w:val="00689D"/>
                        <w:spacing w:val="-8"/>
                        <w:sz w:val="24"/>
                      </w:rPr>
                      <w:t>Prototyping</w:t>
                    </w:r>
                  </w:p>
                </w:txbxContent>
              </v:textbox>
              <w10:wrap type="none"/>
            </v:shape>
            <v:shape style="position:absolute;left:1700;top:3637;width:1563;height:735" type="#_x0000_t202" filled="false" stroked="false">
              <v:textbox inset="0,0,0,0">
                <w:txbxContent>
                  <w:p>
                    <w:pPr>
                      <w:spacing w:line="247" w:lineRule="auto" w:before="0"/>
                      <w:ind w:left="0" w:right="18" w:firstLine="0"/>
                      <w:jc w:val="left"/>
                      <w:rPr>
                        <w:b/>
                        <w:sz w:val="21"/>
                      </w:rPr>
                    </w:pPr>
                    <w:r>
                      <w:rPr>
                        <w:b/>
                        <w:color w:val="231F20"/>
                        <w:spacing w:val="-3"/>
                        <w:sz w:val="21"/>
                      </w:rPr>
                      <w:t>Reflection and clinical process re-engineering</w:t>
                    </w:r>
                  </w:p>
                </w:txbxContent>
              </v:textbox>
              <w10:wrap type="none"/>
            </v:shape>
            <v:shape style="position:absolute;left:5554;top:3255;width:1042;height:539" type="#_x0000_t202" filled="false" stroked="false">
              <v:textbox inset="0,0,0,0">
                <w:txbxContent>
                  <w:p>
                    <w:pPr>
                      <w:spacing w:line="235" w:lineRule="auto" w:before="0"/>
                      <w:ind w:left="0" w:right="-19" w:firstLine="248"/>
                      <w:jc w:val="left"/>
                      <w:rPr>
                        <w:b/>
                        <w:sz w:val="24"/>
                      </w:rPr>
                    </w:pPr>
                    <w:r>
                      <w:rPr>
                        <w:b/>
                        <w:color w:val="00689D"/>
                        <w:sz w:val="24"/>
                      </w:rPr>
                      <w:t>User feedback</w:t>
                    </w:r>
                  </w:p>
                </w:txbxContent>
              </v:textbox>
              <w10:wrap type="none"/>
            </v:shape>
            <v:shape style="position:absolute;left:8715;top:3643;width:1508;height:485" type="#_x0000_t202" filled="false" stroked="false">
              <v:textbox inset="0,0,0,0">
                <w:txbxContent>
                  <w:p>
                    <w:pPr>
                      <w:spacing w:line="235" w:lineRule="exact" w:before="0"/>
                      <w:ind w:left="0" w:right="18" w:firstLine="0"/>
                      <w:jc w:val="right"/>
                      <w:rPr>
                        <w:b/>
                        <w:sz w:val="21"/>
                      </w:rPr>
                    </w:pPr>
                    <w:r>
                      <w:rPr>
                        <w:b/>
                        <w:color w:val="231F20"/>
                        <w:spacing w:val="-3"/>
                        <w:sz w:val="21"/>
                      </w:rPr>
                      <w:t>Monitoring</w:t>
                    </w:r>
                    <w:r>
                      <w:rPr>
                        <w:b/>
                        <w:color w:val="231F20"/>
                        <w:spacing w:val="-2"/>
                        <w:sz w:val="21"/>
                      </w:rPr>
                      <w:t> </w:t>
                    </w:r>
                    <w:r>
                      <w:rPr>
                        <w:b/>
                        <w:color w:val="231F20"/>
                        <w:spacing w:val="-3"/>
                        <w:sz w:val="21"/>
                      </w:rPr>
                      <w:t>and</w:t>
                    </w:r>
                  </w:p>
                  <w:p>
                    <w:pPr>
                      <w:spacing w:before="8"/>
                      <w:ind w:left="0" w:right="18" w:firstLine="0"/>
                      <w:jc w:val="right"/>
                      <w:rPr>
                        <w:b/>
                        <w:sz w:val="21"/>
                      </w:rPr>
                    </w:pPr>
                    <w:r>
                      <w:rPr>
                        <w:b/>
                        <w:color w:val="231F20"/>
                        <w:spacing w:val="-3"/>
                        <w:sz w:val="21"/>
                      </w:rPr>
                      <w:t>evaluation</w:t>
                    </w:r>
                  </w:p>
                </w:txbxContent>
              </v:textbox>
              <w10:wrap type="none"/>
            </v:shape>
            <w10:wrap type="topAndBottom"/>
          </v:group>
        </w:pict>
      </w:r>
    </w:p>
    <w:p>
      <w:pPr>
        <w:spacing w:before="67"/>
        <w:ind w:left="0" w:right="1418" w:firstLine="0"/>
        <w:jc w:val="right"/>
        <w:rPr>
          <w:i/>
          <w:sz w:val="16"/>
        </w:rPr>
      </w:pPr>
      <w:r>
        <w:rPr>
          <w:i/>
          <w:color w:val="231F20"/>
          <w:sz w:val="16"/>
        </w:rPr>
        <w:t>(Yee et al, 2009)</w:t>
      </w:r>
    </w:p>
    <w:p>
      <w:pPr>
        <w:pStyle w:val="BodyText"/>
        <w:spacing w:before="1"/>
        <w:rPr>
          <w:i/>
          <w:sz w:val="13"/>
        </w:rPr>
      </w:pPr>
    </w:p>
    <w:p>
      <w:pPr>
        <w:spacing w:before="95"/>
        <w:ind w:left="1148" w:right="0" w:firstLine="0"/>
        <w:jc w:val="left"/>
        <w:rPr>
          <w:sz w:val="14"/>
        </w:rPr>
      </w:pPr>
      <w:r>
        <w:rPr>
          <w:b/>
          <w:color w:val="00689D"/>
          <w:sz w:val="14"/>
        </w:rPr>
        <w:t>10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BodyText"/>
        <w:rPr>
          <w:sz w:val="20"/>
        </w:rPr>
      </w:pPr>
      <w:r>
        <w:rPr/>
        <w:pict>
          <v:group style="position:absolute;margin-left:.06pt;margin-top:.000015pt;width:595.25pt;height:841.85pt;mso-position-horizontal-relative:page;mso-position-vertical-relative:page;z-index:-257598464" coordorigin="1,0" coordsize="11905,16837">
            <v:shape style="position:absolute;left:1;top:5499;width:5782;height:11338" coordorigin="1,5499" coordsize="5782,11338" path="m2393,5499l1,5499,1,16837,5783,16837,5783,16117,1417,16117,1417,15987,5783,15987,5783,7064,2479,7064,2452,7055,2366,7055,2359,7048,2323,7048,2270,7031,2179,7031,1999,6967,1989,6952,1947,6952,1851,6903,806,6903,794,6872,1093,6651,1190,6620,1193,6604,1378,6503,1408,6503,1434,6475,1430,6459,1469,6451,1511,6409,1554,6400,1562,6375,1777,6227,1799,6225,1931,6088,2111,5915,2134,5868,2151,5868,2218,5756,2279,5688,2348,5600,2345,5564,2366,5555,2393,5499xm2675,7017l2686,7036,2479,7064,5783,7064,5783,7028,2734,7028,2675,7017xm2332,7023l2323,7048,2359,7048,2332,7023xm2242,7022l2179,7031,2270,7031,2242,7022xm5783,6370l3258,6370,3316,6384,3364,6481,3358,6531,3376,6537,3353,6574,3365,6603,3311,6659,3311,6687,3275,6737,3234,6754,3234,6776,3189,6791,3194,6805,3015,6911,2977,6916,2974,6942,2870,6975,2828,7002,2733,7012,2734,7028,5783,7028,5783,6370xm1988,6949l1947,6952,1989,6952,1988,6949xm3186,6659l1872,6659,2044,6732,2072,6763,2112,6763,2119,6783,2292,6830,2323,6858,2359,6869,2396,6871,2398,6886,2628,6905,2820,6881,2821,6869,2945,6841,3161,6696,3186,6659xm1246,6733l1207,6760,1098,6776,869,6885,865,6900,806,6903,1851,6903,1796,6875,1729,6863,1508,6777,1341,6747,1261,6747,1246,6733xm1306,6741l1261,6747,1341,6747,1306,6741xm3200,6638l1818,6638,1840,6666,1872,6659,3186,6659,3200,6638xm2337,5814l2349,5842,2306,5872,2310,5892,2207,6002,2164,6007,2176,6024,2128,6060,2078,6121,2048,6143,1900,6242,1900,6258,1868,6264,1844,6299,1571,6472,1550,6472,1456,6553,1628,6571,1638,6588,1729,6601,1793,6643,1818,6638,3200,6638,3203,6634,3200,6585,3141,6507,3132,6462,3180,6377,3203,6361,5783,6361,5783,5820,2374,5820,2337,5814xm1408,6503l1378,6503,1405,6506,1408,6503xm5783,6361l3203,6361,3244,6362,3250,6384,3258,6370,5783,6370,5783,6361xm2151,5868l2134,5868,2148,5873,2151,5868xm5783,5499l2601,5499,2597,5507,2566,5518,2546,5564,2549,5591,2522,5599,2422,5759,2374,5820,5783,5820,5783,5499xe" filled="true" fillcolor="#dbf0f2" stroked="false">
              <v:path arrowok="t"/>
              <v:fill type="solid"/>
            </v:shape>
            <v:shape style="position:absolute;left:1;top:0;width:11905;height:5500" type="#_x0000_t75" stroked="false">
              <v:imagedata r:id="rId27" o:title=""/>
            </v:shape>
            <v:line style="position:absolute" from="1417,16052" to="5783,16052" stroked="true" strokeweight="6.489pt" strokecolor="#dbf0f2">
              <v:stroke dashstyle="solid"/>
            </v:line>
            <v:shape style="position:absolute;left:793;top:5499;width:2583;height:1565" coordorigin="794,5499" coordsize="2583,1565" path="m2679,7023l2332,7023,2366,7055,2452,7055,2479,7064,2686,7036,2679,7023xm2678,7022l2242,7022,2323,7048,2332,7023,2679,7023,2678,7022xm2954,6949l1988,6949,1999,6967,2179,7031,2242,7022,2678,7022,2675,7017,2733,7017,2733,7012,2828,7002,2870,6975,2954,6949xm2733,7017l2675,7017,2734,7028,2733,7017xm2052,6741l1306,6741,1508,6777,1729,6863,1796,6875,1947,6952,1988,6949,2954,6949,2974,6942,2977,6916,3015,6911,3025,6905,2628,6905,2397,6886,2396,6871,2359,6869,2323,6858,2292,6830,2119,6783,2112,6763,2072,6763,2052,6741xm3203,6361l3180,6377,3132,6462,3141,6507,3200,6585,3203,6634,3161,6696,2945,6841,2821,6869,2820,6882,2628,6905,3025,6905,3194,6805,3189,6791,3234,6776,3234,6754,3275,6737,3311,6687,3311,6659,3365,6603,3353,6574,3376,6537,3358,6531,3364,6481,3316,6384,3250,6384,3244,6363,3203,6361xm1378,6503l1193,6604,1190,6620,1093,6651,794,6872,806,6903,865,6900,869,6885,1098,6776,1207,6760,1246,6733,2045,6733,2044,6732,1890,6666,1840,6666,1821,6643,1793,6643,1729,6601,1638,6588,1628,6571,1456,6553,1510,6506,1405,6506,1378,6503xm2045,6733l1246,6733,1261,6747,1306,6741,2052,6741,2045,6733xm1872,6659l1840,6666,1890,6666,1872,6659xm1818,6638l1793,6643,1821,6643,1818,6638xm2134,5868l2111,5915,1931,6088,1799,6225,1777,6227,1562,6375,1554,6400,1511,6409,1469,6451,1430,6459,1434,6475,1405,6506,1510,6506,1550,6472,1571,6472,1844,6299,1868,6264,1900,6258,1900,6242,2048,6143,2078,6121,2128,6060,2176,6024,2164,6007,2207,6002,2310,5892,2306,5873,2148,5873,2134,5868xm3258,6370l3250,6384,3316,6384,3258,6370xm2601,5499l2393,5499,2366,5555,2345,5565,2348,5600,2279,5688,2218,5756,2148,5873,2306,5873,2306,5872,2349,5842,2337,5814,2379,5814,2422,5759,2522,5599,2549,5591,2546,5565,2566,5518,2597,5507,2601,5499xm2379,5814l2337,5814,2374,5820,2379,5814xe" filled="true" fillcolor="#f4fafa" stroked="false">
              <v:path arrowok="t"/>
              <v:fill type="solid"/>
            </v:shape>
            <v:shape style="position:absolute;left:1290;top:4724;width:1439;height:775" type="#_x0000_t75" stroked="false">
              <v:imagedata r:id="rId28" o:title=""/>
            </v:shape>
            <v:shape style="position:absolute;left:9908;top:14551;width:933;height:1153" type="#_x0000_t75" stroked="false">
              <v:imagedata r:id="rId14"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ind w:left="3032" w:right="2247"/>
        <w:jc w:val="center"/>
      </w:pPr>
      <w:r>
        <w:rPr>
          <w:color w:val="00689D"/>
        </w:rPr>
        <w:t>Planning for OSSIE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Heading3"/>
        <w:numPr>
          <w:ilvl w:val="1"/>
          <w:numId w:val="7"/>
        </w:numPr>
        <w:tabs>
          <w:tab w:pos="6577" w:val="left" w:leader="none"/>
        </w:tabs>
        <w:spacing w:line="223" w:lineRule="auto" w:before="110" w:after="0"/>
        <w:ind w:left="6576" w:right="1955" w:hanging="454"/>
        <w:jc w:val="left"/>
      </w:pPr>
      <w:bookmarkStart w:name="_TOC_250024" w:id="12"/>
      <w:r>
        <w:rPr>
          <w:color w:val="8AD3DF"/>
          <w:spacing w:val="-3"/>
        </w:rPr>
        <w:t>Resources needed </w:t>
      </w:r>
      <w:r>
        <w:rPr>
          <w:color w:val="8AD3DF"/>
        </w:rPr>
        <w:t>for </w:t>
      </w:r>
      <w:r>
        <w:rPr>
          <w:color w:val="8AD3DF"/>
          <w:spacing w:val="-7"/>
        </w:rPr>
        <w:t>the </w:t>
      </w:r>
      <w:r>
        <w:rPr>
          <w:color w:val="8AD3DF"/>
        </w:rPr>
        <w:t>five </w:t>
      </w:r>
      <w:r>
        <w:rPr>
          <w:color w:val="8AD3DF"/>
          <w:spacing w:val="-3"/>
        </w:rPr>
        <w:t>phases </w:t>
      </w:r>
      <w:r>
        <w:rPr>
          <w:color w:val="8AD3DF"/>
        </w:rPr>
        <w:t>of</w:t>
      </w:r>
      <w:r>
        <w:rPr>
          <w:color w:val="8AD3DF"/>
          <w:spacing w:val="-17"/>
        </w:rPr>
        <w:t> </w:t>
      </w:r>
      <w:bookmarkEnd w:id="12"/>
      <w:r>
        <w:rPr>
          <w:color w:val="8AD3DF"/>
          <w:spacing w:val="-3"/>
        </w:rPr>
        <w:t>OSSIE</w:t>
      </w:r>
    </w:p>
    <w:p>
      <w:pPr>
        <w:pStyle w:val="Heading3"/>
        <w:numPr>
          <w:ilvl w:val="1"/>
          <w:numId w:val="7"/>
        </w:numPr>
        <w:tabs>
          <w:tab w:pos="6577" w:val="left" w:leader="none"/>
        </w:tabs>
        <w:spacing w:line="240" w:lineRule="auto" w:before="124" w:after="0"/>
        <w:ind w:left="6576" w:right="0" w:hanging="455"/>
        <w:jc w:val="left"/>
      </w:pPr>
      <w:bookmarkStart w:name="_TOC_250023" w:id="13"/>
      <w:r>
        <w:rPr>
          <w:color w:val="8AD3DF"/>
          <w:spacing w:val="-3"/>
        </w:rPr>
        <w:t>Establishing </w:t>
      </w:r>
      <w:r>
        <w:rPr>
          <w:color w:val="8AD3DF"/>
        </w:rPr>
        <w:t>a</w:t>
      </w:r>
      <w:r>
        <w:rPr>
          <w:color w:val="8AD3DF"/>
          <w:spacing w:val="-9"/>
        </w:rPr>
        <w:t> </w:t>
      </w:r>
      <w:bookmarkEnd w:id="13"/>
      <w:r>
        <w:rPr>
          <w:color w:val="8AD3DF"/>
          <w:spacing w:val="-3"/>
        </w:rPr>
        <w:t>team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3"/>
        </w:rPr>
      </w:pPr>
    </w:p>
    <w:p>
      <w:pPr>
        <w:spacing w:before="1"/>
        <w:ind w:left="7500" w:right="0" w:firstLine="0"/>
        <w:jc w:val="left"/>
        <w:rPr>
          <w:b/>
          <w:sz w:val="14"/>
        </w:rPr>
      </w:pPr>
      <w:r>
        <w:rPr>
          <w:color w:val="00689D"/>
          <w:sz w:val="14"/>
        </w:rPr>
        <w:t>OSSIE Guide to Clinical Handover Improvement </w:t>
      </w:r>
      <w:r>
        <w:rPr>
          <w:b/>
          <w:color w:val="00689D"/>
          <w:sz w:val="14"/>
        </w:rPr>
        <w:t>11</w:t>
      </w:r>
    </w:p>
    <w:p>
      <w:pPr>
        <w:spacing w:after="0"/>
        <w:jc w:val="left"/>
        <w:rPr>
          <w:sz w:val="14"/>
        </w:rPr>
        <w:sectPr>
          <w:pgSz w:w="11910" w:h="16840"/>
          <w:pgMar w:top="1580" w:bottom="280" w:left="0" w:right="0"/>
        </w:sectPr>
      </w:pPr>
    </w:p>
    <w:p>
      <w:pPr>
        <w:pStyle w:val="BodyText"/>
        <w:spacing w:line="247" w:lineRule="auto" w:before="95"/>
        <w:ind w:left="1417" w:right="313"/>
      </w:pPr>
      <w:r>
        <w:rPr>
          <w:color w:val="231F20"/>
        </w:rPr>
        <w:t>The </w:t>
      </w:r>
      <w:r>
        <w:rPr>
          <w:color w:val="231F20"/>
          <w:spacing w:val="-3"/>
        </w:rPr>
        <w:t>OSSIE Guide </w:t>
      </w:r>
      <w:r>
        <w:rPr>
          <w:color w:val="231F20"/>
        </w:rPr>
        <w:t>is </w:t>
      </w:r>
      <w:r>
        <w:rPr>
          <w:color w:val="231F20"/>
          <w:spacing w:val="-3"/>
        </w:rPr>
        <w:t>designed </w:t>
      </w:r>
      <w:r>
        <w:rPr>
          <w:color w:val="231F20"/>
        </w:rPr>
        <w:t>for use by a </w:t>
      </w:r>
      <w:r>
        <w:rPr>
          <w:color w:val="231F20"/>
          <w:spacing w:val="-3"/>
        </w:rPr>
        <w:t>team working together </w:t>
      </w:r>
      <w:r>
        <w:rPr>
          <w:color w:val="231F20"/>
        </w:rPr>
        <w:t>to </w:t>
      </w:r>
      <w:r>
        <w:rPr>
          <w:color w:val="231F20"/>
          <w:spacing w:val="-3"/>
        </w:rPr>
        <w:t>achieve </w:t>
      </w:r>
      <w:r>
        <w:rPr>
          <w:color w:val="231F20"/>
        </w:rPr>
        <w:t>the </w:t>
      </w:r>
      <w:r>
        <w:rPr>
          <w:color w:val="231F20"/>
          <w:spacing w:val="-3"/>
        </w:rPr>
        <w:t>goal </w:t>
      </w:r>
      <w:r>
        <w:rPr>
          <w:color w:val="231F20"/>
        </w:rPr>
        <w:t>of </w:t>
      </w:r>
      <w:r>
        <w:rPr>
          <w:color w:val="231F20"/>
          <w:spacing w:val="-3"/>
        </w:rPr>
        <w:t>clinical handover improvement. While individual enthusiasm </w:t>
      </w:r>
      <w:r>
        <w:rPr>
          <w:color w:val="231F20"/>
        </w:rPr>
        <w:t>and </w:t>
      </w:r>
      <w:r>
        <w:rPr>
          <w:color w:val="231F20"/>
          <w:spacing w:val="-3"/>
        </w:rPr>
        <w:t>efforts </w:t>
      </w:r>
      <w:r>
        <w:rPr>
          <w:color w:val="231F20"/>
        </w:rPr>
        <w:t>to</w:t>
      </w:r>
      <w:r>
        <w:rPr>
          <w:color w:val="231F20"/>
          <w:spacing w:val="-19"/>
        </w:rPr>
        <w:t> </w:t>
      </w:r>
      <w:r>
        <w:rPr>
          <w:color w:val="231F20"/>
          <w:spacing w:val="-3"/>
        </w:rPr>
        <w:t>improve</w:t>
      </w:r>
    </w:p>
    <w:p>
      <w:pPr>
        <w:pStyle w:val="BodyText"/>
        <w:spacing w:line="247" w:lineRule="auto" w:before="5"/>
        <w:ind w:left="1417" w:right="-7"/>
      </w:pPr>
      <w:r>
        <w:rPr>
          <w:color w:val="231F20"/>
          <w:spacing w:val="-3"/>
        </w:rPr>
        <w:t>clinical handover </w:t>
      </w:r>
      <w:r>
        <w:rPr>
          <w:color w:val="231F20"/>
        </w:rPr>
        <w:t>are </w:t>
      </w:r>
      <w:r>
        <w:rPr>
          <w:color w:val="231F20"/>
          <w:spacing w:val="-3"/>
        </w:rPr>
        <w:t>welcome, </w:t>
      </w:r>
      <w:r>
        <w:rPr>
          <w:color w:val="231F20"/>
        </w:rPr>
        <w:t>it is </w:t>
      </w:r>
      <w:r>
        <w:rPr>
          <w:color w:val="231F20"/>
          <w:spacing w:val="-3"/>
        </w:rPr>
        <w:t>unlikely that individuals will </w:t>
      </w:r>
      <w:r>
        <w:rPr>
          <w:color w:val="231F20"/>
        </w:rPr>
        <w:t>be </w:t>
      </w:r>
      <w:r>
        <w:rPr>
          <w:color w:val="231F20"/>
          <w:spacing w:val="-3"/>
        </w:rPr>
        <w:t>able </w:t>
      </w:r>
      <w:r>
        <w:rPr>
          <w:color w:val="231F20"/>
        </w:rPr>
        <w:t>to </w:t>
      </w:r>
      <w:r>
        <w:rPr>
          <w:color w:val="231F20"/>
          <w:spacing w:val="-3"/>
        </w:rPr>
        <w:t>drive adoption </w:t>
      </w:r>
      <w:r>
        <w:rPr>
          <w:color w:val="231F20"/>
        </w:rPr>
        <w:t>of a </w:t>
      </w:r>
      <w:r>
        <w:rPr>
          <w:color w:val="231F20"/>
          <w:spacing w:val="-3"/>
        </w:rPr>
        <w:t>standardised process, </w:t>
      </w:r>
      <w:r>
        <w:rPr>
          <w:color w:val="231F20"/>
        </w:rPr>
        <w:t>or </w:t>
      </w:r>
      <w:r>
        <w:rPr>
          <w:color w:val="231F20"/>
          <w:spacing w:val="-3"/>
        </w:rPr>
        <w:t>sustain </w:t>
      </w:r>
      <w:r>
        <w:rPr>
          <w:color w:val="231F20"/>
        </w:rPr>
        <w:t>a </w:t>
      </w:r>
      <w:r>
        <w:rPr>
          <w:color w:val="231F20"/>
          <w:spacing w:val="-3"/>
        </w:rPr>
        <w:t>long-term change </w:t>
      </w:r>
      <w:r>
        <w:rPr>
          <w:color w:val="231F20"/>
        </w:rPr>
        <w:t>for a </w:t>
      </w:r>
      <w:r>
        <w:rPr>
          <w:color w:val="231F20"/>
          <w:spacing w:val="-3"/>
        </w:rPr>
        <w:t>unit </w:t>
      </w:r>
      <w:r>
        <w:rPr>
          <w:color w:val="231F20"/>
        </w:rPr>
        <w:t>or an </w:t>
      </w:r>
      <w:r>
        <w:rPr>
          <w:color w:val="231F20"/>
          <w:spacing w:val="-3"/>
        </w:rPr>
        <w:t>organisation. </w:t>
      </w:r>
      <w:r>
        <w:rPr>
          <w:color w:val="231F20"/>
        </w:rPr>
        <w:t>The </w:t>
      </w:r>
      <w:r>
        <w:rPr>
          <w:color w:val="231F20"/>
          <w:spacing w:val="-3"/>
        </w:rPr>
        <w:t>high turnover </w:t>
      </w:r>
      <w:r>
        <w:rPr>
          <w:color w:val="231F20"/>
        </w:rPr>
        <w:t>of </w:t>
      </w:r>
      <w:r>
        <w:rPr>
          <w:color w:val="231F20"/>
          <w:spacing w:val="-3"/>
        </w:rPr>
        <w:t>staff </w:t>
      </w:r>
      <w:r>
        <w:rPr>
          <w:color w:val="231F20"/>
        </w:rPr>
        <w:t>in </w:t>
      </w:r>
      <w:r>
        <w:rPr>
          <w:color w:val="231F20"/>
          <w:spacing w:val="-3"/>
        </w:rPr>
        <w:t>health care, </w:t>
      </w:r>
      <w:r>
        <w:rPr>
          <w:color w:val="231F20"/>
        </w:rPr>
        <w:t>as </w:t>
      </w:r>
      <w:r>
        <w:rPr>
          <w:color w:val="231F20"/>
          <w:spacing w:val="-3"/>
        </w:rPr>
        <w:t>well </w:t>
      </w:r>
      <w:r>
        <w:rPr>
          <w:color w:val="231F20"/>
        </w:rPr>
        <w:t>as </w:t>
      </w:r>
      <w:r>
        <w:rPr>
          <w:color w:val="231F20"/>
          <w:spacing w:val="-3"/>
        </w:rPr>
        <w:t>staff </w:t>
      </w:r>
      <w:r>
        <w:rPr>
          <w:color w:val="231F20"/>
        </w:rPr>
        <w:t>on </w:t>
      </w:r>
      <w:r>
        <w:rPr>
          <w:color w:val="231F20"/>
          <w:spacing w:val="-3"/>
        </w:rPr>
        <w:t>rotation </w:t>
      </w:r>
      <w:r>
        <w:rPr>
          <w:color w:val="231F20"/>
        </w:rPr>
        <w:t>or </w:t>
      </w:r>
      <w:r>
        <w:rPr>
          <w:color w:val="231F20"/>
          <w:spacing w:val="-3"/>
        </w:rPr>
        <w:t>relieving </w:t>
      </w:r>
      <w:r>
        <w:rPr>
          <w:color w:val="231F20"/>
        </w:rPr>
        <w:t>in </w:t>
      </w:r>
      <w:r>
        <w:rPr>
          <w:color w:val="231F20"/>
          <w:spacing w:val="-3"/>
        </w:rPr>
        <w:t>other locations, may also work against sustained success </w:t>
      </w:r>
      <w:r>
        <w:rPr>
          <w:color w:val="231F20"/>
        </w:rPr>
        <w:t>in </w:t>
      </w:r>
      <w:r>
        <w:rPr>
          <w:color w:val="231F20"/>
          <w:spacing w:val="-3"/>
        </w:rPr>
        <w:t>isolated units.</w:t>
      </w:r>
    </w:p>
    <w:p>
      <w:pPr>
        <w:pStyle w:val="BodyText"/>
        <w:spacing w:line="247" w:lineRule="auto" w:before="122"/>
        <w:ind w:left="1417" w:right="71"/>
      </w:pPr>
      <w:r>
        <w:rPr>
          <w:color w:val="231F20"/>
          <w:spacing w:val="-3"/>
        </w:rPr>
        <w:t>Adequate resources must </w:t>
      </w:r>
      <w:r>
        <w:rPr>
          <w:color w:val="231F20"/>
        </w:rPr>
        <w:t>be </w:t>
      </w:r>
      <w:r>
        <w:rPr>
          <w:color w:val="231F20"/>
          <w:spacing w:val="-3"/>
        </w:rPr>
        <w:t>provided </w:t>
      </w:r>
      <w:r>
        <w:rPr>
          <w:color w:val="231F20"/>
        </w:rPr>
        <w:t>and </w:t>
      </w:r>
      <w:r>
        <w:rPr>
          <w:color w:val="231F20"/>
          <w:spacing w:val="-3"/>
        </w:rPr>
        <w:t>the handover improvement should </w:t>
      </w:r>
      <w:r>
        <w:rPr>
          <w:color w:val="231F20"/>
        </w:rPr>
        <w:t>be </w:t>
      </w:r>
      <w:r>
        <w:rPr>
          <w:color w:val="231F20"/>
          <w:spacing w:val="-3"/>
        </w:rPr>
        <w:t>linked </w:t>
      </w:r>
      <w:r>
        <w:rPr>
          <w:color w:val="231F20"/>
        </w:rPr>
        <w:t>to </w:t>
      </w:r>
      <w:r>
        <w:rPr>
          <w:color w:val="231F20"/>
          <w:spacing w:val="-3"/>
        </w:rPr>
        <w:t>the organisation’s governance </w:t>
      </w:r>
      <w:r>
        <w:rPr>
          <w:color w:val="231F20"/>
        </w:rPr>
        <w:t>and </w:t>
      </w:r>
      <w:r>
        <w:rPr>
          <w:color w:val="231F20"/>
          <w:spacing w:val="-3"/>
        </w:rPr>
        <w:t>accountability arrangements. Organisational reform attempts </w:t>
      </w:r>
      <w:r>
        <w:rPr>
          <w:color w:val="231F20"/>
        </w:rPr>
        <w:t>are </w:t>
      </w:r>
      <w:r>
        <w:rPr>
          <w:color w:val="231F20"/>
          <w:spacing w:val="-3"/>
        </w:rPr>
        <w:t>more likely </w:t>
      </w:r>
      <w:r>
        <w:rPr>
          <w:color w:val="231F20"/>
        </w:rPr>
        <w:t>to be </w:t>
      </w:r>
      <w:r>
        <w:rPr>
          <w:color w:val="231F20"/>
          <w:spacing w:val="-3"/>
        </w:rPr>
        <w:t>successful </w:t>
      </w:r>
      <w:r>
        <w:rPr>
          <w:color w:val="231F20"/>
        </w:rPr>
        <w:t>if </w:t>
      </w:r>
      <w:r>
        <w:rPr>
          <w:color w:val="231F20"/>
          <w:spacing w:val="-3"/>
        </w:rPr>
        <w:t>aligned to </w:t>
      </w:r>
      <w:r>
        <w:rPr>
          <w:color w:val="231F20"/>
        </w:rPr>
        <w:t>the </w:t>
      </w:r>
      <w:r>
        <w:rPr>
          <w:color w:val="231F20"/>
          <w:spacing w:val="-3"/>
        </w:rPr>
        <w:t>organisation’s aims, values </w:t>
      </w:r>
      <w:r>
        <w:rPr>
          <w:color w:val="231F20"/>
        </w:rPr>
        <w:t>and </w:t>
      </w:r>
      <w:r>
        <w:rPr>
          <w:color w:val="231F20"/>
          <w:spacing w:val="-3"/>
        </w:rPr>
        <w:t>safety and quality plans.</w:t>
      </w:r>
    </w:p>
    <w:p>
      <w:pPr>
        <w:pStyle w:val="Heading3"/>
        <w:numPr>
          <w:ilvl w:val="1"/>
          <w:numId w:val="8"/>
        </w:numPr>
        <w:tabs>
          <w:tab w:pos="928" w:val="left" w:leader="none"/>
        </w:tabs>
        <w:spacing w:line="223" w:lineRule="auto" w:before="99" w:after="0"/>
        <w:ind w:left="927" w:right="1842" w:hanging="567"/>
        <w:jc w:val="left"/>
      </w:pPr>
      <w:r>
        <w:rPr>
          <w:color w:val="00689D"/>
          <w:spacing w:val="-3"/>
          <w:w w:val="99"/>
        </w:rPr>
        <w:br w:type="column"/>
      </w:r>
      <w:r>
        <w:rPr>
          <w:color w:val="00689D"/>
          <w:spacing w:val="-3"/>
        </w:rPr>
        <w:t>Resources needed </w:t>
      </w:r>
      <w:r>
        <w:rPr>
          <w:color w:val="00689D"/>
        </w:rPr>
        <w:t>for </w:t>
      </w:r>
      <w:r>
        <w:rPr>
          <w:color w:val="00689D"/>
          <w:spacing w:val="-7"/>
        </w:rPr>
        <w:t>the </w:t>
      </w:r>
      <w:r>
        <w:rPr>
          <w:color w:val="00689D"/>
        </w:rPr>
        <w:t>five </w:t>
      </w:r>
      <w:r>
        <w:rPr>
          <w:color w:val="00689D"/>
          <w:spacing w:val="-3"/>
        </w:rPr>
        <w:t>phases </w:t>
      </w:r>
      <w:r>
        <w:rPr>
          <w:color w:val="00689D"/>
        </w:rPr>
        <w:t>of</w:t>
      </w:r>
      <w:r>
        <w:rPr>
          <w:color w:val="00689D"/>
          <w:spacing w:val="-17"/>
        </w:rPr>
        <w:t> </w:t>
      </w:r>
      <w:r>
        <w:rPr>
          <w:color w:val="00689D"/>
          <w:spacing w:val="-3"/>
        </w:rPr>
        <w:t>OSSIE</w:t>
      </w:r>
    </w:p>
    <w:p>
      <w:pPr>
        <w:pStyle w:val="Heading5"/>
        <w:spacing w:before="254"/>
        <w:ind w:left="360"/>
      </w:pPr>
      <w:r>
        <w:rPr>
          <w:color w:val="231F20"/>
        </w:rPr>
        <w:t>Phase 1: Organisational leadership</w:t>
      </w:r>
    </w:p>
    <w:p>
      <w:pPr>
        <w:pStyle w:val="BodyText"/>
        <w:spacing w:line="247" w:lineRule="auto" w:before="115"/>
        <w:ind w:left="360" w:right="1640"/>
      </w:pPr>
      <w:r>
        <w:rPr>
          <w:color w:val="231F20"/>
          <w:spacing w:val="-3"/>
        </w:rPr>
        <w:t>This phase </w:t>
      </w:r>
      <w:r>
        <w:rPr>
          <w:color w:val="231F20"/>
        </w:rPr>
        <w:t>is </w:t>
      </w:r>
      <w:r>
        <w:rPr>
          <w:color w:val="231F20"/>
          <w:spacing w:val="-3"/>
        </w:rPr>
        <w:t>resource intensive. </w:t>
      </w:r>
      <w:r>
        <w:rPr>
          <w:color w:val="231F20"/>
        </w:rPr>
        <w:t>It </w:t>
      </w:r>
      <w:r>
        <w:rPr>
          <w:color w:val="231F20"/>
          <w:spacing w:val="-3"/>
        </w:rPr>
        <w:t>includes obtaining </w:t>
      </w:r>
      <w:r>
        <w:rPr>
          <w:color w:val="231F20"/>
        </w:rPr>
        <w:t>the </w:t>
      </w:r>
      <w:r>
        <w:rPr>
          <w:color w:val="231F20"/>
          <w:spacing w:val="-3"/>
        </w:rPr>
        <w:t>views </w:t>
      </w:r>
      <w:r>
        <w:rPr>
          <w:color w:val="231F20"/>
        </w:rPr>
        <w:t>of as </w:t>
      </w:r>
      <w:r>
        <w:rPr>
          <w:color w:val="231F20"/>
          <w:spacing w:val="-3"/>
        </w:rPr>
        <w:t>many participants </w:t>
      </w:r>
      <w:r>
        <w:rPr>
          <w:color w:val="231F20"/>
        </w:rPr>
        <w:t>as </w:t>
      </w:r>
      <w:r>
        <w:rPr>
          <w:color w:val="231F20"/>
          <w:spacing w:val="-3"/>
        </w:rPr>
        <w:t>possible </w:t>
      </w:r>
      <w:r>
        <w:rPr>
          <w:color w:val="231F20"/>
        </w:rPr>
        <w:t>and </w:t>
      </w:r>
      <w:r>
        <w:rPr>
          <w:color w:val="231F20"/>
          <w:spacing w:val="-3"/>
        </w:rPr>
        <w:t>promoting </w:t>
      </w:r>
      <w:r>
        <w:rPr>
          <w:color w:val="231F20"/>
        </w:rPr>
        <w:t>the </w:t>
      </w:r>
      <w:r>
        <w:rPr>
          <w:color w:val="231F20"/>
          <w:spacing w:val="-3"/>
        </w:rPr>
        <w:t>handover improvement process. </w:t>
      </w:r>
      <w:r>
        <w:rPr>
          <w:color w:val="231F20"/>
        </w:rPr>
        <w:t>In </w:t>
      </w:r>
      <w:r>
        <w:rPr>
          <w:color w:val="231F20"/>
          <w:spacing w:val="-3"/>
        </w:rPr>
        <w:t>this phase, resource requirements should also </w:t>
      </w:r>
      <w:r>
        <w:rPr>
          <w:color w:val="231F20"/>
        </w:rPr>
        <w:t>be </w:t>
      </w:r>
      <w:r>
        <w:rPr>
          <w:color w:val="231F20"/>
          <w:spacing w:val="-3"/>
        </w:rPr>
        <w:t>identified </w:t>
      </w:r>
      <w:r>
        <w:rPr>
          <w:color w:val="231F20"/>
        </w:rPr>
        <w:t>for </w:t>
      </w:r>
      <w:r>
        <w:rPr>
          <w:color w:val="231F20"/>
          <w:spacing w:val="-3"/>
        </w:rPr>
        <w:t>the remaining phases </w:t>
      </w:r>
      <w:r>
        <w:rPr>
          <w:color w:val="231F20"/>
        </w:rPr>
        <w:t>of the </w:t>
      </w:r>
      <w:r>
        <w:rPr>
          <w:color w:val="231F20"/>
          <w:spacing w:val="-3"/>
        </w:rPr>
        <w:t>clinical</w:t>
      </w:r>
      <w:r>
        <w:rPr>
          <w:color w:val="231F20"/>
          <w:spacing w:val="-19"/>
        </w:rPr>
        <w:t> </w:t>
      </w:r>
      <w:r>
        <w:rPr>
          <w:color w:val="231F20"/>
          <w:spacing w:val="-3"/>
        </w:rPr>
        <w:t>handover</w:t>
      </w:r>
    </w:p>
    <w:p>
      <w:pPr>
        <w:pStyle w:val="BodyText"/>
        <w:spacing w:line="247" w:lineRule="auto" w:before="7"/>
        <w:ind w:left="360" w:right="1450"/>
      </w:pPr>
      <w:r>
        <w:rPr>
          <w:color w:val="231F20"/>
          <w:spacing w:val="-3"/>
        </w:rPr>
        <w:t>improvement process, including dedicated staff time, communication </w:t>
      </w:r>
      <w:r>
        <w:rPr>
          <w:color w:val="231F20"/>
        </w:rPr>
        <w:t>and </w:t>
      </w:r>
      <w:r>
        <w:rPr>
          <w:color w:val="231F20"/>
          <w:spacing w:val="-3"/>
        </w:rPr>
        <w:t>tool requirements and training. Clinical </w:t>
      </w:r>
      <w:r>
        <w:rPr>
          <w:color w:val="231F20"/>
        </w:rPr>
        <w:t>and </w:t>
      </w:r>
      <w:r>
        <w:rPr>
          <w:color w:val="231F20"/>
          <w:spacing w:val="-3"/>
        </w:rPr>
        <w:t>managerial leads should </w:t>
      </w:r>
      <w:r>
        <w:rPr>
          <w:color w:val="231F20"/>
        </w:rPr>
        <w:t>be</w:t>
      </w:r>
      <w:r>
        <w:rPr>
          <w:color w:val="231F20"/>
          <w:spacing w:val="-8"/>
        </w:rPr>
        <w:t> </w:t>
      </w:r>
      <w:r>
        <w:rPr>
          <w:color w:val="231F20"/>
          <w:spacing w:val="-3"/>
        </w:rPr>
        <w:t>identified</w:t>
      </w:r>
      <w:r>
        <w:rPr>
          <w:color w:val="231F20"/>
          <w:spacing w:val="-8"/>
        </w:rPr>
        <w:t> </w:t>
      </w:r>
      <w:r>
        <w:rPr>
          <w:color w:val="231F20"/>
        </w:rPr>
        <w:t>and</w:t>
      </w:r>
      <w:r>
        <w:rPr>
          <w:color w:val="231F20"/>
          <w:spacing w:val="-7"/>
        </w:rPr>
        <w:t> </w:t>
      </w:r>
      <w:r>
        <w:rPr>
          <w:color w:val="231F20"/>
        </w:rPr>
        <w:t>all</w:t>
      </w:r>
      <w:r>
        <w:rPr>
          <w:color w:val="231F20"/>
          <w:spacing w:val="-8"/>
        </w:rPr>
        <w:t> </w:t>
      </w:r>
      <w:r>
        <w:rPr>
          <w:color w:val="231F20"/>
        </w:rPr>
        <w:t>key</w:t>
      </w:r>
      <w:r>
        <w:rPr>
          <w:color w:val="231F20"/>
          <w:spacing w:val="-7"/>
        </w:rPr>
        <w:t> </w:t>
      </w:r>
      <w:r>
        <w:rPr>
          <w:color w:val="231F20"/>
          <w:spacing w:val="-3"/>
        </w:rPr>
        <w:t>staff</w:t>
      </w:r>
      <w:r>
        <w:rPr>
          <w:color w:val="231F20"/>
          <w:spacing w:val="-8"/>
        </w:rPr>
        <w:t> </w:t>
      </w:r>
      <w:r>
        <w:rPr>
          <w:color w:val="231F20"/>
        </w:rPr>
        <w:t>in</w:t>
      </w:r>
      <w:r>
        <w:rPr>
          <w:color w:val="231F20"/>
          <w:spacing w:val="-7"/>
        </w:rPr>
        <w:t> </w:t>
      </w:r>
      <w:r>
        <w:rPr>
          <w:color w:val="231F20"/>
        </w:rPr>
        <w:t>the</w:t>
      </w:r>
      <w:r>
        <w:rPr>
          <w:color w:val="231F20"/>
          <w:spacing w:val="-8"/>
        </w:rPr>
        <w:t> </w:t>
      </w:r>
      <w:r>
        <w:rPr>
          <w:color w:val="231F20"/>
          <w:spacing w:val="-3"/>
        </w:rPr>
        <w:t>organisation should </w:t>
      </w:r>
      <w:r>
        <w:rPr>
          <w:color w:val="231F20"/>
        </w:rPr>
        <w:t>be</w:t>
      </w:r>
      <w:r>
        <w:rPr>
          <w:color w:val="231F20"/>
          <w:spacing w:val="-7"/>
        </w:rPr>
        <w:t> </w:t>
      </w:r>
      <w:r>
        <w:rPr>
          <w:color w:val="231F20"/>
          <w:spacing w:val="-3"/>
        </w:rPr>
        <w:t>briefed.</w:t>
      </w:r>
    </w:p>
    <w:p>
      <w:pPr>
        <w:pStyle w:val="BodyText"/>
        <w:spacing w:before="10"/>
        <w:rPr>
          <w:sz w:val="17"/>
        </w:rPr>
      </w:pPr>
    </w:p>
    <w:p>
      <w:pPr>
        <w:pStyle w:val="Heading5"/>
        <w:ind w:left="360"/>
      </w:pPr>
      <w:r>
        <w:rPr>
          <w:color w:val="231F20"/>
        </w:rPr>
        <w:t>Phase 2: Simple solution development</w:t>
      </w:r>
    </w:p>
    <w:p>
      <w:pPr>
        <w:pStyle w:val="BodyText"/>
        <w:spacing w:line="247" w:lineRule="auto" w:before="115"/>
        <w:ind w:left="360" w:right="1759"/>
      </w:pPr>
      <w:r>
        <w:rPr>
          <w:color w:val="231F20"/>
          <w:spacing w:val="-3"/>
        </w:rPr>
        <w:t>This </w:t>
      </w:r>
      <w:r>
        <w:rPr>
          <w:color w:val="231F20"/>
        </w:rPr>
        <w:t>is the </w:t>
      </w:r>
      <w:r>
        <w:rPr>
          <w:color w:val="231F20"/>
          <w:spacing w:val="-3"/>
        </w:rPr>
        <w:t>most resource intensive phase </w:t>
      </w:r>
      <w:r>
        <w:rPr>
          <w:color w:val="231F20"/>
        </w:rPr>
        <w:t>as it </w:t>
      </w:r>
      <w:r>
        <w:rPr>
          <w:color w:val="231F20"/>
          <w:spacing w:val="-3"/>
        </w:rPr>
        <w:t>involves user-centred design principles, meaning that </w:t>
      </w:r>
      <w:r>
        <w:rPr>
          <w:color w:val="231F20"/>
        </w:rPr>
        <w:t>the </w:t>
      </w:r>
      <w:r>
        <w:rPr>
          <w:color w:val="231F20"/>
          <w:spacing w:val="-3"/>
        </w:rPr>
        <w:t>success </w:t>
      </w:r>
      <w:r>
        <w:rPr>
          <w:color w:val="231F20"/>
        </w:rPr>
        <w:t>of </w:t>
      </w:r>
      <w:r>
        <w:rPr>
          <w:color w:val="231F20"/>
          <w:spacing w:val="-3"/>
        </w:rPr>
        <w:t>this phase</w:t>
      </w:r>
      <w:r>
        <w:rPr>
          <w:color w:val="231F20"/>
          <w:spacing w:val="-20"/>
        </w:rPr>
        <w:t> </w:t>
      </w:r>
      <w:r>
        <w:rPr>
          <w:color w:val="231F20"/>
          <w:spacing w:val="-3"/>
        </w:rPr>
        <w:t>is</w:t>
      </w:r>
    </w:p>
    <w:p>
      <w:pPr>
        <w:pStyle w:val="BodyText"/>
        <w:spacing w:line="247" w:lineRule="auto" w:before="4"/>
        <w:ind w:left="360" w:right="1609"/>
      </w:pPr>
      <w:r>
        <w:rPr>
          <w:color w:val="231F20"/>
          <w:spacing w:val="-3"/>
        </w:rPr>
        <w:t>dependent </w:t>
      </w:r>
      <w:r>
        <w:rPr>
          <w:color w:val="231F20"/>
        </w:rPr>
        <w:t>on the </w:t>
      </w:r>
      <w:r>
        <w:rPr>
          <w:color w:val="231F20"/>
          <w:spacing w:val="-3"/>
        </w:rPr>
        <w:t>number </w:t>
      </w:r>
      <w:r>
        <w:rPr>
          <w:color w:val="231F20"/>
        </w:rPr>
        <w:t>of </w:t>
      </w:r>
      <w:r>
        <w:rPr>
          <w:color w:val="231F20"/>
          <w:spacing w:val="-3"/>
        </w:rPr>
        <w:t>participants who have input into </w:t>
      </w:r>
      <w:r>
        <w:rPr>
          <w:color w:val="231F20"/>
        </w:rPr>
        <w:t>the </w:t>
      </w:r>
      <w:r>
        <w:rPr>
          <w:color w:val="231F20"/>
          <w:spacing w:val="-3"/>
        </w:rPr>
        <w:t>design. These opinions  will differ </w:t>
      </w:r>
      <w:r>
        <w:rPr>
          <w:color w:val="231F20"/>
        </w:rPr>
        <w:t>and </w:t>
      </w:r>
      <w:r>
        <w:rPr>
          <w:color w:val="231F20"/>
          <w:spacing w:val="-3"/>
        </w:rPr>
        <w:t>must </w:t>
      </w:r>
      <w:r>
        <w:rPr>
          <w:color w:val="231F20"/>
        </w:rPr>
        <w:t>be </w:t>
      </w:r>
      <w:r>
        <w:rPr>
          <w:color w:val="231F20"/>
          <w:spacing w:val="-3"/>
        </w:rPr>
        <w:t>reconciled </w:t>
      </w:r>
      <w:r>
        <w:rPr>
          <w:color w:val="231F20"/>
        </w:rPr>
        <w:t>to </w:t>
      </w:r>
      <w:r>
        <w:rPr>
          <w:color w:val="231F20"/>
          <w:spacing w:val="-3"/>
        </w:rPr>
        <w:t>produce </w:t>
      </w:r>
      <w:r>
        <w:rPr>
          <w:color w:val="231F20"/>
        </w:rPr>
        <w:t>a </w:t>
      </w:r>
      <w:r>
        <w:rPr>
          <w:color w:val="231F20"/>
          <w:spacing w:val="-3"/>
        </w:rPr>
        <w:t>solution that provides</w:t>
      </w:r>
      <w:r>
        <w:rPr>
          <w:color w:val="231F20"/>
          <w:spacing w:val="-8"/>
        </w:rPr>
        <w:t> </w:t>
      </w:r>
      <w:r>
        <w:rPr>
          <w:color w:val="231F20"/>
          <w:spacing w:val="-3"/>
        </w:rPr>
        <w:t>standardisation.</w:t>
      </w:r>
    </w:p>
    <w:p>
      <w:pPr>
        <w:pStyle w:val="BodyText"/>
        <w:spacing w:before="8"/>
        <w:rPr>
          <w:sz w:val="17"/>
        </w:rPr>
      </w:pPr>
    </w:p>
    <w:p>
      <w:pPr>
        <w:pStyle w:val="Heading5"/>
        <w:ind w:left="360"/>
      </w:pPr>
      <w:r>
        <w:rPr>
          <w:color w:val="231F20"/>
        </w:rPr>
        <w:t>Phase 3: Stakeholder engagement</w:t>
      </w:r>
    </w:p>
    <w:p>
      <w:pPr>
        <w:pStyle w:val="BodyText"/>
        <w:spacing w:line="247" w:lineRule="auto" w:before="116"/>
        <w:ind w:left="360" w:right="1549"/>
      </w:pPr>
      <w:r>
        <w:rPr>
          <w:color w:val="231F20"/>
          <w:spacing w:val="-3"/>
        </w:rPr>
        <w:t>This phase lasts </w:t>
      </w:r>
      <w:r>
        <w:rPr>
          <w:color w:val="231F20"/>
        </w:rPr>
        <w:t>for the </w:t>
      </w:r>
      <w:r>
        <w:rPr>
          <w:color w:val="231F20"/>
          <w:spacing w:val="-3"/>
        </w:rPr>
        <w:t>duration </w:t>
      </w:r>
      <w:r>
        <w:rPr>
          <w:color w:val="231F20"/>
        </w:rPr>
        <w:t>of the </w:t>
      </w:r>
      <w:r>
        <w:rPr>
          <w:color w:val="231F20"/>
          <w:spacing w:val="-3"/>
        </w:rPr>
        <w:t>project. </w:t>
      </w:r>
      <w:r>
        <w:rPr>
          <w:color w:val="231F20"/>
        </w:rPr>
        <w:t>Due to </w:t>
      </w:r>
      <w:r>
        <w:rPr>
          <w:color w:val="231F20"/>
          <w:spacing w:val="-3"/>
        </w:rPr>
        <w:t>regular movement </w:t>
      </w:r>
      <w:r>
        <w:rPr>
          <w:color w:val="231F20"/>
        </w:rPr>
        <w:t>of </w:t>
      </w:r>
      <w:r>
        <w:rPr>
          <w:color w:val="231F20"/>
          <w:spacing w:val="-3"/>
        </w:rPr>
        <w:t>staff, stakeholder engagement must </w:t>
      </w:r>
      <w:r>
        <w:rPr>
          <w:color w:val="231F20"/>
        </w:rPr>
        <w:t>be a </w:t>
      </w:r>
      <w:r>
        <w:rPr>
          <w:color w:val="231F20"/>
          <w:spacing w:val="-3"/>
        </w:rPr>
        <w:t>continual process to ensure success.</w:t>
      </w:r>
    </w:p>
    <w:p>
      <w:pPr>
        <w:pStyle w:val="BodyText"/>
        <w:spacing w:before="7"/>
        <w:rPr>
          <w:sz w:val="17"/>
        </w:rPr>
      </w:pPr>
    </w:p>
    <w:p>
      <w:pPr>
        <w:pStyle w:val="Heading5"/>
        <w:spacing w:before="1"/>
        <w:ind w:left="360"/>
      </w:pPr>
      <w:r>
        <w:rPr>
          <w:color w:val="231F20"/>
        </w:rPr>
        <w:t>Phase 4: Implementation</w:t>
      </w:r>
    </w:p>
    <w:p>
      <w:pPr>
        <w:pStyle w:val="BodyText"/>
        <w:spacing w:line="247" w:lineRule="auto" w:before="115"/>
        <w:ind w:left="360" w:right="1532"/>
      </w:pPr>
      <w:r>
        <w:rPr>
          <w:color w:val="231F20"/>
          <w:spacing w:val="-3"/>
        </w:rPr>
        <w:t>This phase </w:t>
      </w:r>
      <w:r>
        <w:rPr>
          <w:color w:val="231F20"/>
        </w:rPr>
        <w:t>is </w:t>
      </w:r>
      <w:r>
        <w:rPr>
          <w:color w:val="231F20"/>
          <w:spacing w:val="-3"/>
        </w:rPr>
        <w:t>time consuming </w:t>
      </w:r>
      <w:r>
        <w:rPr>
          <w:color w:val="231F20"/>
        </w:rPr>
        <w:t>and </w:t>
      </w:r>
      <w:r>
        <w:rPr>
          <w:color w:val="231F20"/>
          <w:spacing w:val="-3"/>
        </w:rPr>
        <w:t>constant communication </w:t>
      </w:r>
      <w:r>
        <w:rPr>
          <w:color w:val="231F20"/>
        </w:rPr>
        <w:t>is </w:t>
      </w:r>
      <w:r>
        <w:rPr>
          <w:color w:val="231F20"/>
          <w:spacing w:val="-3"/>
        </w:rPr>
        <w:t>required from </w:t>
      </w:r>
      <w:r>
        <w:rPr>
          <w:color w:val="231F20"/>
        </w:rPr>
        <w:t>the </w:t>
      </w:r>
      <w:r>
        <w:rPr>
          <w:color w:val="231F20"/>
          <w:spacing w:val="-3"/>
        </w:rPr>
        <w:t>project team. There </w:t>
      </w:r>
      <w:r>
        <w:rPr>
          <w:color w:val="231F20"/>
        </w:rPr>
        <w:t>are </w:t>
      </w:r>
      <w:r>
        <w:rPr>
          <w:color w:val="231F20"/>
          <w:spacing w:val="-3"/>
        </w:rPr>
        <w:t>many change management </w:t>
      </w:r>
      <w:r>
        <w:rPr>
          <w:color w:val="231F20"/>
        </w:rPr>
        <w:t>and </w:t>
      </w:r>
      <w:r>
        <w:rPr>
          <w:color w:val="231F20"/>
          <w:spacing w:val="-3"/>
        </w:rPr>
        <w:t>team based tools available </w:t>
      </w:r>
      <w:r>
        <w:rPr>
          <w:color w:val="231F20"/>
        </w:rPr>
        <w:t>to </w:t>
      </w:r>
      <w:r>
        <w:rPr>
          <w:color w:val="231F20"/>
          <w:spacing w:val="-3"/>
        </w:rPr>
        <w:t>encourage clinical engagement. Opportunities </w:t>
      </w:r>
      <w:r>
        <w:rPr>
          <w:color w:val="231F20"/>
        </w:rPr>
        <w:t>for </w:t>
      </w:r>
      <w:r>
        <w:rPr>
          <w:color w:val="231F20"/>
          <w:spacing w:val="-3"/>
        </w:rPr>
        <w:t>creative team building should </w:t>
      </w:r>
      <w:r>
        <w:rPr>
          <w:color w:val="231F20"/>
        </w:rPr>
        <w:t>be </w:t>
      </w:r>
      <w:r>
        <w:rPr>
          <w:color w:val="231F20"/>
          <w:spacing w:val="-3"/>
        </w:rPr>
        <w:t>taken. Constant reminders </w:t>
      </w:r>
      <w:r>
        <w:rPr>
          <w:color w:val="231F20"/>
        </w:rPr>
        <w:t>and </w:t>
      </w:r>
      <w:r>
        <w:rPr>
          <w:color w:val="231F20"/>
          <w:spacing w:val="-3"/>
        </w:rPr>
        <w:t>support </w:t>
      </w:r>
      <w:r>
        <w:rPr>
          <w:color w:val="231F20"/>
        </w:rPr>
        <w:t>are </w:t>
      </w:r>
      <w:r>
        <w:rPr>
          <w:color w:val="231F20"/>
          <w:spacing w:val="-3"/>
        </w:rPr>
        <w:t>required </w:t>
      </w:r>
      <w:r>
        <w:rPr>
          <w:color w:val="231F20"/>
        </w:rPr>
        <w:t>to get </w:t>
      </w:r>
      <w:r>
        <w:rPr>
          <w:color w:val="231F20"/>
          <w:spacing w:val="-3"/>
        </w:rPr>
        <w:t>staff </w:t>
      </w:r>
      <w:r>
        <w:rPr>
          <w:color w:val="231F20"/>
        </w:rPr>
        <w:t>to </w:t>
      </w:r>
      <w:r>
        <w:rPr>
          <w:color w:val="231F20"/>
          <w:spacing w:val="-3"/>
        </w:rPr>
        <w:t>incorporate </w:t>
      </w:r>
      <w:r>
        <w:rPr>
          <w:color w:val="231F20"/>
        </w:rPr>
        <w:t>new </w:t>
      </w:r>
      <w:r>
        <w:rPr>
          <w:color w:val="231F20"/>
          <w:spacing w:val="-3"/>
        </w:rPr>
        <w:t>practices into their routine work, </w:t>
      </w:r>
      <w:r>
        <w:rPr>
          <w:color w:val="231F20"/>
        </w:rPr>
        <w:t>as </w:t>
      </w:r>
      <w:r>
        <w:rPr>
          <w:color w:val="231F20"/>
          <w:spacing w:val="-3"/>
        </w:rPr>
        <w:t>changing behaviour takes practise.</w:t>
      </w:r>
    </w:p>
    <w:p>
      <w:pPr>
        <w:pStyle w:val="BodyText"/>
        <w:spacing w:line="247" w:lineRule="auto" w:before="11"/>
        <w:ind w:left="360" w:right="1609"/>
      </w:pPr>
      <w:r>
        <w:rPr>
          <w:color w:val="231F20"/>
          <w:spacing w:val="-3"/>
        </w:rPr>
        <w:t>Evaluation should </w:t>
      </w:r>
      <w:r>
        <w:rPr>
          <w:color w:val="231F20"/>
        </w:rPr>
        <w:t>not </w:t>
      </w:r>
      <w:r>
        <w:rPr>
          <w:color w:val="231F20"/>
          <w:spacing w:val="-3"/>
        </w:rPr>
        <w:t>happen early </w:t>
      </w:r>
      <w:r>
        <w:rPr>
          <w:color w:val="231F20"/>
        </w:rPr>
        <w:t>in </w:t>
      </w:r>
      <w:r>
        <w:rPr>
          <w:color w:val="231F20"/>
          <w:spacing w:val="-3"/>
        </w:rPr>
        <w:t>the implementation phase </w:t>
      </w:r>
      <w:r>
        <w:rPr>
          <w:color w:val="231F20"/>
        </w:rPr>
        <w:t>as it </w:t>
      </w:r>
      <w:r>
        <w:rPr>
          <w:color w:val="231F20"/>
          <w:spacing w:val="-3"/>
        </w:rPr>
        <w:t>will </w:t>
      </w:r>
      <w:r>
        <w:rPr>
          <w:color w:val="231F20"/>
        </w:rPr>
        <w:t>not reflect </w:t>
      </w:r>
      <w:r>
        <w:rPr>
          <w:color w:val="231F20"/>
          <w:spacing w:val="-3"/>
        </w:rPr>
        <w:t>the real impact </w:t>
      </w:r>
      <w:r>
        <w:rPr>
          <w:color w:val="231F20"/>
        </w:rPr>
        <w:t>of the </w:t>
      </w:r>
      <w:r>
        <w:rPr>
          <w:color w:val="231F20"/>
          <w:spacing w:val="-3"/>
        </w:rPr>
        <w:t>program.</w:t>
      </w:r>
    </w:p>
    <w:p>
      <w:pPr>
        <w:pStyle w:val="BodyText"/>
        <w:spacing w:before="7"/>
        <w:rPr>
          <w:sz w:val="17"/>
        </w:rPr>
      </w:pPr>
    </w:p>
    <w:p>
      <w:pPr>
        <w:pStyle w:val="Heading5"/>
        <w:ind w:left="360"/>
      </w:pPr>
      <w:r>
        <w:rPr>
          <w:color w:val="231F20"/>
        </w:rPr>
        <w:t>Phase 5: Evaluation and maintenance</w:t>
      </w:r>
    </w:p>
    <w:p>
      <w:pPr>
        <w:pStyle w:val="BodyText"/>
        <w:spacing w:line="247" w:lineRule="auto" w:before="116"/>
        <w:ind w:left="360" w:right="1609"/>
      </w:pPr>
      <w:r>
        <w:rPr>
          <w:color w:val="231F20"/>
        </w:rPr>
        <w:t>An </w:t>
      </w:r>
      <w:r>
        <w:rPr>
          <w:color w:val="231F20"/>
          <w:spacing w:val="-3"/>
        </w:rPr>
        <w:t>ongoing improvement plan will ensure future adaptation </w:t>
      </w:r>
      <w:r>
        <w:rPr>
          <w:color w:val="231F20"/>
        </w:rPr>
        <w:t>of the </w:t>
      </w:r>
      <w:r>
        <w:rPr>
          <w:color w:val="231F20"/>
          <w:spacing w:val="-3"/>
        </w:rPr>
        <w:t>standardised solution </w:t>
      </w:r>
      <w:r>
        <w:rPr>
          <w:color w:val="231F20"/>
        </w:rPr>
        <w:t>to </w:t>
      </w:r>
      <w:r>
        <w:rPr>
          <w:color w:val="231F20"/>
          <w:spacing w:val="-3"/>
        </w:rPr>
        <w:t>changing clinical contexts </w:t>
      </w:r>
      <w:r>
        <w:rPr>
          <w:color w:val="231F20"/>
        </w:rPr>
        <w:t>and </w:t>
      </w:r>
      <w:r>
        <w:rPr>
          <w:color w:val="231F20"/>
          <w:spacing w:val="-3"/>
        </w:rPr>
        <w:t>practices.</w:t>
      </w:r>
    </w:p>
    <w:p>
      <w:pPr>
        <w:pStyle w:val="BodyText"/>
        <w:spacing w:line="247" w:lineRule="auto" w:before="3"/>
        <w:ind w:left="360" w:right="683"/>
      </w:pPr>
      <w:r>
        <w:rPr>
          <w:color w:val="231F20"/>
          <w:spacing w:val="-3"/>
        </w:rPr>
        <w:t>Evaluation </w:t>
      </w:r>
      <w:r>
        <w:rPr>
          <w:color w:val="231F20"/>
        </w:rPr>
        <w:t>and </w:t>
      </w:r>
      <w:r>
        <w:rPr>
          <w:color w:val="231F20"/>
          <w:spacing w:val="-3"/>
        </w:rPr>
        <w:t>maintenance require significant resources </w:t>
      </w:r>
      <w:r>
        <w:rPr>
          <w:color w:val="231F20"/>
        </w:rPr>
        <w:t>and </w:t>
      </w:r>
      <w:r>
        <w:rPr>
          <w:color w:val="231F20"/>
          <w:spacing w:val="-3"/>
        </w:rPr>
        <w:t>time.</w:t>
      </w:r>
    </w:p>
    <w:p>
      <w:pPr>
        <w:spacing w:after="0" w:line="247" w:lineRule="auto"/>
        <w:sectPr>
          <w:pgSz w:w="11910" w:h="16840"/>
          <w:pgMar w:top="1260" w:bottom="280" w:left="0" w:right="0"/>
          <w:cols w:num="2" w:equalWidth="0">
            <w:col w:w="5723" w:space="40"/>
            <w:col w:w="614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96"/>
        <w:ind w:left="1148" w:right="0" w:firstLine="0"/>
        <w:jc w:val="left"/>
        <w:rPr>
          <w:sz w:val="14"/>
        </w:rPr>
      </w:pPr>
      <w:r>
        <w:rPr>
          <w:b/>
          <w:color w:val="00689D"/>
          <w:sz w:val="14"/>
        </w:rPr>
        <w:t>12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tabs>
          <w:tab w:pos="6122" w:val="left" w:leader="none"/>
        </w:tabs>
        <w:spacing w:line="240" w:lineRule="auto"/>
        <w:ind w:left="1417" w:right="0" w:firstLine="0"/>
        <w:rPr>
          <w:sz w:val="20"/>
        </w:rPr>
      </w:pPr>
      <w:r>
        <w:rPr>
          <w:sz w:val="20"/>
        </w:rPr>
        <w:pict>
          <v:shape style="width:217.3pt;height:104.15pt;mso-position-horizontal-relative:char;mso-position-vertical-relative:line" type="#_x0000_t202" filled="true" fillcolor="#dbf0f2" stroked="false">
            <w10:anchorlock/>
            <v:textbox inset="0,0,0,0">
              <w:txbxContent>
                <w:p>
                  <w:pPr>
                    <w:spacing w:line="247" w:lineRule="auto" w:before="69"/>
                    <w:ind w:left="113" w:right="129" w:firstLine="0"/>
                    <w:jc w:val="left"/>
                    <w:rPr>
                      <w:b/>
                      <w:sz w:val="21"/>
                    </w:rPr>
                  </w:pPr>
                  <w:r>
                    <w:rPr>
                      <w:b/>
                      <w:color w:val="231F20"/>
                      <w:sz w:val="21"/>
                    </w:rPr>
                    <w:t>‘I think the implementation of a program is going to take much longer than we originally thought… it’ll be about six months before you see any change and about 12 months really and you’ve got to commit resources to that.’</w:t>
                  </w:r>
                </w:p>
                <w:p>
                  <w:pPr>
                    <w:spacing w:line="220" w:lineRule="auto" w:before="100"/>
                    <w:ind w:left="680" w:right="426" w:firstLine="0"/>
                    <w:jc w:val="left"/>
                    <w:rPr>
                      <w:i/>
                      <w:sz w:val="16"/>
                    </w:rPr>
                  </w:pPr>
                  <w:r>
                    <w:rPr>
                      <w:i/>
                      <w:color w:val="231F20"/>
                      <w:sz w:val="16"/>
                    </w:rPr>
                    <w:t>Participant, November 2008 clinical handover </w:t>
                  </w:r>
                  <w:r>
                    <w:rPr>
                      <w:i/>
                      <w:color w:val="231F20"/>
                      <w:sz w:val="16"/>
                    </w:rPr>
                    <w:t>workshop</w:t>
                  </w:r>
                </w:p>
              </w:txbxContent>
            </v:textbox>
            <v:fill type="solid"/>
          </v:shape>
        </w:pict>
      </w:r>
      <w:r>
        <w:rPr>
          <w:sz w:val="20"/>
        </w:rPr>
      </w:r>
      <w:r>
        <w:rPr>
          <w:sz w:val="20"/>
        </w:rPr>
        <w:tab/>
      </w:r>
      <w:r>
        <w:rPr>
          <w:position w:val="2"/>
          <w:sz w:val="20"/>
        </w:rPr>
        <w:drawing>
          <wp:inline distT="0" distB="0" distL="0" distR="0">
            <wp:extent cx="2759784" cy="2750820"/>
            <wp:effectExtent l="0" t="0" r="0" b="0"/>
            <wp:docPr id="3" name="image23.jpeg"/>
            <wp:cNvGraphicFramePr>
              <a:graphicFrameLocks noChangeAspect="1"/>
            </wp:cNvGraphicFramePr>
            <a:graphic>
              <a:graphicData uri="http://schemas.openxmlformats.org/drawingml/2006/picture">
                <pic:pic>
                  <pic:nvPicPr>
                    <pic:cNvPr id="4" name="image23.jpeg"/>
                    <pic:cNvPicPr/>
                  </pic:nvPicPr>
                  <pic:blipFill>
                    <a:blip r:embed="rId29" cstate="print"/>
                    <a:stretch>
                      <a:fillRect/>
                    </a:stretch>
                  </pic:blipFill>
                  <pic:spPr>
                    <a:xfrm>
                      <a:off x="0" y="0"/>
                      <a:ext cx="2759784" cy="2750820"/>
                    </a:xfrm>
                    <a:prstGeom prst="rect">
                      <a:avLst/>
                    </a:prstGeom>
                  </pic:spPr>
                </pic:pic>
              </a:graphicData>
            </a:graphic>
          </wp:inline>
        </w:drawing>
      </w:r>
      <w:r>
        <w:rPr>
          <w:position w:val="2"/>
          <w:sz w:val="20"/>
        </w:rPr>
      </w:r>
    </w:p>
    <w:p>
      <w:pPr>
        <w:pStyle w:val="BodyText"/>
        <w:spacing w:before="7"/>
        <w:rPr>
          <w:sz w:val="22"/>
        </w:rPr>
      </w:pPr>
    </w:p>
    <w:p>
      <w:pPr>
        <w:pStyle w:val="Heading6"/>
        <w:spacing w:before="93"/>
      </w:pPr>
      <w:r>
        <w:rPr/>
        <w:pict>
          <v:group style="position:absolute;margin-left:70.865997pt;margin-top:29.140656pt;width:454.5pt;height:282.9pt;mso-position-horizontal-relative:page;mso-position-vertical-relative:paragraph;z-index:251750400" coordorigin="1417,583" coordsize="9090,5658">
            <v:rect style="position:absolute;left:1417;top:582;width:9090;height:5658" filled="true" fillcolor="#dbf0f2" stroked="false">
              <v:fill type="solid"/>
            </v:rect>
            <v:line style="position:absolute" from="2563,1046" to="2563,5404" stroked="true" strokeweight="0pt" strokecolor="#71a64b">
              <v:stroke dashstyle="solid"/>
            </v:line>
            <v:line style="position:absolute" from="2563,5404" to="2563,1046" stroked="true" strokeweight="2.636pt" strokecolor="#71a64b">
              <v:stroke dashstyle="solid"/>
            </v:line>
            <v:shape style="position:absolute;left:2459;top:734;width:205;height:381" coordorigin="2460,735" coordsize="205,381" path="m2562,735l2460,1116,2664,1116,2562,735xe" filled="true" fillcolor="#71a64b" stroked="false">
              <v:path arrowok="t"/>
              <v:fill type="solid"/>
            </v:shape>
            <v:shape style="position:absolute;left:2459;top:734;width:205;height:381" coordorigin="2460,735" coordsize="205,381" path="m2664,1116l2562,735,2460,1116,2664,1116xe" filled="false" stroked="true" strokeweight="1pt" strokecolor="#71a64b">
              <v:path arrowok="t"/>
              <v:stroke dashstyle="solid"/>
            </v:shape>
            <v:line style="position:absolute" from="2618,5659" to="9398,5659" stroked="true" strokeweight="0pt" strokecolor="#71a64b">
              <v:stroke dashstyle="solid"/>
            </v:line>
            <v:line style="position:absolute" from="2618,5659" to="9398,5659" stroked="true" strokeweight="2.636pt" strokecolor="#71a64b">
              <v:stroke dashstyle="solid"/>
            </v:line>
            <v:shape style="position:absolute;left:9328;top:5555;width:381;height:205" coordorigin="9329,5556" coordsize="381,205" path="m9329,5556l9329,5760,9710,5658,9329,5556xe" filled="true" fillcolor="#71a64b" stroked="false">
              <v:path arrowok="t"/>
              <v:fill type="solid"/>
            </v:shape>
            <v:shape style="position:absolute;left:9328;top:5555;width:381;height:205" coordorigin="9329,5556" coordsize="381,205" path="m9329,5760l9710,5658,9329,5556,9329,5760xe" filled="false" stroked="true" strokeweight="1pt" strokecolor="#71a64b">
              <v:path arrowok="t"/>
              <v:stroke dashstyle="solid"/>
            </v:shape>
            <v:shape style="position:absolute;left:3161;top:985;width:698;height:598" type="#_x0000_t75" stroked="false">
              <v:imagedata r:id="rId30" o:title=""/>
            </v:shape>
            <v:shape style="position:absolute;left:3362;top:2992;width:4582;height:279" type="#_x0000_t75" stroked="false">
              <v:imagedata r:id="rId31" o:title=""/>
            </v:shape>
            <v:shape style="position:absolute;left:3533;top:1874;width:1065;height:798" type="#_x0000_t75" stroked="false">
              <v:imagedata r:id="rId32" o:title=""/>
            </v:shape>
            <v:shape style="position:absolute;left:7183;top:4272;width:990;height:284" type="#_x0000_t75" stroked="false">
              <v:imagedata r:id="rId33" o:title=""/>
            </v:shape>
            <v:shape style="position:absolute;left:4652;top:3587;width:2358;height:766" type="#_x0000_t75" stroked="false">
              <v:imagedata r:id="rId34" o:title=""/>
            </v:shape>
            <v:line style="position:absolute" from="3408,3339" to="7794,3339" stroked="true" strokeweight=".439pt" strokecolor="#71a64b">
              <v:stroke dashstyle="solid"/>
            </v:line>
            <v:shape style="position:absolute;left:7785;top:3325;width:48;height:26" coordorigin="7785,3326" coordsize="48,26" path="m7785,3351l7833,3339,7785,3326,7785,3351xe" filled="false" stroked="true" strokeweight=".879pt" strokecolor="#71a64b">
              <v:path arrowok="t"/>
              <v:stroke dashstyle="solid"/>
            </v:shape>
            <v:shape style="position:absolute;left:3369;top:3326;width:48;height:26" coordorigin="3369,3326" coordsize="48,26" path="m3417,3326l3369,3339,3417,3352,3417,3326xe" filled="false" stroked="true" strokeweight=".879pt" strokecolor="#71a64b">
              <v:path arrowok="t"/>
              <v:stroke dashstyle="solid"/>
            </v:shape>
            <v:line style="position:absolute" from="3431,1949" to="3431,2720" stroked="true" strokeweight=".451pt" strokecolor="#71a64b">
              <v:stroke dashstyle="solid"/>
            </v:line>
            <v:shape style="position:absolute;left:3405;top:1867;width:52;height:935" coordorigin="3405,1867" coordsize="52,935" path="m3456,1968l3431,1867,3405,1968,3456,1968m3457,2701l3406,2701,3431,2801,3457,2701e" filled="true" fillcolor="#71a64b" stroked="false">
              <v:path arrowok="t"/>
              <v:fill type="solid"/>
            </v:shape>
            <v:line style="position:absolute" from="3073,1033" to="3073,1616" stroked="true" strokeweight=".392pt" strokecolor="#71a64b">
              <v:stroke dashstyle="solid"/>
            </v:line>
            <v:shape style="position:absolute;left:3046;top:971;width:52;height:706" coordorigin="3047,972" coordsize="52,706" path="m3098,1047l3072,972,3047,1047,3098,1047m3098,1602l3047,1602,3073,1678,3098,1602e" filled="true" fillcolor="#71a64b" stroked="false">
              <v:path arrowok="t"/>
              <v:fill type="solid"/>
            </v:shape>
            <v:line style="position:absolute" from="3268,3022" to="3268,3298" stroked="true" strokeweight=".27pt" strokecolor="#71a64b">
              <v:stroke dashstyle="solid"/>
            </v:line>
            <v:shape style="position:absolute;left:3241;top:2992;width:52;height:335" coordorigin="3242,2992" coordsize="52,335" path="m3293,3028l3267,2992,3242,3028,3293,3028m3294,3291l3243,3291,3268,3327,3294,3291e" filled="true" fillcolor="#71a64b" stroked="false">
              <v:path arrowok="t"/>
              <v:fill type="solid"/>
            </v:shape>
            <v:line style="position:absolute" from="3268,3022" to="3268,3298" stroked="true" strokeweight=".439pt" strokecolor="#71a64b">
              <v:stroke dashstyle="solid"/>
            </v:line>
            <v:shape style="position:absolute;left:3242;top:3291;width:52;height:36" coordorigin="3243,3291" coordsize="52,36" path="m3243,3291l3268,3327,3294,3291,3243,3291xe" filled="false" stroked="true" strokeweight=".439pt" strokecolor="#71a64b">
              <v:path arrowok="t"/>
              <v:stroke dashstyle="solid"/>
            </v:shape>
            <v:shape style="position:absolute;left:3241;top:2992;width:52;height:36" coordorigin="3242,2992" coordsize="52,36" path="m3293,3028l3267,2992,3242,3028,3293,3028xe" filled="false" stroked="true" strokeweight=".439pt" strokecolor="#71a64b">
              <v:path arrowok="t"/>
              <v:stroke dashstyle="solid"/>
            </v:shape>
            <v:line style="position:absolute" from="3599,2795" to="4516,2795" stroked="true" strokeweight=".439pt" strokecolor="#71a64b">
              <v:stroke dashstyle="solid"/>
            </v:line>
            <v:shape style="position:absolute;left:3520;top:2769;width:1074;height:52" coordorigin="3521,2769" coordsize="1074,52" path="m3616,2770l3521,2796,3616,2821,3616,2770m4594,2795l4499,2769,4499,2820,4594,2795e" filled="true" fillcolor="#71a64b" stroked="false">
              <v:path arrowok="t"/>
              <v:fill type="solid"/>
            </v:shape>
            <v:line style="position:absolute" from="3218,1671" to="3796,1671" stroked="true" strokeweight=".349pt" strokecolor="#71a64b">
              <v:stroke dashstyle="solid"/>
            </v:line>
            <v:shape style="position:absolute;left:3168;top:1645;width:677;height:52" coordorigin="3169,1645" coordsize="677,52" path="m3229,1646l3169,1671,3229,1697,3229,1646m3845,1671l3785,1645,3785,1696,3845,1671e" filled="true" fillcolor="#71a64b" stroked="false">
              <v:path arrowok="t"/>
              <v:fill type="solid"/>
            </v:shape>
            <v:line style="position:absolute" from="4563,3659" to="4563,4382" stroked="true" strokeweight=".421pt" strokecolor="#71a64b">
              <v:stroke dashstyle="solid"/>
            </v:line>
            <v:shape style="position:absolute;left:4536;top:3587;width:52;height:866" coordorigin="4537,3588" coordsize="52,866" path="m4588,3675l4562,3588,4537,3675,4588,3675m4588,4366l4537,4366,4563,4453,4588,4366e" filled="true" fillcolor="#71a64b" stroked="false">
              <v:path arrowok="t"/>
              <v:fill type="solid"/>
            </v:shape>
            <v:line style="position:absolute" from="4699,4440" to="6957,4440" stroked="true" strokeweight=".439pt" strokecolor="#71a64b">
              <v:stroke dashstyle="solid"/>
            </v:line>
            <v:shape style="position:absolute;left:4621;top:4414;width:2414;height:52" coordorigin="4621,4414" coordsize="2414,52" path="m4716,4415l4621,4441,4716,4466,4716,4415m7035,4440l6939,4414,6939,4465,7035,4440e" filled="true" fillcolor="#71a64b" stroked="false">
              <v:path arrowok="t"/>
              <v:fill type="solid"/>
            </v:shape>
            <v:line style="position:absolute" from="7202,4640" to="8134,4640" stroked="true" strokeweight=".439pt" strokecolor="#71a64b">
              <v:stroke dashstyle="solid"/>
            </v:line>
            <v:shape style="position:absolute;left:8116;top:4614;width:96;height:52" coordorigin="8117,4614" coordsize="96,52" path="m8117,4614l8117,4665,8212,4640,8117,4614xe" filled="true" fillcolor="#71a64b" stroked="false">
              <v:path arrowok="t"/>
              <v:fill type="solid"/>
            </v:shape>
            <v:shape style="position:absolute;left:7058;top:4232;width:161;height:434" type="#_x0000_t75" stroked="false">
              <v:imagedata r:id="rId35" o:title=""/>
            </v:shape>
            <v:shape style="position:absolute;left:1417;top:582;width:9090;height:5658" type="#_x0000_t202" filled="false" stroked="false">
              <v:textbox inset="0,0,0,0">
                <w:txbxContent>
                  <w:p>
                    <w:pPr>
                      <w:spacing w:line="240" w:lineRule="auto" w:before="0"/>
                      <w:rPr>
                        <w:b/>
                        <w:sz w:val="18"/>
                      </w:rPr>
                    </w:pPr>
                  </w:p>
                  <w:p>
                    <w:pPr>
                      <w:spacing w:line="240" w:lineRule="auto" w:before="0"/>
                      <w:rPr>
                        <w:b/>
                        <w:sz w:val="18"/>
                      </w:rPr>
                    </w:pPr>
                  </w:p>
                  <w:p>
                    <w:pPr>
                      <w:spacing w:line="240" w:lineRule="auto" w:before="8"/>
                      <w:rPr>
                        <w:b/>
                        <w:sz w:val="22"/>
                      </w:rPr>
                    </w:pPr>
                  </w:p>
                  <w:p>
                    <w:pPr>
                      <w:spacing w:before="0"/>
                      <w:ind w:left="2620" w:right="0" w:firstLine="0"/>
                      <w:jc w:val="left"/>
                      <w:rPr>
                        <w:b/>
                        <w:sz w:val="14"/>
                      </w:rPr>
                    </w:pPr>
                    <w:r>
                      <w:rPr>
                        <w:b/>
                        <w:color w:val="020303"/>
                        <w:sz w:val="14"/>
                      </w:rPr>
                      <w:t>Phase 1:</w:t>
                    </w:r>
                  </w:p>
                  <w:p>
                    <w:pPr>
                      <w:spacing w:before="7"/>
                      <w:ind w:left="2620" w:right="0" w:firstLine="0"/>
                      <w:jc w:val="left"/>
                      <w:rPr>
                        <w:b/>
                        <w:sz w:val="14"/>
                      </w:rPr>
                    </w:pPr>
                    <w:r>
                      <w:rPr>
                        <w:b/>
                        <w:color w:val="020303"/>
                        <w:sz w:val="14"/>
                      </w:rPr>
                      <w:t>Organisational leadership</w:t>
                    </w:r>
                  </w:p>
                  <w:p>
                    <w:pPr>
                      <w:spacing w:line="240" w:lineRule="auto" w:before="0"/>
                      <w:rPr>
                        <w:b/>
                        <w:sz w:val="18"/>
                      </w:rPr>
                    </w:pPr>
                  </w:p>
                  <w:p>
                    <w:pPr>
                      <w:spacing w:line="240" w:lineRule="auto" w:before="2"/>
                      <w:rPr>
                        <w:b/>
                        <w:sz w:val="24"/>
                      </w:rPr>
                    </w:pPr>
                  </w:p>
                  <w:p>
                    <w:pPr>
                      <w:spacing w:before="0"/>
                      <w:ind w:left="3335" w:right="0" w:firstLine="0"/>
                      <w:jc w:val="left"/>
                      <w:rPr>
                        <w:b/>
                        <w:sz w:val="14"/>
                      </w:rPr>
                    </w:pPr>
                    <w:r>
                      <w:rPr>
                        <w:b/>
                        <w:color w:val="020303"/>
                        <w:sz w:val="14"/>
                      </w:rPr>
                      <w:t>Phase 2:</w:t>
                    </w:r>
                  </w:p>
                  <w:p>
                    <w:pPr>
                      <w:spacing w:before="7"/>
                      <w:ind w:left="3335" w:right="0" w:firstLine="0"/>
                      <w:jc w:val="left"/>
                      <w:rPr>
                        <w:b/>
                        <w:sz w:val="14"/>
                      </w:rPr>
                    </w:pPr>
                    <w:r>
                      <w:rPr>
                        <w:b/>
                        <w:color w:val="020303"/>
                        <w:sz w:val="14"/>
                      </w:rPr>
                      <w:t>Simple solution development</w:t>
                    </w:r>
                  </w:p>
                  <w:p>
                    <w:pPr>
                      <w:spacing w:line="240" w:lineRule="auto" w:before="0"/>
                      <w:rPr>
                        <w:b/>
                        <w:sz w:val="18"/>
                      </w:rPr>
                    </w:pPr>
                  </w:p>
                  <w:p>
                    <w:pPr>
                      <w:spacing w:line="240" w:lineRule="auto" w:before="0"/>
                      <w:rPr>
                        <w:b/>
                        <w:sz w:val="18"/>
                      </w:rPr>
                    </w:pPr>
                  </w:p>
                  <w:p>
                    <w:pPr>
                      <w:spacing w:before="126"/>
                      <w:ind w:left="6706" w:right="0" w:firstLine="0"/>
                      <w:jc w:val="left"/>
                      <w:rPr>
                        <w:b/>
                        <w:sz w:val="14"/>
                      </w:rPr>
                    </w:pPr>
                    <w:r>
                      <w:rPr>
                        <w:b/>
                        <w:color w:val="020303"/>
                        <w:sz w:val="14"/>
                      </w:rPr>
                      <w:t>Phase 3:</w:t>
                    </w:r>
                  </w:p>
                  <w:p>
                    <w:pPr>
                      <w:spacing w:before="7"/>
                      <w:ind w:left="6706" w:right="0" w:firstLine="0"/>
                      <w:jc w:val="left"/>
                      <w:rPr>
                        <w:b/>
                        <w:sz w:val="14"/>
                      </w:rPr>
                    </w:pPr>
                    <w:r>
                      <w:rPr>
                        <w:b/>
                        <w:color w:val="020303"/>
                        <w:sz w:val="14"/>
                      </w:rPr>
                      <w:t>Stakeholder engagement</w:t>
                    </w:r>
                  </w:p>
                  <w:p>
                    <w:pPr>
                      <w:spacing w:line="240" w:lineRule="auto" w:before="0"/>
                      <w:rPr>
                        <w:b/>
                        <w:sz w:val="18"/>
                      </w:rPr>
                    </w:pPr>
                  </w:p>
                  <w:p>
                    <w:pPr>
                      <w:spacing w:line="240" w:lineRule="auto" w:before="2"/>
                      <w:rPr>
                        <w:b/>
                        <w:sz w:val="16"/>
                      </w:rPr>
                    </w:pPr>
                  </w:p>
                  <w:p>
                    <w:pPr>
                      <w:spacing w:before="0"/>
                      <w:ind w:left="5714" w:right="0" w:firstLine="0"/>
                      <w:jc w:val="left"/>
                      <w:rPr>
                        <w:b/>
                        <w:sz w:val="14"/>
                      </w:rPr>
                    </w:pPr>
                    <w:r>
                      <w:rPr>
                        <w:b/>
                        <w:color w:val="020303"/>
                        <w:sz w:val="14"/>
                      </w:rPr>
                      <w:t>Phase 4:</w:t>
                    </w:r>
                  </w:p>
                  <w:p>
                    <w:pPr>
                      <w:spacing w:before="7"/>
                      <w:ind w:left="5714" w:right="0" w:firstLine="0"/>
                      <w:jc w:val="left"/>
                      <w:rPr>
                        <w:b/>
                        <w:sz w:val="14"/>
                      </w:rPr>
                    </w:pPr>
                    <w:r>
                      <w:rPr>
                        <w:b/>
                        <w:color w:val="020303"/>
                        <w:sz w:val="14"/>
                      </w:rPr>
                      <w:t>Implementation</w:t>
                    </w:r>
                  </w:p>
                  <w:p>
                    <w:pPr>
                      <w:spacing w:line="240" w:lineRule="auto" w:before="2"/>
                      <w:rPr>
                        <w:b/>
                        <w:sz w:val="24"/>
                      </w:rPr>
                    </w:pPr>
                  </w:p>
                  <w:p>
                    <w:pPr>
                      <w:spacing w:before="0"/>
                      <w:ind w:left="6947" w:right="0" w:firstLine="0"/>
                      <w:jc w:val="left"/>
                      <w:rPr>
                        <w:b/>
                        <w:sz w:val="14"/>
                      </w:rPr>
                    </w:pPr>
                    <w:r>
                      <w:rPr>
                        <w:b/>
                        <w:color w:val="020303"/>
                        <w:sz w:val="14"/>
                      </w:rPr>
                      <w:t>Phase 5:</w:t>
                    </w:r>
                  </w:p>
                  <w:p>
                    <w:pPr>
                      <w:spacing w:before="7"/>
                      <w:ind w:left="6947" w:right="0" w:firstLine="0"/>
                      <w:jc w:val="left"/>
                      <w:rPr>
                        <w:b/>
                        <w:sz w:val="14"/>
                      </w:rPr>
                    </w:pPr>
                    <w:r>
                      <w:rPr>
                        <w:b/>
                        <w:color w:val="020303"/>
                        <w:sz w:val="14"/>
                      </w:rPr>
                      <w:t>Evaluation &amp; maintenance</w:t>
                    </w: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before="110"/>
                      <w:ind w:left="4207" w:right="4142" w:firstLine="0"/>
                      <w:jc w:val="center"/>
                      <w:rPr>
                        <w:b/>
                        <w:sz w:val="30"/>
                      </w:rPr>
                    </w:pPr>
                    <w:r>
                      <w:rPr>
                        <w:b/>
                        <w:color w:val="020303"/>
                        <w:sz w:val="30"/>
                      </w:rPr>
                      <w:t>Time</w:t>
                    </w:r>
                  </w:p>
                </w:txbxContent>
              </v:textbox>
              <w10:wrap type="none"/>
            </v:shape>
            <w10:wrap type="none"/>
          </v:group>
        </w:pict>
      </w:r>
      <w:r>
        <w:rPr/>
        <w:pict>
          <v:shape style="position:absolute;margin-left:101.601501pt;margin-top:116.417374pt;width:22.8pt;height:78.7pt;mso-position-horizontal-relative:page;mso-position-vertical-relative:paragraph;z-index:251751424" type="#_x0000_t202" filled="false" stroked="false">
            <v:textbox inset="0,0,0,0" style="layout-flow:vertical;mso-layout-flow-alt:bottom-to-top">
              <w:txbxContent>
                <w:p>
                  <w:pPr>
                    <w:spacing w:before="41"/>
                    <w:ind w:left="20" w:right="0" w:firstLine="0"/>
                    <w:jc w:val="left"/>
                    <w:rPr>
                      <w:b/>
                      <w:sz w:val="30"/>
                    </w:rPr>
                  </w:pPr>
                  <w:r>
                    <w:rPr>
                      <w:b/>
                      <w:color w:val="020303"/>
                      <w:sz w:val="30"/>
                    </w:rPr>
                    <w:t>Resources</w:t>
                  </w:r>
                </w:p>
              </w:txbxContent>
            </v:textbox>
            <w10:wrap type="none"/>
          </v:shape>
        </w:pict>
      </w:r>
      <w:r>
        <w:rPr>
          <w:color w:val="66AE3E"/>
        </w:rPr>
        <w:t>Figure 3: Time-resource chart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p>
    <w:p>
      <w:pPr>
        <w:pStyle w:val="BodyText"/>
        <w:spacing w:line="247" w:lineRule="auto"/>
        <w:ind w:left="1417" w:right="1428"/>
      </w:pPr>
      <w:r>
        <w:rPr>
          <w:color w:val="231F20"/>
          <w:spacing w:val="-4"/>
        </w:rPr>
        <w:t>Time </w:t>
      </w:r>
      <w:r>
        <w:rPr>
          <w:color w:val="231F20"/>
        </w:rPr>
        <w:t>and </w:t>
      </w:r>
      <w:r>
        <w:rPr>
          <w:color w:val="231F20"/>
          <w:spacing w:val="-3"/>
        </w:rPr>
        <w:t>resource requirements need serious consideration. </w:t>
      </w:r>
      <w:r>
        <w:rPr>
          <w:color w:val="231F20"/>
        </w:rPr>
        <w:t>In the </w:t>
      </w:r>
      <w:r>
        <w:rPr>
          <w:color w:val="231F20"/>
          <w:spacing w:val="-3"/>
        </w:rPr>
        <w:t>illustrative time-resource chart above (Figure </w:t>
      </w:r>
      <w:r>
        <w:rPr>
          <w:color w:val="231F20"/>
        </w:rPr>
        <w:t>3), the </w:t>
      </w:r>
      <w:r>
        <w:rPr>
          <w:color w:val="231F20"/>
          <w:spacing w:val="-3"/>
        </w:rPr>
        <w:t>length </w:t>
      </w:r>
      <w:r>
        <w:rPr>
          <w:color w:val="231F20"/>
        </w:rPr>
        <w:t>of the </w:t>
      </w:r>
      <w:r>
        <w:rPr>
          <w:color w:val="231F20"/>
          <w:spacing w:val="-3"/>
        </w:rPr>
        <w:t>bars represents </w:t>
      </w:r>
      <w:r>
        <w:rPr>
          <w:color w:val="231F20"/>
        </w:rPr>
        <w:t>the </w:t>
      </w:r>
      <w:r>
        <w:rPr>
          <w:color w:val="231F20"/>
          <w:spacing w:val="-3"/>
        </w:rPr>
        <w:t>estimated time required </w:t>
      </w:r>
      <w:r>
        <w:rPr>
          <w:color w:val="231F20"/>
        </w:rPr>
        <w:t>and the </w:t>
      </w:r>
      <w:r>
        <w:rPr>
          <w:color w:val="231F20"/>
          <w:spacing w:val="-3"/>
        </w:rPr>
        <w:t>height </w:t>
      </w:r>
      <w:r>
        <w:rPr>
          <w:color w:val="231F20"/>
        </w:rPr>
        <w:t>of </w:t>
      </w:r>
      <w:r>
        <w:rPr>
          <w:color w:val="231F20"/>
          <w:spacing w:val="-3"/>
        </w:rPr>
        <w:t>the bars represents </w:t>
      </w:r>
      <w:r>
        <w:rPr>
          <w:color w:val="231F20"/>
        </w:rPr>
        <w:t>the </w:t>
      </w:r>
      <w:r>
        <w:rPr>
          <w:color w:val="231F20"/>
          <w:spacing w:val="-3"/>
        </w:rPr>
        <w:t>estimated resources required. </w:t>
      </w:r>
      <w:r>
        <w:rPr>
          <w:color w:val="231F20"/>
        </w:rPr>
        <w:t>The </w:t>
      </w:r>
      <w:r>
        <w:rPr>
          <w:color w:val="231F20"/>
          <w:spacing w:val="-3"/>
        </w:rPr>
        <w:t>resource requirement </w:t>
      </w:r>
      <w:r>
        <w:rPr>
          <w:color w:val="231F20"/>
        </w:rPr>
        <w:t>is </w:t>
      </w:r>
      <w:r>
        <w:rPr>
          <w:color w:val="231F20"/>
          <w:spacing w:val="-3"/>
        </w:rPr>
        <w:t>more intense </w:t>
      </w:r>
      <w:r>
        <w:rPr>
          <w:color w:val="231F20"/>
        </w:rPr>
        <w:t>at </w:t>
      </w:r>
      <w:r>
        <w:rPr>
          <w:color w:val="231F20"/>
          <w:spacing w:val="-3"/>
        </w:rPr>
        <w:t>the beginning </w:t>
      </w:r>
      <w:r>
        <w:rPr>
          <w:color w:val="231F20"/>
        </w:rPr>
        <w:t>of the </w:t>
      </w:r>
      <w:r>
        <w:rPr>
          <w:color w:val="231F20"/>
          <w:spacing w:val="-3"/>
        </w:rPr>
        <w:t>handover improvement process </w:t>
      </w:r>
      <w:r>
        <w:rPr>
          <w:color w:val="231F20"/>
        </w:rPr>
        <w:t>but it </w:t>
      </w:r>
      <w:r>
        <w:rPr>
          <w:color w:val="231F20"/>
          <w:spacing w:val="-3"/>
        </w:rPr>
        <w:t>will vary considerably based </w:t>
      </w:r>
      <w:r>
        <w:rPr>
          <w:color w:val="231F20"/>
        </w:rPr>
        <w:t>on the </w:t>
      </w:r>
      <w:r>
        <w:rPr>
          <w:color w:val="231F20"/>
          <w:spacing w:val="-3"/>
        </w:rPr>
        <w:t>size and complexity </w:t>
      </w:r>
      <w:r>
        <w:rPr>
          <w:color w:val="231F20"/>
        </w:rPr>
        <w:t>of </w:t>
      </w:r>
      <w:r>
        <w:rPr>
          <w:color w:val="231F20"/>
          <w:spacing w:val="-3"/>
        </w:rPr>
        <w:t>wards, units </w:t>
      </w:r>
      <w:r>
        <w:rPr>
          <w:color w:val="231F20"/>
        </w:rPr>
        <w:t>and </w:t>
      </w:r>
      <w:r>
        <w:rPr>
          <w:color w:val="231F20"/>
          <w:spacing w:val="-3"/>
        </w:rPr>
        <w:t>organisations.</w:t>
      </w:r>
    </w:p>
    <w:p>
      <w:pPr>
        <w:pStyle w:val="BodyText"/>
        <w:spacing w:line="247" w:lineRule="auto" w:before="119"/>
        <w:ind w:left="1417" w:right="1596"/>
        <w:jc w:val="both"/>
      </w:pPr>
      <w:r>
        <w:rPr>
          <w:color w:val="231F20"/>
        </w:rPr>
        <w:t>The </w:t>
      </w:r>
      <w:r>
        <w:rPr>
          <w:color w:val="231F20"/>
          <w:spacing w:val="-3"/>
        </w:rPr>
        <w:t>total time required </w:t>
      </w:r>
      <w:r>
        <w:rPr>
          <w:color w:val="231F20"/>
        </w:rPr>
        <w:t>is </w:t>
      </w:r>
      <w:r>
        <w:rPr>
          <w:color w:val="231F20"/>
          <w:spacing w:val="-3"/>
        </w:rPr>
        <w:t>dependent </w:t>
      </w:r>
      <w:r>
        <w:rPr>
          <w:color w:val="231F20"/>
        </w:rPr>
        <w:t>on </w:t>
      </w:r>
      <w:r>
        <w:rPr>
          <w:color w:val="231F20"/>
          <w:spacing w:val="-3"/>
        </w:rPr>
        <w:t>factors such </w:t>
      </w:r>
      <w:r>
        <w:rPr>
          <w:color w:val="231F20"/>
        </w:rPr>
        <w:t>as the </w:t>
      </w:r>
      <w:r>
        <w:rPr>
          <w:color w:val="231F20"/>
          <w:spacing w:val="-3"/>
        </w:rPr>
        <w:t>resources available, </w:t>
      </w:r>
      <w:r>
        <w:rPr>
          <w:color w:val="231F20"/>
        </w:rPr>
        <w:t>the </w:t>
      </w:r>
      <w:r>
        <w:rPr>
          <w:color w:val="231F20"/>
          <w:spacing w:val="-3"/>
        </w:rPr>
        <w:t>preparedness </w:t>
      </w:r>
      <w:r>
        <w:rPr>
          <w:color w:val="231F20"/>
        </w:rPr>
        <w:t>of the </w:t>
      </w:r>
      <w:r>
        <w:rPr>
          <w:color w:val="231F20"/>
          <w:spacing w:val="-3"/>
        </w:rPr>
        <w:t>unit </w:t>
      </w:r>
      <w:r>
        <w:rPr>
          <w:color w:val="231F20"/>
        </w:rPr>
        <w:t>or </w:t>
      </w:r>
      <w:r>
        <w:rPr>
          <w:color w:val="231F20"/>
          <w:spacing w:val="-3"/>
        </w:rPr>
        <w:t>organisation, </w:t>
      </w:r>
      <w:r>
        <w:rPr>
          <w:color w:val="231F20"/>
        </w:rPr>
        <w:t>the </w:t>
      </w:r>
      <w:r>
        <w:rPr>
          <w:color w:val="231F20"/>
          <w:spacing w:val="-3"/>
        </w:rPr>
        <w:t>availability </w:t>
      </w:r>
      <w:r>
        <w:rPr>
          <w:color w:val="231F20"/>
        </w:rPr>
        <w:t>of </w:t>
      </w:r>
      <w:r>
        <w:rPr>
          <w:color w:val="231F20"/>
          <w:spacing w:val="-3"/>
        </w:rPr>
        <w:t>individuals </w:t>
      </w:r>
      <w:r>
        <w:rPr>
          <w:color w:val="231F20"/>
        </w:rPr>
        <w:t>to </w:t>
      </w:r>
      <w:r>
        <w:rPr>
          <w:color w:val="231F20"/>
          <w:spacing w:val="-3"/>
        </w:rPr>
        <w:t>commit </w:t>
      </w:r>
      <w:r>
        <w:rPr>
          <w:color w:val="231F20"/>
        </w:rPr>
        <w:t>to the </w:t>
      </w:r>
      <w:r>
        <w:rPr>
          <w:color w:val="231F20"/>
          <w:spacing w:val="-3"/>
        </w:rPr>
        <w:t>project </w:t>
      </w:r>
      <w:r>
        <w:rPr>
          <w:color w:val="231F20"/>
        </w:rPr>
        <w:t>and the </w:t>
      </w:r>
      <w:r>
        <w:rPr>
          <w:color w:val="231F20"/>
          <w:spacing w:val="-3"/>
        </w:rPr>
        <w:t>size </w:t>
      </w:r>
      <w:r>
        <w:rPr>
          <w:color w:val="231F20"/>
        </w:rPr>
        <w:t>of </w:t>
      </w:r>
      <w:r>
        <w:rPr>
          <w:color w:val="231F20"/>
          <w:spacing w:val="-3"/>
        </w:rPr>
        <w:t>the unit </w:t>
      </w:r>
      <w:r>
        <w:rPr>
          <w:color w:val="231F20"/>
        </w:rPr>
        <w:t>or </w:t>
      </w:r>
      <w:r>
        <w:rPr>
          <w:color w:val="231F20"/>
          <w:spacing w:val="-3"/>
        </w:rPr>
        <w:t>organisation. </w:t>
      </w:r>
      <w:r>
        <w:rPr>
          <w:color w:val="231F20"/>
        </w:rPr>
        <w:t>It is </w:t>
      </w:r>
      <w:r>
        <w:rPr>
          <w:color w:val="231F20"/>
          <w:spacing w:val="-3"/>
        </w:rPr>
        <w:t>recommended that </w:t>
      </w:r>
      <w:r>
        <w:rPr>
          <w:color w:val="231F20"/>
        </w:rPr>
        <w:t>at </w:t>
      </w:r>
      <w:r>
        <w:rPr>
          <w:color w:val="231F20"/>
          <w:spacing w:val="-3"/>
        </w:rPr>
        <w:t>least </w:t>
      </w:r>
      <w:r>
        <w:rPr>
          <w:color w:val="231F20"/>
        </w:rPr>
        <w:t>12 </w:t>
      </w:r>
      <w:r>
        <w:rPr>
          <w:color w:val="231F20"/>
          <w:spacing w:val="-3"/>
        </w:rPr>
        <w:t>months </w:t>
      </w:r>
      <w:r>
        <w:rPr>
          <w:color w:val="231F20"/>
        </w:rPr>
        <w:t>be </w:t>
      </w:r>
      <w:r>
        <w:rPr>
          <w:color w:val="231F20"/>
          <w:spacing w:val="-3"/>
        </w:rPr>
        <w:t>allowed </w:t>
      </w:r>
      <w:r>
        <w:rPr>
          <w:color w:val="231F20"/>
        </w:rPr>
        <w:t>for the </w:t>
      </w:r>
      <w:r>
        <w:rPr>
          <w:color w:val="231F20"/>
          <w:spacing w:val="-3"/>
        </w:rPr>
        <w:t>whole project.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spacing w:before="96"/>
        <w:ind w:left="7500" w:right="0" w:firstLine="0"/>
        <w:jc w:val="left"/>
        <w:rPr>
          <w:b/>
          <w:sz w:val="14"/>
        </w:rPr>
      </w:pPr>
      <w:r>
        <w:rPr>
          <w:color w:val="00689D"/>
          <w:sz w:val="14"/>
        </w:rPr>
        <w:t>OSSIE Guide to Clinical Handover Improvement </w:t>
      </w:r>
      <w:r>
        <w:rPr>
          <w:b/>
          <w:color w:val="00689D"/>
          <w:sz w:val="14"/>
        </w:rPr>
        <w:t>13</w:t>
      </w:r>
    </w:p>
    <w:p>
      <w:pPr>
        <w:spacing w:after="0"/>
        <w:jc w:val="left"/>
        <w:rPr>
          <w:sz w:val="14"/>
        </w:rPr>
        <w:sectPr>
          <w:pgSz w:w="11910" w:h="16840"/>
          <w:pgMar w:top="140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8"/>
        </w:rPr>
      </w:pPr>
    </w:p>
    <w:p>
      <w:pPr>
        <w:spacing w:after="0"/>
        <w:rPr>
          <w:sz w:val="28"/>
        </w:rPr>
        <w:sectPr>
          <w:pgSz w:w="11910" w:h="16840"/>
          <w:pgMar w:top="0" w:bottom="280" w:left="0" w:right="0"/>
        </w:sectPr>
      </w:pPr>
    </w:p>
    <w:p>
      <w:pPr>
        <w:pStyle w:val="Heading3"/>
        <w:numPr>
          <w:ilvl w:val="1"/>
          <w:numId w:val="8"/>
        </w:numPr>
        <w:tabs>
          <w:tab w:pos="1985" w:val="left" w:leader="none"/>
        </w:tabs>
        <w:spacing w:line="240" w:lineRule="auto" w:before="91" w:after="0"/>
        <w:ind w:left="1984" w:right="0" w:hanging="568"/>
        <w:jc w:val="left"/>
      </w:pPr>
      <w:r>
        <w:rPr>
          <w:color w:val="00689D"/>
          <w:spacing w:val="-3"/>
        </w:rPr>
        <w:t>Establishing </w:t>
      </w:r>
      <w:r>
        <w:rPr>
          <w:color w:val="00689D"/>
        </w:rPr>
        <w:t>a</w:t>
      </w:r>
      <w:r>
        <w:rPr>
          <w:color w:val="00689D"/>
          <w:spacing w:val="-9"/>
        </w:rPr>
        <w:t> </w:t>
      </w:r>
      <w:r>
        <w:rPr>
          <w:color w:val="00689D"/>
          <w:spacing w:val="-3"/>
        </w:rPr>
        <w:t>team</w:t>
      </w:r>
    </w:p>
    <w:p>
      <w:pPr>
        <w:pStyle w:val="BodyText"/>
        <w:spacing w:line="247" w:lineRule="auto" w:before="163"/>
        <w:ind w:left="1417" w:right="285"/>
        <w:jc w:val="both"/>
      </w:pPr>
      <w:r>
        <w:rPr>
          <w:color w:val="231F20"/>
          <w:spacing w:val="-3"/>
        </w:rPr>
        <w:t>While </w:t>
      </w:r>
      <w:r>
        <w:rPr>
          <w:color w:val="231F20"/>
        </w:rPr>
        <w:t>the </w:t>
      </w:r>
      <w:r>
        <w:rPr>
          <w:color w:val="231F20"/>
          <w:spacing w:val="-3"/>
        </w:rPr>
        <w:t>exact number </w:t>
      </w:r>
      <w:r>
        <w:rPr>
          <w:color w:val="231F20"/>
        </w:rPr>
        <w:t>of </w:t>
      </w:r>
      <w:r>
        <w:rPr>
          <w:color w:val="231F20"/>
          <w:spacing w:val="-3"/>
        </w:rPr>
        <w:t>members </w:t>
      </w:r>
      <w:r>
        <w:rPr>
          <w:color w:val="231F20"/>
        </w:rPr>
        <w:t>and </w:t>
      </w:r>
      <w:r>
        <w:rPr>
          <w:color w:val="231F20"/>
          <w:spacing w:val="-3"/>
        </w:rPr>
        <w:t>the skill </w:t>
      </w:r>
      <w:r>
        <w:rPr>
          <w:color w:val="231F20"/>
        </w:rPr>
        <w:t>mix </w:t>
      </w:r>
      <w:r>
        <w:rPr>
          <w:color w:val="231F20"/>
          <w:spacing w:val="-3"/>
        </w:rPr>
        <w:t>within </w:t>
      </w:r>
      <w:r>
        <w:rPr>
          <w:color w:val="231F20"/>
        </w:rPr>
        <w:t>any </w:t>
      </w:r>
      <w:r>
        <w:rPr>
          <w:color w:val="231F20"/>
          <w:spacing w:val="-3"/>
        </w:rPr>
        <w:t>team will </w:t>
      </w:r>
      <w:r>
        <w:rPr>
          <w:color w:val="231F20"/>
        </w:rPr>
        <w:t>be </w:t>
      </w:r>
      <w:r>
        <w:rPr>
          <w:color w:val="231F20"/>
          <w:spacing w:val="-3"/>
        </w:rPr>
        <w:t>variable, </w:t>
      </w:r>
      <w:r>
        <w:rPr>
          <w:color w:val="231F20"/>
        </w:rPr>
        <w:t>it </w:t>
      </w:r>
      <w:r>
        <w:rPr>
          <w:color w:val="231F20"/>
          <w:spacing w:val="-3"/>
        </w:rPr>
        <w:t>is suggested that </w:t>
      </w:r>
      <w:r>
        <w:rPr>
          <w:color w:val="231F20"/>
        </w:rPr>
        <w:t>the </w:t>
      </w:r>
      <w:r>
        <w:rPr>
          <w:color w:val="231F20"/>
          <w:spacing w:val="-3"/>
        </w:rPr>
        <w:t>following </w:t>
      </w:r>
      <w:r>
        <w:rPr>
          <w:color w:val="231F20"/>
        </w:rPr>
        <w:t>be </w:t>
      </w:r>
      <w:r>
        <w:rPr>
          <w:color w:val="231F20"/>
          <w:spacing w:val="-3"/>
        </w:rPr>
        <w:t>sought </w:t>
      </w:r>
      <w:r>
        <w:rPr>
          <w:color w:val="231F20"/>
        </w:rPr>
        <w:t>at </w:t>
      </w:r>
      <w:r>
        <w:rPr>
          <w:color w:val="231F20"/>
          <w:spacing w:val="-3"/>
        </w:rPr>
        <w:t>the beginning </w:t>
      </w:r>
      <w:r>
        <w:rPr>
          <w:color w:val="231F20"/>
        </w:rPr>
        <w:t>of the </w:t>
      </w:r>
      <w:r>
        <w:rPr>
          <w:color w:val="231F20"/>
          <w:spacing w:val="-3"/>
        </w:rPr>
        <w:t>project:</w:t>
      </w:r>
    </w:p>
    <w:p>
      <w:pPr>
        <w:pStyle w:val="Heading5"/>
        <w:numPr>
          <w:ilvl w:val="0"/>
          <w:numId w:val="9"/>
        </w:numPr>
        <w:tabs>
          <w:tab w:pos="1645" w:val="left" w:leader="none"/>
        </w:tabs>
        <w:spacing w:line="240" w:lineRule="auto" w:before="194" w:after="0"/>
        <w:ind w:left="1644" w:right="0" w:hanging="228"/>
        <w:jc w:val="left"/>
      </w:pPr>
      <w:r>
        <w:rPr>
          <w:color w:val="231F20"/>
        </w:rPr>
        <w:t>A </w:t>
      </w:r>
      <w:r>
        <w:rPr>
          <w:color w:val="231F20"/>
          <w:spacing w:val="-3"/>
        </w:rPr>
        <w:t>project</w:t>
      </w:r>
      <w:r>
        <w:rPr>
          <w:color w:val="231F20"/>
          <w:spacing w:val="-19"/>
        </w:rPr>
        <w:t> </w:t>
      </w:r>
      <w:r>
        <w:rPr>
          <w:color w:val="231F20"/>
          <w:spacing w:val="-3"/>
        </w:rPr>
        <w:t>leader</w:t>
      </w:r>
    </w:p>
    <w:p>
      <w:pPr>
        <w:pStyle w:val="BodyText"/>
        <w:spacing w:line="247" w:lineRule="auto" w:before="116"/>
        <w:ind w:left="1417" w:right="87"/>
      </w:pPr>
      <w:r>
        <w:rPr>
          <w:color w:val="231F20"/>
        </w:rPr>
        <w:t>The </w:t>
      </w:r>
      <w:r>
        <w:rPr>
          <w:color w:val="231F20"/>
          <w:spacing w:val="-3"/>
        </w:rPr>
        <w:t>project leader should </w:t>
      </w:r>
      <w:r>
        <w:rPr>
          <w:color w:val="231F20"/>
        </w:rPr>
        <w:t>be a </w:t>
      </w:r>
      <w:r>
        <w:rPr>
          <w:color w:val="231F20"/>
          <w:spacing w:val="-3"/>
        </w:rPr>
        <w:t>clinician who </w:t>
      </w:r>
      <w:r>
        <w:rPr>
          <w:color w:val="231F20"/>
        </w:rPr>
        <w:t>has </w:t>
      </w:r>
      <w:r>
        <w:rPr>
          <w:color w:val="231F20"/>
          <w:spacing w:val="-3"/>
        </w:rPr>
        <w:t>strong interest </w:t>
      </w:r>
      <w:r>
        <w:rPr>
          <w:color w:val="231F20"/>
        </w:rPr>
        <w:t>in </w:t>
      </w:r>
      <w:r>
        <w:rPr>
          <w:color w:val="231F20"/>
          <w:spacing w:val="-3"/>
        </w:rPr>
        <w:t>quality improvement and clinical </w:t>
      </w:r>
      <w:r>
        <w:rPr>
          <w:color w:val="231F20"/>
          <w:spacing w:val="-4"/>
        </w:rPr>
        <w:t>handover.</w:t>
      </w:r>
    </w:p>
    <w:p>
      <w:pPr>
        <w:pStyle w:val="Heading5"/>
        <w:numPr>
          <w:ilvl w:val="0"/>
          <w:numId w:val="9"/>
        </w:numPr>
        <w:tabs>
          <w:tab w:pos="1645" w:val="left" w:leader="none"/>
        </w:tabs>
        <w:spacing w:line="240" w:lineRule="auto" w:before="192" w:after="0"/>
        <w:ind w:left="1644" w:right="0" w:hanging="228"/>
        <w:jc w:val="left"/>
      </w:pPr>
      <w:r>
        <w:rPr>
          <w:color w:val="231F20"/>
          <w:spacing w:val="-3"/>
        </w:rPr>
        <w:t>Senior</w:t>
      </w:r>
      <w:r>
        <w:rPr>
          <w:color w:val="231F20"/>
          <w:spacing w:val="-5"/>
        </w:rPr>
        <w:t> </w:t>
      </w:r>
      <w:r>
        <w:rPr>
          <w:color w:val="231F20"/>
          <w:spacing w:val="-3"/>
        </w:rPr>
        <w:t>support</w:t>
      </w:r>
    </w:p>
    <w:p>
      <w:pPr>
        <w:pStyle w:val="BodyText"/>
        <w:spacing w:line="247" w:lineRule="auto" w:before="116"/>
        <w:ind w:left="1417" w:right="472"/>
      </w:pPr>
      <w:r>
        <w:rPr/>
        <w:pict>
          <v:shape style="position:absolute;margin-left:329.861023pt;margin-top:27.557579pt;width:51.3pt;height:10.5pt;mso-position-horizontal-relative:page;mso-position-vertical-relative:paragraph;z-index:251754496;rotation:1" type="#_x0000_t136" fillcolor="#00b3c7" stroked="f">
            <o:extrusion v:ext="view" autorotationcenter="t"/>
            <v:textpath style="font-family:&quot;Arial&quot;;font-size:10pt;v-text-kern:t;mso-text-shadow:auto;font-weight:bold" string="Example 1"/>
            <w10:wrap type="none"/>
          </v:shape>
        </w:pict>
      </w:r>
      <w:r>
        <w:rPr/>
        <w:pict>
          <v:shape style="position:absolute;margin-left:330.689819pt;margin-top:6.182311pt;width:198.9pt;height:14pt;mso-position-horizontal-relative:page;mso-position-vertical-relative:paragraph;z-index:251790336;rotation:2" type="#_x0000_t136" fillcolor="#66ae3e" stroked="f">
            <o:extrusion v:ext="view" autorotationcenter="t"/>
            <v:textpath style="font-family:&quot;Arial&quot;;font-size:14pt;v-text-kern:t;mso-text-shadow:auto;font-weight:bold" string="Case study: team composition"/>
            <w10:wrap type="none"/>
          </v:shape>
        </w:pict>
      </w:r>
      <w:r>
        <w:rPr>
          <w:color w:val="231F20"/>
        </w:rPr>
        <w:t>A </w:t>
      </w:r>
      <w:r>
        <w:rPr>
          <w:color w:val="231F20"/>
          <w:spacing w:val="-3"/>
        </w:rPr>
        <w:t>senior support person </w:t>
      </w:r>
      <w:r>
        <w:rPr>
          <w:color w:val="231F20"/>
        </w:rPr>
        <w:t>can </w:t>
      </w:r>
      <w:r>
        <w:rPr>
          <w:color w:val="231F20"/>
          <w:spacing w:val="-3"/>
        </w:rPr>
        <w:t>guide the team through organisational policy </w:t>
      </w:r>
      <w:r>
        <w:rPr>
          <w:color w:val="231F20"/>
        </w:rPr>
        <w:t>and </w:t>
      </w:r>
      <w:r>
        <w:rPr>
          <w:color w:val="231F20"/>
          <w:spacing w:val="-3"/>
        </w:rPr>
        <w:t>the establishment </w:t>
      </w:r>
      <w:r>
        <w:rPr>
          <w:color w:val="231F20"/>
        </w:rPr>
        <w:t>of </w:t>
      </w:r>
      <w:r>
        <w:rPr>
          <w:color w:val="231F20"/>
          <w:spacing w:val="-3"/>
        </w:rPr>
        <w:t>organisational support.</w:t>
      </w:r>
    </w:p>
    <w:p>
      <w:pPr>
        <w:pStyle w:val="Heading5"/>
        <w:numPr>
          <w:ilvl w:val="0"/>
          <w:numId w:val="9"/>
        </w:numPr>
        <w:tabs>
          <w:tab w:pos="1645" w:val="left" w:leader="none"/>
        </w:tabs>
        <w:spacing w:line="240" w:lineRule="auto" w:before="192" w:after="0"/>
        <w:ind w:left="1644" w:right="0" w:hanging="228"/>
        <w:jc w:val="left"/>
      </w:pPr>
      <w:r>
        <w:rPr/>
        <w:pict>
          <v:shape style="position:absolute;margin-left:329.197388pt;margin-top:4.854415pt;width:181.65pt;height:10.5pt;mso-position-horizontal-relative:page;mso-position-vertical-relative:paragraph;z-index:251755520;rotation:1" type="#_x0000_t136" fillcolor="#231f20" stroked="f">
            <o:extrusion v:ext="view" autorotationcenter="t"/>
            <v:textpath style="font-family:&quot;Arial&quot;;font-size:10pt;v-text-kern:t;mso-text-shadow:auto" string="Hospital A wishes to implement a formal"/>
            <w10:wrap type="none"/>
          </v:shape>
        </w:pict>
      </w:r>
      <w:r>
        <w:rPr/>
        <w:pict>
          <v:shape style="position:absolute;margin-left:328.761536pt;margin-top:17.329517pt;width:180.95pt;height:10.5pt;mso-position-horizontal-relative:page;mso-position-vertical-relative:paragraph;z-index:251756544;rotation:1" type="#_x0000_t136" fillcolor="#231f20" stroked="f">
            <o:extrusion v:ext="view" autorotationcenter="t"/>
            <v:textpath style="font-family:&quot;Arial&quot;;font-size:10pt;v-text-kern:t;mso-text-shadow:auto" string="end-of-term handover for junior doctors."/>
            <w10:wrap type="none"/>
          </v:shape>
        </w:pict>
      </w:r>
      <w:r>
        <w:rPr>
          <w:color w:val="231F20"/>
          <w:spacing w:val="-3"/>
        </w:rPr>
        <w:t>Quality </w:t>
      </w:r>
      <w:r>
        <w:rPr>
          <w:color w:val="231F20"/>
        </w:rPr>
        <w:t>and </w:t>
      </w:r>
      <w:r>
        <w:rPr>
          <w:color w:val="231F20"/>
          <w:spacing w:val="-3"/>
        </w:rPr>
        <w:t>safety</w:t>
      </w:r>
      <w:r>
        <w:rPr>
          <w:color w:val="231F20"/>
          <w:spacing w:val="-13"/>
        </w:rPr>
        <w:t> </w:t>
      </w:r>
      <w:r>
        <w:rPr>
          <w:color w:val="231F20"/>
          <w:spacing w:val="-3"/>
        </w:rPr>
        <w:t>expertise</w:t>
      </w:r>
    </w:p>
    <w:p>
      <w:pPr>
        <w:pStyle w:val="BodyText"/>
        <w:spacing w:line="247" w:lineRule="auto" w:before="116"/>
        <w:ind w:left="1417" w:right="236"/>
      </w:pPr>
      <w:r>
        <w:rPr/>
        <w:pict>
          <v:shape style="position:absolute;margin-left:328.125305pt;margin-top:12.286722pt;width:191.25pt;height:10.5pt;mso-position-horizontal-relative:page;mso-position-vertical-relative:paragraph;z-index:251757568;rotation:1" type="#_x0000_t136" fillcolor="#231f20" stroked="f">
            <o:extrusion v:ext="view" autorotationcenter="t"/>
            <v:textpath style="font-family:&quot;Arial&quot;;font-size:10pt;v-text-kern:t;mso-text-shadow:auto" string="The project team includes a project leader"/>
            <w10:wrap type="none"/>
          </v:shape>
        </w:pict>
      </w:r>
      <w:r>
        <w:rPr/>
        <w:pict>
          <v:shape style="position:absolute;margin-left:327.688660pt;margin-top:24.798933pt;width:191.85pt;height:10.5pt;mso-position-horizontal-relative:page;mso-position-vertical-relative:paragraph;z-index:251758592;rotation:1" type="#_x0000_t136" fillcolor="#231f20" stroked="f">
            <o:extrusion v:ext="view" autorotationcenter="t"/>
            <v:textpath style="font-family:&quot;Arial&quot;;font-size:10pt;v-text-kern:t;mso-text-shadow:auto" string="(the director of clinical training), the quality"/>
            <w10:wrap type="none"/>
          </v:shape>
        </w:pict>
      </w:r>
      <w:r>
        <w:rPr/>
        <w:pict>
          <v:shape style="position:absolute;margin-left:327.251953pt;margin-top:37.337963pt;width:194.8pt;height:10.5pt;mso-position-horizontal-relative:page;mso-position-vertical-relative:paragraph;z-index:251759616;rotation:1" type="#_x0000_t136" fillcolor="#231f20" stroked="f">
            <o:extrusion v:ext="view" autorotationcenter="t"/>
            <v:textpath style="font-family:&quot;Arial&quot;;font-size:10pt;v-text-kern:t;mso-text-shadow:auto" string="and safety officer and representatives from"/>
            <w10:wrap type="none"/>
          </v:shape>
        </w:pict>
      </w:r>
      <w:r>
        <w:rPr/>
        <w:pict>
          <v:shape style="position:absolute;margin-left:326.818848pt;margin-top:49.603069pt;width:182.05pt;height:10.5pt;mso-position-horizontal-relative:page;mso-position-vertical-relative:paragraph;z-index:251760640;rotation:1" type="#_x0000_t136" fillcolor="#231f20" stroked="f">
            <o:extrusion v:ext="view" autorotationcenter="t"/>
            <v:textpath style="font-family:&quot;Arial&quot;;font-size:10pt;v-text-kern:t;mso-text-shadow:auto" string="the junior doctors and from the specialty"/>
            <w10:wrap type="none"/>
          </v:shape>
        </w:pict>
      </w:r>
      <w:r>
        <w:rPr>
          <w:color w:val="231F20"/>
          <w:spacing w:val="-3"/>
        </w:rPr>
        <w:t>Quality </w:t>
      </w:r>
      <w:r>
        <w:rPr>
          <w:color w:val="231F20"/>
        </w:rPr>
        <w:t>and </w:t>
      </w:r>
      <w:r>
        <w:rPr>
          <w:color w:val="231F20"/>
          <w:spacing w:val="-3"/>
        </w:rPr>
        <w:t>safety expertise will ensure that </w:t>
      </w:r>
      <w:r>
        <w:rPr>
          <w:color w:val="231F20"/>
        </w:rPr>
        <w:t>the </w:t>
      </w:r>
      <w:r>
        <w:rPr>
          <w:color w:val="231F20"/>
          <w:spacing w:val="-3"/>
        </w:rPr>
        <w:t>project follows </w:t>
      </w:r>
      <w:r>
        <w:rPr>
          <w:color w:val="231F20"/>
        </w:rPr>
        <w:t>the </w:t>
      </w:r>
      <w:r>
        <w:rPr>
          <w:color w:val="231F20"/>
          <w:spacing w:val="-3"/>
        </w:rPr>
        <w:t>local quality </w:t>
      </w:r>
      <w:r>
        <w:rPr>
          <w:color w:val="231F20"/>
        </w:rPr>
        <w:t>and </w:t>
      </w:r>
      <w:r>
        <w:rPr>
          <w:color w:val="231F20"/>
          <w:spacing w:val="-3"/>
        </w:rPr>
        <w:t>safety frameworks </w:t>
      </w:r>
      <w:r>
        <w:rPr>
          <w:color w:val="231F20"/>
        </w:rPr>
        <w:t>and </w:t>
      </w:r>
      <w:r>
        <w:rPr>
          <w:color w:val="231F20"/>
          <w:spacing w:val="-3"/>
        </w:rPr>
        <w:t>dovetails with other local improvement projects. Systems </w:t>
      </w:r>
      <w:r>
        <w:rPr>
          <w:color w:val="231F20"/>
        </w:rPr>
        <w:t>and </w:t>
      </w:r>
      <w:r>
        <w:rPr>
          <w:color w:val="231F20"/>
          <w:spacing w:val="-3"/>
        </w:rPr>
        <w:t>change</w:t>
      </w:r>
    </w:p>
    <w:p>
      <w:pPr>
        <w:pStyle w:val="BodyText"/>
        <w:spacing w:line="247" w:lineRule="auto" w:before="4"/>
        <w:ind w:left="1417" w:right="-12"/>
      </w:pPr>
      <w:r>
        <w:rPr/>
        <w:pict>
          <v:shape style="position:absolute;margin-left:326.393677pt;margin-top:5.683093pt;width:134.65pt;height:10.5pt;mso-position-horizontal-relative:page;mso-position-vertical-relative:paragraph;z-index:251761664;rotation:1" type="#_x0000_t136" fillcolor="#231f20" stroked="f">
            <o:extrusion v:ext="view" autorotationcenter="t"/>
            <v:textpath style="font-family:&quot;Arial&quot;;font-size:10pt;v-text-kern:t;mso-text-shadow:auto" string="supervisors for junior doctors."/>
            <w10:wrap type="none"/>
          </v:shape>
        </w:pict>
      </w:r>
      <w:r>
        <w:rPr/>
        <w:pict>
          <v:shape style="position:absolute;margin-left:325.778473pt;margin-top:22.393368pt;width:51.3pt;height:10.5pt;mso-position-horizontal-relative:page;mso-position-vertical-relative:paragraph;z-index:251762688;rotation:1" type="#_x0000_t136" fillcolor="#00b3c7" stroked="f">
            <o:extrusion v:ext="view" autorotationcenter="t"/>
            <v:textpath style="font-family:&quot;Arial&quot;;font-size:10pt;v-text-kern:t;mso-text-shadow:auto;font-weight:bold" string="Example 2"/>
            <w10:wrap type="none"/>
          </v:shape>
        </w:pict>
      </w:r>
      <w:r>
        <w:rPr>
          <w:color w:val="231F20"/>
          <w:spacing w:val="-3"/>
        </w:rPr>
        <w:t>management expertise </w:t>
      </w:r>
      <w:r>
        <w:rPr>
          <w:color w:val="231F20"/>
        </w:rPr>
        <w:t>can be </w:t>
      </w:r>
      <w:r>
        <w:rPr>
          <w:color w:val="231F20"/>
          <w:spacing w:val="-3"/>
        </w:rPr>
        <w:t>brought </w:t>
      </w:r>
      <w:r>
        <w:rPr>
          <w:color w:val="231F20"/>
        </w:rPr>
        <w:t>in </w:t>
      </w:r>
      <w:r>
        <w:rPr>
          <w:color w:val="231F20"/>
          <w:spacing w:val="-3"/>
        </w:rPr>
        <w:t>during </w:t>
      </w:r>
      <w:r>
        <w:rPr>
          <w:color w:val="231F20"/>
        </w:rPr>
        <w:t>the </w:t>
      </w:r>
      <w:r>
        <w:rPr>
          <w:color w:val="231F20"/>
          <w:spacing w:val="-3"/>
        </w:rPr>
        <w:t>implementation </w:t>
      </w:r>
      <w:r>
        <w:rPr>
          <w:color w:val="231F20"/>
        </w:rPr>
        <w:t>and </w:t>
      </w:r>
      <w:r>
        <w:rPr>
          <w:color w:val="231F20"/>
          <w:spacing w:val="-3"/>
        </w:rPr>
        <w:t>adaptation</w:t>
      </w:r>
      <w:r>
        <w:rPr>
          <w:color w:val="231F20"/>
          <w:spacing w:val="-19"/>
        </w:rPr>
        <w:t> </w:t>
      </w:r>
      <w:r>
        <w:rPr>
          <w:color w:val="231F20"/>
          <w:spacing w:val="-3"/>
        </w:rPr>
        <w:t>phases.</w:t>
      </w:r>
    </w:p>
    <w:p>
      <w:pPr>
        <w:pStyle w:val="BodyText"/>
        <w:spacing w:line="247" w:lineRule="auto" w:before="3"/>
        <w:ind w:left="1417" w:right="87"/>
      </w:pPr>
      <w:r>
        <w:rPr/>
        <w:pict>
          <v:shape style="position:absolute;margin-left:325.116669pt;margin-top:17.640186pt;width:173.55pt;height:10.5pt;mso-position-horizontal-relative:page;mso-position-vertical-relative:paragraph;z-index:251763712;rotation:1" type="#_x0000_t136" fillcolor="#231f20" stroked="f">
            <o:extrusion v:ext="view" autorotationcenter="t"/>
            <v:textpath style="font-family:&quot;Arial&quot;;font-size:10pt;v-text-kern:t;mso-text-shadow:auto" string="Hospital B is having problems with the"/>
            <w10:wrap type="none"/>
          </v:shape>
        </w:pict>
      </w:r>
      <w:r>
        <w:rPr/>
        <w:pict>
          <v:shape style="position:absolute;margin-left:324.675812pt;margin-top:30.494467pt;width:194.1pt;height:10.5pt;mso-position-horizontal-relative:page;mso-position-vertical-relative:paragraph;z-index:251764736;rotation:1" type="#_x0000_t136" fillcolor="#231f20" stroked="f">
            <o:extrusion v:ext="view" autorotationcenter="t"/>
            <v:textpath style="font-family:&quot;Arial&quot;;font-size:10pt;v-text-kern:t;mso-text-shadow:auto" string="handover between ambulance officers and"/>
            <w10:wrap type="none"/>
          </v:shape>
        </w:pict>
      </w:r>
      <w:r>
        <w:rPr/>
        <w:pict>
          <v:shape style="position:absolute;margin-left:324.240601pt;margin-top:42.821083pt;width:184.35pt;height:10.5pt;mso-position-horizontal-relative:page;mso-position-vertical-relative:paragraph;z-index:251765760;rotation:1" type="#_x0000_t136" fillcolor="#231f20" stroked="f">
            <o:extrusion v:ext="view" autorotationcenter="t"/>
            <v:textpath style="font-family:&quot;Arial&quot;;font-size:10pt;v-text-kern:t;mso-text-shadow:auto" string="the emergency department nursing staff."/>
            <w10:wrap type="none"/>
          </v:shape>
        </w:pict>
      </w:r>
      <w:r>
        <w:rPr>
          <w:color w:val="231F20"/>
        </w:rPr>
        <w:t>It is, </w:t>
      </w:r>
      <w:r>
        <w:rPr>
          <w:color w:val="231F20"/>
          <w:spacing w:val="-4"/>
        </w:rPr>
        <w:t>however, </w:t>
      </w:r>
      <w:r>
        <w:rPr>
          <w:color w:val="231F20"/>
          <w:spacing w:val="-3"/>
        </w:rPr>
        <w:t>desirable that individuals with these skills </w:t>
      </w:r>
      <w:r>
        <w:rPr>
          <w:color w:val="231F20"/>
        </w:rPr>
        <w:t>are </w:t>
      </w:r>
      <w:r>
        <w:rPr>
          <w:color w:val="231F20"/>
          <w:spacing w:val="-3"/>
        </w:rPr>
        <w:t>involved from </w:t>
      </w:r>
      <w:r>
        <w:rPr>
          <w:color w:val="231F20"/>
        </w:rPr>
        <w:t>the </w:t>
      </w:r>
      <w:r>
        <w:rPr>
          <w:color w:val="231F20"/>
          <w:spacing w:val="-3"/>
        </w:rPr>
        <w:t>beginning. This </w:t>
      </w:r>
      <w:r>
        <w:rPr>
          <w:color w:val="231F20"/>
        </w:rPr>
        <w:t>is </w:t>
      </w:r>
      <w:r>
        <w:rPr>
          <w:color w:val="231F20"/>
          <w:spacing w:val="-3"/>
        </w:rPr>
        <w:t>especially important </w:t>
      </w:r>
      <w:r>
        <w:rPr>
          <w:color w:val="231F20"/>
        </w:rPr>
        <w:t>if the </w:t>
      </w:r>
      <w:r>
        <w:rPr>
          <w:color w:val="231F20"/>
          <w:spacing w:val="-3"/>
        </w:rPr>
        <w:t>handover improvement involves </w:t>
      </w:r>
      <w:r>
        <w:rPr>
          <w:color w:val="231F20"/>
        </w:rPr>
        <w:t>new </w:t>
      </w:r>
      <w:r>
        <w:rPr>
          <w:color w:val="231F20"/>
          <w:spacing w:val="-3"/>
        </w:rPr>
        <w:t>electronic</w:t>
      </w:r>
      <w:r>
        <w:rPr>
          <w:color w:val="231F20"/>
          <w:spacing w:val="-13"/>
        </w:rPr>
        <w:t> </w:t>
      </w:r>
      <w:r>
        <w:rPr>
          <w:color w:val="231F20"/>
          <w:spacing w:val="-3"/>
        </w:rPr>
        <w:t>tools.</w:t>
      </w:r>
    </w:p>
    <w:p>
      <w:pPr>
        <w:pStyle w:val="Heading5"/>
        <w:numPr>
          <w:ilvl w:val="0"/>
          <w:numId w:val="9"/>
        </w:numPr>
        <w:tabs>
          <w:tab w:pos="1645" w:val="left" w:leader="none"/>
        </w:tabs>
        <w:spacing w:line="240" w:lineRule="auto" w:before="194" w:after="0"/>
        <w:ind w:left="1644" w:right="0" w:hanging="228"/>
        <w:jc w:val="left"/>
      </w:pPr>
      <w:r>
        <w:rPr/>
        <w:pict>
          <v:shape style="position:absolute;margin-left:323.605164pt;margin-top:11.18418pt;width:191.25pt;height:10.5pt;mso-position-horizontal-relative:page;mso-position-vertical-relative:paragraph;z-index:251766784;rotation:1" type="#_x0000_t136" fillcolor="#231f20" stroked="f">
            <o:extrusion v:ext="view" autorotationcenter="t"/>
            <v:textpath style="font-family:&quot;Arial&quot;;font-size:10pt;v-text-kern:t;mso-text-shadow:auto" string="The project team includes a project leader"/>
            <w10:wrap type="none"/>
          </v:shape>
        </w:pict>
      </w:r>
      <w:r>
        <w:rPr/>
        <w:pict>
          <v:shape style="position:absolute;margin-left:323.174225pt;margin-top:23.282589pt;width:168.95pt;height:10.5pt;mso-position-horizontal-relative:page;mso-position-vertical-relative:paragraph;z-index:251767808;rotation:1" type="#_x0000_t136" fillcolor="#231f20" stroked="f">
            <o:extrusion v:ext="view" autorotationcenter="t"/>
            <v:textpath style="font-family:&quot;Arial&quot;;font-size:10pt;v-text-kern:t;mso-text-shadow:auto" string="(the nursing unit manager), the triage"/>
            <w10:wrap type="none"/>
          </v:shape>
        </w:pict>
      </w:r>
      <w:r>
        <w:rPr>
          <w:color w:val="231F20"/>
          <w:spacing w:val="-8"/>
        </w:rPr>
        <w:t>Clinician champions </w:t>
      </w:r>
      <w:r>
        <w:rPr>
          <w:color w:val="231F20"/>
          <w:spacing w:val="-6"/>
        </w:rPr>
        <w:t>(or </w:t>
      </w:r>
      <w:r>
        <w:rPr>
          <w:color w:val="231F20"/>
          <w:spacing w:val="-7"/>
        </w:rPr>
        <w:t>clinical</w:t>
      </w:r>
      <w:r>
        <w:rPr>
          <w:color w:val="231F20"/>
          <w:spacing w:val="-25"/>
        </w:rPr>
        <w:t> </w:t>
      </w:r>
      <w:r>
        <w:rPr>
          <w:color w:val="231F20"/>
          <w:spacing w:val="-8"/>
        </w:rPr>
        <w:t>leads)</w:t>
      </w:r>
    </w:p>
    <w:p>
      <w:pPr>
        <w:pStyle w:val="BodyText"/>
        <w:spacing w:line="247" w:lineRule="auto" w:before="116"/>
        <w:ind w:left="1417" w:right="993"/>
      </w:pPr>
      <w:r>
        <w:rPr/>
        <w:pict>
          <v:shape style="position:absolute;margin-left:322.734222pt;margin-top:12.599333pt;width:186.45pt;height:10.5pt;mso-position-horizontal-relative:page;mso-position-vertical-relative:paragraph;z-index:251768832;rotation:1" type="#_x0000_t136" fillcolor="#231f20" stroked="f">
            <o:extrusion v:ext="view" autorotationcenter="t"/>
            <v:textpath style="font-family:&quot;Arial&quot;;font-size:10pt;v-text-kern:t;mso-text-shadow:auto" string="manager, a nursing educator, ambulance"/>
            <w10:wrap type="none"/>
          </v:shape>
        </w:pict>
      </w:r>
      <w:r>
        <w:rPr/>
        <w:pict>
          <v:shape style="position:absolute;margin-left:322.301025pt;margin-top:24.870893pt;width:174.1pt;height:10.5pt;mso-position-horizontal-relative:page;mso-position-vertical-relative:paragraph;z-index:251769856;rotation:1" type="#_x0000_t136" fillcolor="#231f20" stroked="f">
            <o:extrusion v:ext="view" autorotationcenter="t"/>
            <v:textpath style="font-family:&quot;Arial&quot;;font-size:10pt;v-text-kern:t;mso-text-shadow:auto" string="officers and the medical director of the"/>
            <w10:wrap type="none"/>
          </v:shape>
        </w:pict>
      </w:r>
      <w:r>
        <w:rPr>
          <w:color w:val="231F20"/>
        </w:rPr>
        <w:t>Clinician champions assist with staff engagement and empowerment.</w:t>
      </w:r>
    </w:p>
    <w:p>
      <w:pPr>
        <w:pStyle w:val="Heading5"/>
        <w:numPr>
          <w:ilvl w:val="0"/>
          <w:numId w:val="9"/>
        </w:numPr>
        <w:tabs>
          <w:tab w:pos="1645" w:val="left" w:leader="none"/>
        </w:tabs>
        <w:spacing w:line="240" w:lineRule="auto" w:before="191" w:after="0"/>
        <w:ind w:left="1644" w:right="0" w:hanging="228"/>
        <w:jc w:val="left"/>
      </w:pPr>
      <w:r>
        <w:rPr>
          <w:color w:val="231F20"/>
          <w:spacing w:val="-3"/>
        </w:rPr>
        <w:t>Education</w:t>
      </w:r>
      <w:r>
        <w:rPr>
          <w:color w:val="231F20"/>
          <w:spacing w:val="-5"/>
        </w:rPr>
        <w:t> </w:t>
      </w:r>
      <w:r>
        <w:rPr>
          <w:color w:val="231F20"/>
          <w:spacing w:val="-3"/>
        </w:rPr>
        <w:t>expertise</w:t>
      </w:r>
    </w:p>
    <w:p>
      <w:pPr>
        <w:pStyle w:val="BodyText"/>
        <w:spacing w:line="247" w:lineRule="auto" w:before="115"/>
        <w:ind w:left="1417" w:right="50"/>
      </w:pPr>
      <w:r>
        <w:rPr/>
        <w:pict>
          <v:shape style="position:absolute;margin-left:320.595459pt;margin-top:19.727268pt;width:180.3pt;height:10.5pt;mso-position-horizontal-relative:page;mso-position-vertical-relative:paragraph;z-index:251772928;rotation:1" type="#_x0000_t136" fillcolor="#231f20" stroked="f">
            <o:extrusion v:ext="view" autorotationcenter="t"/>
            <v:textpath style="font-family:&quot;Arial&quot;;font-size:10pt;v-text-kern:t;mso-text-shadow:auto" string="Hospital C is interested in implementing"/>
            <w10:wrap type="none"/>
          </v:shape>
        </w:pict>
      </w:r>
      <w:r>
        <w:rPr/>
        <w:pict>
          <v:shape style="position:absolute;margin-left:320.156738pt;margin-top:32.421612pt;width:192.2pt;height:10.5pt;mso-position-horizontal-relative:page;mso-position-vertical-relative:paragraph;z-index:251773952;rotation:1" type="#_x0000_t136" fillcolor="#231f20" stroked="f">
            <o:extrusion v:ext="view" autorotationcenter="t"/>
            <v:textpath style="font-family:&quot;Arial&quot;;font-size:10pt;v-text-kern:t;mso-text-shadow:auto" string="an electronic clinical handover platform for"/>
            <w10:wrap type="none"/>
          </v:shape>
        </w:pict>
      </w:r>
      <w:r>
        <w:rPr/>
        <w:pict>
          <v:shape style="position:absolute;margin-left:319.744568pt;margin-top:43.049133pt;width:83.75pt;height:10.5pt;mso-position-horizontal-relative:page;mso-position-vertical-relative:paragraph;z-index:251774976;rotation:1" type="#_x0000_t136" fillcolor="#231f20" stroked="f">
            <o:extrusion v:ext="view" autorotationcenter="t"/>
            <v:textpath style="font-family:&quot;Arial&quot;;font-size:10pt;v-text-kern:t;mso-text-shadow:auto" string="medical handover."/>
            <w10:wrap type="none"/>
          </v:shape>
        </w:pict>
      </w:r>
      <w:r>
        <w:rPr>
          <w:color w:val="231F20"/>
          <w:spacing w:val="-3"/>
        </w:rPr>
        <w:t>Improving handover requires significant  </w:t>
      </w:r>
      <w:r>
        <w:rPr>
          <w:color w:val="231F20"/>
          <w:spacing w:val="-4"/>
        </w:rPr>
        <w:t>effort </w:t>
      </w:r>
      <w:r>
        <w:rPr>
          <w:color w:val="231F20"/>
        </w:rPr>
        <w:t>in </w:t>
      </w:r>
      <w:r>
        <w:rPr>
          <w:color w:val="231F20"/>
          <w:spacing w:val="-3"/>
        </w:rPr>
        <w:t>educating </w:t>
      </w:r>
      <w:r>
        <w:rPr>
          <w:color w:val="231F20"/>
        </w:rPr>
        <w:t>and </w:t>
      </w:r>
      <w:r>
        <w:rPr>
          <w:color w:val="231F20"/>
          <w:spacing w:val="-3"/>
        </w:rPr>
        <w:t>training clinicians. Educational expertise will assist with this</w:t>
      </w:r>
      <w:r>
        <w:rPr>
          <w:color w:val="231F20"/>
          <w:spacing w:val="-10"/>
        </w:rPr>
        <w:t> </w:t>
      </w:r>
      <w:r>
        <w:rPr>
          <w:color w:val="231F20"/>
          <w:spacing w:val="-3"/>
        </w:rPr>
        <w:t>process.</w:t>
      </w:r>
    </w:p>
    <w:p>
      <w:pPr>
        <w:pStyle w:val="Heading5"/>
        <w:numPr>
          <w:ilvl w:val="0"/>
          <w:numId w:val="9"/>
        </w:numPr>
        <w:tabs>
          <w:tab w:pos="1645" w:val="left" w:leader="none"/>
        </w:tabs>
        <w:spacing w:line="240" w:lineRule="auto" w:before="193" w:after="0"/>
        <w:ind w:left="1644" w:right="0" w:hanging="228"/>
        <w:jc w:val="left"/>
      </w:pPr>
      <w:r>
        <w:rPr/>
        <w:pict>
          <v:shape style="position:absolute;margin-left:319.089386pt;margin-top:19.800417pt;width:177.1pt;height:10.5pt;mso-position-horizontal-relative:page;mso-position-vertical-relative:paragraph;z-index:251776000;rotation:1" type="#_x0000_t136" fillcolor="#231f20" stroked="f">
            <o:extrusion v:ext="view" autorotationcenter="t"/>
            <v:textpath style="font-family:&quot;Arial&quot;;font-size:10pt;v-text-kern:t;mso-text-shadow:auto" string="The project team includes heads of the"/>
            <w10:wrap type="none"/>
          </v:shape>
        </w:pict>
      </w:r>
      <w:r>
        <w:rPr>
          <w:color w:val="231F20"/>
          <w:spacing w:val="-3"/>
        </w:rPr>
        <w:t>Patients, carers </w:t>
      </w:r>
      <w:r>
        <w:rPr>
          <w:color w:val="231F20"/>
        </w:rPr>
        <w:t>and</w:t>
      </w:r>
      <w:r>
        <w:rPr>
          <w:color w:val="231F20"/>
          <w:spacing w:val="-10"/>
        </w:rPr>
        <w:t> </w:t>
      </w:r>
      <w:r>
        <w:rPr>
          <w:color w:val="231F20"/>
          <w:spacing w:val="-3"/>
        </w:rPr>
        <w:t>consumers</w:t>
      </w:r>
    </w:p>
    <w:p>
      <w:pPr>
        <w:pStyle w:val="BodyText"/>
        <w:spacing w:before="115"/>
        <w:ind w:left="1417"/>
      </w:pPr>
      <w:r>
        <w:rPr/>
        <w:pict>
          <v:shape style="position:absolute;margin-left:318.655182pt;margin-top:8.672278pt;width:169.1pt;height:10.5pt;mso-position-horizontal-relative:page;mso-position-vertical-relative:paragraph;z-index:251777024;rotation:1" type="#_x0000_t136" fillcolor="#231f20" stroked="f">
            <o:extrusion v:ext="view" autorotationcenter="t"/>
            <v:textpath style="font-family:&quot;Arial&quot;;font-size:10pt;v-text-kern:t;mso-text-shadow:auto" string="medical department, a project leader,"/>
            <w10:wrap type="none"/>
          </v:shape>
        </w:pict>
      </w:r>
      <w:r>
        <w:rPr>
          <w:color w:val="231F20"/>
        </w:rPr>
        <w:t>Involve a patient or carer on the project team.</w:t>
      </w:r>
    </w:p>
    <w:p>
      <w:pPr>
        <w:pStyle w:val="BodyText"/>
        <w:spacing w:line="247" w:lineRule="auto" w:before="9"/>
        <w:ind w:left="1417" w:right="472"/>
      </w:pPr>
      <w:r>
        <w:rPr/>
        <w:pict>
          <v:shape style="position:absolute;margin-left:318.219574pt;margin-top:3.333378pt;width:167.35pt;height:10.5pt;mso-position-horizontal-relative:page;mso-position-vertical-relative:paragraph;z-index:251778048;rotation:1" type="#_x0000_t136" fillcolor="#231f20" stroked="f">
            <o:extrusion v:ext="view" autorotationcenter="t"/>
            <v:textpath style="font-family:&quot;Arial&quot;;font-size:10pt;v-text-kern:t;mso-text-shadow:auto" string="a clinical change champion, a quality"/>
            <w10:wrap type="none"/>
          </v:shape>
        </w:pict>
      </w:r>
      <w:r>
        <w:rPr/>
        <w:pict>
          <v:shape style="position:absolute;margin-left:317.783081pt;margin-top:15.859145pt;width:169.55pt;height:10.5pt;mso-position-horizontal-relative:page;mso-position-vertical-relative:paragraph;z-index:251779072;rotation:1" type="#_x0000_t136" fillcolor="#231f20" stroked="f">
            <o:extrusion v:ext="view" autorotationcenter="t"/>
            <v:textpath style="font-family:&quot;Arial&quot;;font-size:10pt;v-text-kern:t;mso-text-shadow:auto" string="and safety officer, educators, hospital"/>
            <w10:wrap type="none"/>
          </v:shape>
        </w:pict>
      </w:r>
      <w:r>
        <w:rPr>
          <w:color w:val="231F20"/>
          <w:spacing w:val="-3"/>
        </w:rPr>
        <w:t>Alternatively </w:t>
      </w:r>
      <w:r>
        <w:rPr>
          <w:color w:val="231F20"/>
        </w:rPr>
        <w:t>a </w:t>
      </w:r>
      <w:r>
        <w:rPr>
          <w:color w:val="231F20"/>
          <w:spacing w:val="-3"/>
        </w:rPr>
        <w:t>team member </w:t>
      </w:r>
      <w:r>
        <w:rPr>
          <w:color w:val="231F20"/>
        </w:rPr>
        <w:t>may </w:t>
      </w:r>
      <w:r>
        <w:rPr>
          <w:color w:val="231F20"/>
          <w:spacing w:val="-3"/>
        </w:rPr>
        <w:t>provide </w:t>
      </w:r>
      <w:r>
        <w:rPr>
          <w:color w:val="231F20"/>
        </w:rPr>
        <w:t>or </w:t>
      </w:r>
      <w:r>
        <w:rPr>
          <w:color w:val="231F20"/>
          <w:spacing w:val="-3"/>
        </w:rPr>
        <w:t>coordinate input from patients, carers or</w:t>
      </w:r>
    </w:p>
    <w:p>
      <w:pPr>
        <w:pStyle w:val="BodyText"/>
        <w:spacing w:line="247" w:lineRule="auto" w:before="2"/>
        <w:ind w:left="1417" w:right="52"/>
      </w:pPr>
      <w:r>
        <w:rPr/>
        <w:pict>
          <v:shape style="position:absolute;margin-left:317.346436pt;margin-top:3.053374pt;width:172.2pt;height:10.5pt;mso-position-horizontal-relative:page;mso-position-vertical-relative:paragraph;z-index:251780096;rotation:1" type="#_x0000_t136" fillcolor="#231f20" stroked="f">
            <o:extrusion v:ext="view" autorotationcenter="t"/>
            <v:textpath style="font-family:&quot;Arial&quot;;font-size:10pt;v-text-kern:t;mso-text-shadow:auto" string="information technology managers and"/>
            <w10:wrap type="none"/>
          </v:shape>
        </w:pict>
      </w:r>
      <w:r>
        <w:rPr/>
        <w:pict>
          <v:shape style="position:absolute;margin-left:316.928833pt;margin-top:14.134365pt;width:91.6pt;height:10.5pt;mso-position-horizontal-relative:page;mso-position-vertical-relative:paragraph;z-index:251781120;rotation:1" type="#_x0000_t136" fillcolor="#231f20" stroked="f">
            <o:extrusion v:ext="view" autorotationcenter="t"/>
            <v:textpath style="font-family:&quot;Arial&quot;;font-size:10pt;v-text-kern:t;mso-text-shadow:auto" string="change consultants."/>
            <w10:wrap type="none"/>
          </v:shape>
        </w:pict>
      </w:r>
      <w:r>
        <w:rPr/>
        <w:pict>
          <v:shape style="position:absolute;margin-left:316.276703pt;margin-top:33.68362pt;width:171.6pt;height:10.5pt;mso-position-horizontal-relative:page;mso-position-vertical-relative:paragraph;z-index:251782144;rotation:1" type="#_x0000_t136" fillcolor="#231f20" stroked="f">
            <o:extrusion v:ext="view" autorotationcenter="t"/>
            <v:textpath style="font-family:&quot;Arial&quot;;font-size:10pt;v-text-kern:t;mso-text-shadow:auto" string="Information technology designers and"/>
            <w10:wrap type="none"/>
          </v:shape>
        </w:pict>
      </w:r>
      <w:r>
        <w:rPr/>
        <w:pict>
          <v:shape style="position:absolute;margin-left:315.837341pt;margin-top:46.425819pt;width:186.2pt;height:10.5pt;mso-position-horizontal-relative:page;mso-position-vertical-relative:paragraph;z-index:251783168;rotation:1" type="#_x0000_t136" fillcolor="#231f20" stroked="f">
            <o:extrusion v:ext="view" autorotationcenter="t"/>
            <v:textpath style="font-family:&quot;Arial&quot;;font-size:10pt;v-text-kern:t;mso-text-shadow:auto" string="information systems experts are required"/>
            <w10:wrap type="none"/>
          </v:shape>
        </w:pict>
      </w:r>
      <w:r>
        <w:rPr/>
        <w:pict>
          <v:shape style="position:absolute;margin-left:315.404694pt;margin-top:58.656719pt;width:171.5pt;height:10.5pt;mso-position-horizontal-relative:page;mso-position-vertical-relative:paragraph;z-index:251784192;rotation:1" type="#_x0000_t136" fillcolor="#231f20" stroked="f">
            <o:extrusion v:ext="view" autorotationcenter="t"/>
            <v:textpath style="font-family:&quot;Arial&quot;;font-size:10pt;v-text-kern:t;mso-text-shadow:auto" string="during the design and implementation"/>
            <w10:wrap type="none"/>
          </v:shape>
        </w:pict>
      </w:r>
      <w:r>
        <w:rPr>
          <w:color w:val="231F20"/>
          <w:spacing w:val="-3"/>
        </w:rPr>
        <w:t>consumers (for instance, this </w:t>
      </w:r>
      <w:r>
        <w:rPr>
          <w:color w:val="231F20"/>
        </w:rPr>
        <w:t>can be </w:t>
      </w:r>
      <w:r>
        <w:rPr>
          <w:color w:val="231F20"/>
          <w:spacing w:val="-3"/>
        </w:rPr>
        <w:t>sought by interview). </w:t>
      </w:r>
      <w:r>
        <w:rPr>
          <w:color w:val="231F20"/>
        </w:rPr>
        <w:t>The </w:t>
      </w:r>
      <w:r>
        <w:rPr>
          <w:color w:val="231F20"/>
          <w:spacing w:val="-3"/>
        </w:rPr>
        <w:t>need </w:t>
      </w:r>
      <w:r>
        <w:rPr>
          <w:color w:val="231F20"/>
        </w:rPr>
        <w:t>for </w:t>
      </w:r>
      <w:r>
        <w:rPr>
          <w:color w:val="231F20"/>
          <w:spacing w:val="-3"/>
        </w:rPr>
        <w:t>this perspective should </w:t>
      </w:r>
      <w:r>
        <w:rPr>
          <w:color w:val="231F20"/>
        </w:rPr>
        <w:t>be </w:t>
      </w:r>
      <w:r>
        <w:rPr>
          <w:color w:val="231F20"/>
          <w:spacing w:val="-3"/>
        </w:rPr>
        <w:t>considered from </w:t>
      </w:r>
      <w:r>
        <w:rPr>
          <w:color w:val="231F20"/>
        </w:rPr>
        <w:t>the </w:t>
      </w:r>
      <w:r>
        <w:rPr>
          <w:color w:val="231F20"/>
          <w:spacing w:val="-3"/>
        </w:rPr>
        <w:t>beginning </w:t>
      </w:r>
      <w:r>
        <w:rPr>
          <w:color w:val="231F20"/>
        </w:rPr>
        <w:t>of the </w:t>
      </w:r>
      <w:r>
        <w:rPr>
          <w:color w:val="231F20"/>
          <w:spacing w:val="-3"/>
        </w:rPr>
        <w:t>project </w:t>
      </w:r>
      <w:r>
        <w:rPr>
          <w:color w:val="231F20"/>
        </w:rPr>
        <w:t>and </w:t>
      </w:r>
      <w:r>
        <w:rPr>
          <w:color w:val="231F20"/>
          <w:spacing w:val="-3"/>
        </w:rPr>
        <w:t>hospital consumer advisory committees </w:t>
      </w:r>
      <w:r>
        <w:rPr>
          <w:color w:val="231F20"/>
        </w:rPr>
        <w:t>may be </w:t>
      </w:r>
      <w:r>
        <w:rPr>
          <w:color w:val="231F20"/>
          <w:spacing w:val="-3"/>
        </w:rPr>
        <w:t>able </w:t>
      </w:r>
      <w:r>
        <w:rPr>
          <w:color w:val="231F20"/>
        </w:rPr>
        <w:t>to </w:t>
      </w:r>
      <w:r>
        <w:rPr>
          <w:color w:val="231F20"/>
          <w:spacing w:val="-3"/>
        </w:rPr>
        <w:t>assist.</w:t>
      </w:r>
    </w:p>
    <w:p>
      <w:pPr>
        <w:pStyle w:val="Heading5"/>
        <w:numPr>
          <w:ilvl w:val="0"/>
          <w:numId w:val="9"/>
        </w:numPr>
        <w:tabs>
          <w:tab w:pos="1645" w:val="left" w:leader="none"/>
        </w:tabs>
        <w:spacing w:line="240" w:lineRule="auto" w:before="195" w:after="0"/>
        <w:ind w:left="1644" w:right="0" w:hanging="228"/>
        <w:jc w:val="left"/>
      </w:pPr>
      <w:r>
        <w:rPr>
          <w:color w:val="231F20"/>
          <w:spacing w:val="-3"/>
        </w:rPr>
        <w:t>Project team</w:t>
      </w:r>
      <w:r>
        <w:rPr>
          <w:color w:val="231F20"/>
          <w:spacing w:val="-7"/>
        </w:rPr>
        <w:t> </w:t>
      </w:r>
      <w:r>
        <w:rPr>
          <w:color w:val="231F20"/>
          <w:spacing w:val="-3"/>
        </w:rPr>
        <w:t>training</w:t>
      </w:r>
    </w:p>
    <w:p>
      <w:pPr>
        <w:pStyle w:val="BodyText"/>
        <w:spacing w:line="247" w:lineRule="auto" w:before="116"/>
        <w:ind w:left="1417" w:right="87"/>
      </w:pPr>
      <w:r>
        <w:rPr/>
        <w:pict>
          <v:shape style="position:absolute;margin-left:314.095612pt;margin-top:10.375013pt;width:176pt;height:10.5pt;mso-position-horizontal-relative:page;mso-position-vertical-relative:paragraph;z-index:251787264;rotation:1" type="#_x0000_t136" fillcolor="#231f20" stroked="f">
            <o:extrusion v:ext="view" autorotationcenter="t"/>
            <v:textpath style="font-family:&quot;Arial&quot;;font-size:10pt;v-text-kern:t;mso-text-shadow:auto" string="designers and the information systems"/>
            <w10:wrap type="none"/>
          </v:shape>
        </w:pict>
      </w:r>
      <w:r>
        <w:rPr/>
        <w:pict>
          <v:shape style="position:absolute;margin-left:313.657562pt;margin-top:23.016222pt;width:184.85pt;height:10.5pt;mso-position-horizontal-relative:page;mso-position-vertical-relative:paragraph;z-index:251788288;rotation:1" type="#_x0000_t136" fillcolor="#231f20" stroked="f">
            <o:extrusion v:ext="view" autorotationcenter="t"/>
            <v:textpath style="font-family:&quot;Arial&quot;;font-size:10pt;v-text-kern:t;mso-text-shadow:auto" string="experts from the local university agree to"/>
            <w10:wrap type="none"/>
          </v:shape>
        </w:pict>
      </w:r>
      <w:r>
        <w:rPr>
          <w:color w:val="231F20"/>
        </w:rPr>
        <w:t>The </w:t>
      </w:r>
      <w:r>
        <w:rPr>
          <w:color w:val="231F20"/>
          <w:spacing w:val="-3"/>
        </w:rPr>
        <w:t>project team should undergo appropriate professional development </w:t>
      </w:r>
      <w:r>
        <w:rPr>
          <w:color w:val="231F20"/>
        </w:rPr>
        <w:t>and </w:t>
      </w:r>
      <w:r>
        <w:rPr>
          <w:color w:val="231F20"/>
          <w:spacing w:val="-3"/>
        </w:rPr>
        <w:t>necessary</w:t>
      </w:r>
    </w:p>
    <w:p>
      <w:pPr>
        <w:pStyle w:val="BodyText"/>
        <w:spacing w:line="247" w:lineRule="auto" w:before="2"/>
        <w:ind w:left="1417" w:right="175"/>
      </w:pPr>
      <w:r>
        <w:rPr/>
        <w:pict>
          <v:shape style="position:absolute;margin-left:313.252289pt;margin-top:2.466113pt;width:50.3pt;height:10.5pt;mso-position-horizontal-relative:page;mso-position-vertical-relative:paragraph;z-index:251789312;rotation:1" type="#_x0000_t136" fillcolor="#231f20" stroked="f">
            <o:extrusion v:ext="view" autorotationcenter="t"/>
            <v:textpath style="font-family:&quot;Arial&quot;;font-size:10pt;v-text-kern:t;mso-text-shadow:auto" string="participate."/>
            <w10:wrap type="none"/>
          </v:shape>
        </w:pict>
      </w:r>
      <w:r>
        <w:rPr>
          <w:color w:val="231F20"/>
          <w:spacing w:val="-3"/>
        </w:rPr>
        <w:t>up-skilling through invited training sessions </w:t>
      </w:r>
      <w:r>
        <w:rPr>
          <w:color w:val="231F20"/>
        </w:rPr>
        <w:t>and </w:t>
      </w:r>
      <w:r>
        <w:rPr>
          <w:color w:val="231F20"/>
          <w:spacing w:val="-3"/>
        </w:rPr>
        <w:t>expert advice from external consultants (e.g. change management consultants) </w:t>
      </w:r>
      <w:r>
        <w:rPr>
          <w:color w:val="231F20"/>
        </w:rPr>
        <w:t>at </w:t>
      </w:r>
      <w:r>
        <w:rPr>
          <w:color w:val="231F20"/>
          <w:spacing w:val="-3"/>
        </w:rPr>
        <w:t>the beginning </w:t>
      </w:r>
      <w:r>
        <w:rPr>
          <w:color w:val="231F20"/>
        </w:rPr>
        <w:t>of the </w:t>
      </w:r>
      <w:r>
        <w:rPr>
          <w:color w:val="231F20"/>
          <w:spacing w:val="-3"/>
        </w:rPr>
        <w:t>project.</w:t>
      </w:r>
    </w:p>
    <w:p>
      <w:pPr>
        <w:pStyle w:val="BodyText"/>
        <w:rPr>
          <w:sz w:val="22"/>
        </w:rPr>
      </w:pPr>
      <w:r>
        <w:rPr/>
        <w:br w:type="column"/>
      </w:r>
      <w:r>
        <w:rPr>
          <w:sz w:val="22"/>
        </w:rPr>
      </w:r>
    </w:p>
    <w:p>
      <w:pPr>
        <w:pStyle w:val="BodyText"/>
        <w:spacing w:before="10"/>
        <w:rPr>
          <w:sz w:val="29"/>
        </w:rPr>
      </w:pPr>
    </w:p>
    <w:p>
      <w:pPr>
        <w:pStyle w:val="BodyText"/>
        <w:spacing w:line="247" w:lineRule="auto"/>
        <w:ind w:left="303" w:right="1499"/>
      </w:pPr>
      <w:r>
        <w:rPr>
          <w:color w:val="231F20"/>
          <w:spacing w:val="-3"/>
        </w:rPr>
        <w:t>Remember </w:t>
      </w:r>
      <w:r>
        <w:rPr>
          <w:color w:val="231F20"/>
        </w:rPr>
        <w:t>to </w:t>
      </w:r>
      <w:r>
        <w:rPr>
          <w:color w:val="231F20"/>
          <w:spacing w:val="-3"/>
        </w:rPr>
        <w:t>consider that some team members </w:t>
      </w:r>
      <w:r>
        <w:rPr>
          <w:color w:val="231F20"/>
        </w:rPr>
        <w:t>may be </w:t>
      </w:r>
      <w:r>
        <w:rPr>
          <w:color w:val="231F20"/>
          <w:spacing w:val="-3"/>
        </w:rPr>
        <w:t>involved </w:t>
      </w:r>
      <w:r>
        <w:rPr>
          <w:color w:val="231F20"/>
        </w:rPr>
        <w:t>in </w:t>
      </w:r>
      <w:r>
        <w:rPr>
          <w:color w:val="231F20"/>
          <w:spacing w:val="-3"/>
        </w:rPr>
        <w:t>multiple improvement projects </w:t>
      </w:r>
      <w:r>
        <w:rPr>
          <w:color w:val="231F20"/>
        </w:rPr>
        <w:t>at one </w:t>
      </w:r>
      <w:r>
        <w:rPr>
          <w:color w:val="231F20"/>
          <w:spacing w:val="-3"/>
        </w:rPr>
        <w:t>time. If improvements </w:t>
      </w:r>
      <w:r>
        <w:rPr>
          <w:color w:val="231F20"/>
        </w:rPr>
        <w:t>to </w:t>
      </w:r>
      <w:r>
        <w:rPr>
          <w:color w:val="231F20"/>
          <w:spacing w:val="-3"/>
        </w:rPr>
        <w:t>handover </w:t>
      </w:r>
      <w:r>
        <w:rPr>
          <w:color w:val="231F20"/>
        </w:rPr>
        <w:t>are to </w:t>
      </w:r>
      <w:r>
        <w:rPr>
          <w:color w:val="231F20"/>
          <w:spacing w:val="-3"/>
        </w:rPr>
        <w:t>be successful, quarantined time </w:t>
      </w:r>
      <w:r>
        <w:rPr>
          <w:color w:val="231F20"/>
        </w:rPr>
        <w:t>for the </w:t>
      </w:r>
      <w:r>
        <w:rPr>
          <w:color w:val="231F20"/>
          <w:spacing w:val="-3"/>
        </w:rPr>
        <w:t>project will </w:t>
      </w:r>
      <w:r>
        <w:rPr>
          <w:color w:val="231F20"/>
        </w:rPr>
        <w:t>be </w:t>
      </w:r>
      <w:r>
        <w:rPr>
          <w:color w:val="231F20"/>
          <w:spacing w:val="-3"/>
        </w:rPr>
        <w:t>required.</w:t>
      </w:r>
    </w:p>
    <w:p>
      <w:pPr>
        <w:spacing w:after="0" w:line="247" w:lineRule="auto"/>
        <w:sectPr>
          <w:type w:val="continuous"/>
          <w:pgSz w:w="11910" w:h="16840"/>
          <w:pgMar w:top="1580" w:bottom="280" w:left="0" w:right="0"/>
          <w:cols w:num="2" w:equalWidth="0">
            <w:col w:w="5780" w:space="40"/>
            <w:col w:w="6090"/>
          </w:cols>
        </w:sectPr>
      </w:pPr>
    </w:p>
    <w:p>
      <w:pPr>
        <w:pStyle w:val="BodyText"/>
        <w:spacing w:before="6"/>
        <w:rPr>
          <w:sz w:val="18"/>
        </w:rPr>
      </w:pPr>
      <w:r>
        <w:rPr/>
        <w:drawing>
          <wp:anchor distT="0" distB="0" distL="0" distR="0" allowOverlap="1" layoutInCell="1" locked="0" behindDoc="0" simplePos="0" relativeHeight="251752448">
            <wp:simplePos x="0" y="0"/>
            <wp:positionH relativeFrom="page">
              <wp:posOffset>7551001</wp:posOffset>
            </wp:positionH>
            <wp:positionV relativeFrom="page">
              <wp:posOffset>0</wp:posOffset>
            </wp:positionV>
            <wp:extent cx="9004" cy="3492004"/>
            <wp:effectExtent l="0" t="0" r="0" b="0"/>
            <wp:wrapNone/>
            <wp:docPr id="5" name="image30.png"/>
            <wp:cNvGraphicFramePr>
              <a:graphicFrameLocks noChangeAspect="1"/>
            </wp:cNvGraphicFramePr>
            <a:graphic>
              <a:graphicData uri="http://schemas.openxmlformats.org/drawingml/2006/picture">
                <pic:pic>
                  <pic:nvPicPr>
                    <pic:cNvPr id="6" name="image30.png"/>
                    <pic:cNvPicPr/>
                  </pic:nvPicPr>
                  <pic:blipFill>
                    <a:blip r:embed="rId36" cstate="print"/>
                    <a:stretch>
                      <a:fillRect/>
                    </a:stretch>
                  </pic:blipFill>
                  <pic:spPr>
                    <a:xfrm>
                      <a:off x="0" y="0"/>
                      <a:ext cx="9004" cy="3492004"/>
                    </a:xfrm>
                    <a:prstGeom prst="rect">
                      <a:avLst/>
                    </a:prstGeom>
                  </pic:spPr>
                </pic:pic>
              </a:graphicData>
            </a:graphic>
          </wp:anchor>
        </w:drawing>
      </w:r>
      <w:r>
        <w:rPr/>
        <w:pict>
          <v:shape style="position:absolute;margin-left:321.879913pt;margin-top:488.66507pt;width:108.85pt;height:10.5pt;mso-position-horizontal-relative:page;mso-position-vertical-relative:page;z-index:251770880;rotation:1" type="#_x0000_t136" fillcolor="#231f20" stroked="f">
            <o:extrusion v:ext="view" autorotationcenter="t"/>
            <v:textpath style="font-family:&quot;Arial&quot;;font-size:10pt;v-text-kern:t;mso-text-shadow:auto" string="emergency department."/>
            <w10:wrap type="none"/>
          </v:shape>
        </w:pict>
      </w:r>
      <w:r>
        <w:rPr/>
        <w:pict>
          <v:shape style="position:absolute;margin-left:321.25882pt;margin-top:505.825592pt;width:51.3pt;height:10.5pt;mso-position-horizontal-relative:page;mso-position-vertical-relative:page;z-index:251771904;rotation:1" type="#_x0000_t136" fillcolor="#00b3c7" stroked="f">
            <o:extrusion v:ext="view" autorotationcenter="t"/>
            <v:textpath style="font-family:&quot;Arial&quot;;font-size:10pt;v-text-kern:t;mso-text-shadow:auto;font-weight:bold" string="Example 3"/>
            <w10:wrap type="none"/>
          </v:shape>
        </w:pict>
      </w:r>
      <w:r>
        <w:rPr/>
        <w:pict>
          <v:shape style="position:absolute;margin-left:314.972382pt;margin-top:687.005981pt;width:155.2pt;height:10.5pt;mso-position-horizontal-relative:page;mso-position-vertical-relative:page;z-index:251785216;rotation:1" type="#_x0000_t136" fillcolor="#231f20" stroked="f">
            <o:extrusion v:ext="view" autorotationcenter="t"/>
            <v:textpath style="font-family:&quot;Arial&quot;;font-size:10pt;v-text-kern:t;mso-text-shadow:auto" string="phase of the project. The software"/>
            <w10:wrap type="none"/>
          </v:shape>
        </w:pict>
      </w:r>
    </w:p>
    <w:p>
      <w:pPr>
        <w:spacing w:before="95"/>
        <w:ind w:left="1148" w:right="0" w:firstLine="0"/>
        <w:jc w:val="left"/>
        <w:rPr>
          <w:sz w:val="14"/>
        </w:rPr>
      </w:pPr>
      <w:r>
        <w:rPr/>
        <w:pict>
          <v:group style="position:absolute;margin-left:306.140991pt;margin-top:-585.277161pt;width:237.15pt;height:577.35pt;mso-position-horizontal-relative:page;mso-position-vertical-relative:paragraph;z-index:251753472" coordorigin="6123,-11706" coordsize="4743,11547">
            <v:rect style="position:absolute;left:6122;top:-11706;width:4366;height:11547" filled="true" fillcolor="#dbf0f2" stroked="false">
              <v:fill type="solid"/>
            </v:rect>
            <v:shape style="position:absolute;left:6122;top:-11258;width:4743;height:10772" type="#_x0000_t75" stroked="false">
              <v:imagedata r:id="rId37" o:title=""/>
            </v:shape>
            <v:shape style="position:absolute;left:6122;top:-11255;width:4616;height:10646" coordorigin="6123,-11255" coordsize="4616,10646" path="m6489,-11255l6123,-758,10372,-610,10739,-11106,6489,-11255xe" filled="true" fillcolor="#ffffff" stroked="false">
              <v:path arrowok="t"/>
              <v:fill type="solid"/>
            </v:shape>
            <w10:wrap type="none"/>
          </v:group>
        </w:pict>
      </w:r>
      <w:r>
        <w:rPr/>
        <w:pict>
          <v:shape style="position:absolute;margin-left:314.528473pt;margin-top:-93.053108pt;width:189.85pt;height:10.5pt;mso-position-horizontal-relative:page;mso-position-vertical-relative:paragraph;z-index:251786240;rotation:1" type="#_x0000_t136" fillcolor="#231f20" stroked="f">
            <o:extrusion v:ext="view" autorotationcenter="t"/>
            <v:textpath style="font-family:&quot;Arial&quot;;font-size:10pt;v-text-kern:t;mso-text-shadow:auto" string="company provides information technology"/>
            <w10:wrap type="none"/>
          </v:shape>
        </w:pict>
      </w:r>
      <w:r>
        <w:rPr>
          <w:b/>
          <w:color w:val="00689D"/>
          <w:sz w:val="14"/>
        </w:rPr>
        <w:t>14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BodyText"/>
        <w:rPr>
          <w:sz w:val="20"/>
        </w:rPr>
      </w:pPr>
      <w:r>
        <w:rPr/>
        <w:pict>
          <v:group style="position:absolute;margin-left:.06pt;margin-top:.000015pt;width:595.25pt;height:841.85pt;mso-position-horizontal-relative:page;mso-position-vertical-relative:page;z-index:-257554432" coordorigin="1,0" coordsize="11905,16837">
            <v:shape style="position:absolute;left:5782;top:0;width:6123;height:5500" type="#_x0000_t75" stroked="false">
              <v:imagedata r:id="rId38" o:title=""/>
            </v:shape>
            <v:shape style="position:absolute;left:1;top:5499;width:5782;height:11338" coordorigin="1,5499" coordsize="5782,11338" path="m2644,5499l1,5499,1,16837,5783,16837,5783,16117,1417,16117,1417,15987,5783,15987,5783,6693,1646,6693,1403,6651,1407,6638,1310,6633,1254,6611,1286,6588,1196,6582,1024,6481,1040,6471,957,6418,957,6383,973,6381,972,6377,931,6377,909,6368,906,6332,862,6322,872,6295,827,6227,824,6126,835,6124,890,5959,1028,5802,1100,5773,2839,5773,2832,5699,2802,5685,2768,5612,2741,5603,2697,5550,2675,5548,2646,5500,2644,5499xm1657,6674l1646,6693,5783,6693,5783,6691,1729,6691,1716,6678,1657,6674xm1758,6674l1729,6691,5783,6691,5783,6685,1787,6685,1758,6674xm2562,6423l2497,6482,2129,6624,1930,6672,1787,6685,5783,6685,5783,6426,2587,6426,2562,6423xm2325,6468l1312,6468,1328,6491,1378,6494,1382,6516,1442,6518,1654,6568,1752,6584,1856,6564,1991,6563,1996,6547,2085,6547,2126,6537,2156,6510,2231,6510,2283,6470,2320,6470,2325,6468xm2085,6547l1996,6547,2050,6555,2065,6552,2085,6547xm2231,6510l2156,6510,2227,6513,2231,6510xm2839,5773l1100,5773,1124,5779,1101,5827,976,5986,981,6150,1031,6230,1026,6253,1055,6266,1089,6338,1116,6348,1167,6404,1196,6405,1196,6423,1294,6478,1312,6468,2325,6468,2360,6455,2359,6439,2436,6409,2627,6282,2643,6235,2707,6169,2697,6152,2755,6089,2792,5980,2821,5959,2824,5877,2845,5831,2839,5773xm2320,6470l2283,6470,2307,6474,2320,6470xm3017,5721l3046,5797,2990,5977,2943,6019,2945,6052,2898,6123,2864,6134,2859,6152,2843,6157,2729,6304,2641,6385,2582,6402,2587,6426,5783,6426,5783,5733,3044,5733,3017,5721xm970,6360l931,6377,972,6377,970,6360xm5783,5499l2988,5499,2983,5530,3017,5555,3059,5702,3044,5733,5783,5733,5783,5499xe" filled="true" fillcolor="#dbf0f2" stroked="false">
              <v:path arrowok="t"/>
              <v:fill type="solid"/>
            </v:shape>
            <v:line style="position:absolute" from="1417,16052" to="5783,16052" stroked="true" strokeweight="6.489pt" strokecolor="#dbf0f2">
              <v:stroke dashstyle="solid"/>
            </v:line>
            <v:shape style="position:absolute;left:1;top:0;width:3861;height:3435" type="#_x0000_t75" stroked="false">
              <v:imagedata r:id="rId39" o:title=""/>
            </v:shape>
            <v:shape style="position:absolute;left:3854;top:0;width:1928;height:5500" type="#_x0000_t75" stroked="false">
              <v:imagedata r:id="rId40" o:title=""/>
            </v:shape>
            <v:shape style="position:absolute;left:1;top:3426;width:3861;height:2073" type="#_x0000_t75" stroked="false">
              <v:imagedata r:id="rId41" o:title=""/>
            </v:shape>
            <v:shape style="position:absolute;left:823;top:5499;width:2235;height:1194" coordorigin="824,5499" coordsize="2235,1194" path="m1128,6360l970,6360,973,6381,957,6383,957,6418,1040,6471,1024,6481,1196,6582,1286,6588,1254,6611,1310,6633,1407,6638,1403,6651,1646,6693,1657,6674,1912,6674,1930,6672,2129,6624,2233,6584,1752,6584,1654,6568,1442,6518,1382,6516,1378,6494,1328,6491,1319,6478,1294,6478,1196,6423,1196,6405,1167,6404,1128,6360xm1758,6674l1657,6674,1716,6678,1729,6691,1758,6674xm1912,6674l1758,6674,1787,6685,1912,6674xm1996,6547l1991,6563,1856,6564,1752,6584,2233,6584,2309,6555,2050,6555,1996,6547xm2156,6510l2126,6537,2065,6552,2050,6555,2309,6555,2417,6513,2227,6513,2156,6510xm2283,6470l2227,6513,2417,6513,2497,6482,2506,6474,2307,6474,2283,6470xm1312,6468l1294,6478,1319,6478,1312,6468xm2988,5499l2644,5499,2646,5500,2675,5548,2697,5550,2741,5603,2768,5612,2802,5685,2832,5699,2845,5831,2824,5877,2821,5959,2792,5980,2755,6089,2697,6152,2707,6169,2643,6235,2627,6282,2436,6409,2359,6439,2360,6455,2307,6474,2506,6474,2562,6423,2586,6423,2582,6402,2641,6385,2729,6304,2843,6157,2859,6152,2864,6134,2898,6123,2945,6052,2943,6019,2990,5977,3046,5797,3017,5721,3049,5721,3059,5702,3017,5555,2983,5530,2988,5499xm2586,6423l2562,6423,2587,6426,2586,6423xm1100,5773l1028,5802,890,5959,835,6124,824,6126,827,6227,872,6295,862,6322,906,6332,909,6369,931,6377,970,6360,1128,6360,1116,6348,1089,6338,1055,6266,1026,6253,1031,6230,981,6150,976,5986,1101,5827,1124,5779,1100,5773xm3049,5721l3017,5721,3044,5733,3049,5721xe" filled="true" fillcolor="#f4fafa" stroked="false">
              <v:path arrowok="t"/>
              <v:fill type="solid"/>
            </v:shape>
            <v:shape style="position:absolute;left:1361;top:4308;width:1627;height:1191" type="#_x0000_t75" stroked="false">
              <v:imagedata r:id="rId42" o:title=""/>
            </v:shape>
            <v:shape style="position:absolute;left:9908;top:14551;width:933;height:1153" type="#_x0000_t75" stroked="false">
              <v:imagedata r:id="rId4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08" w:lineRule="auto" w:before="330"/>
        <w:ind w:right="1690"/>
      </w:pPr>
      <w:r>
        <w:rPr>
          <w:color w:val="00689D"/>
          <w:spacing w:val="-8"/>
        </w:rPr>
        <w:t>Organisational leadership </w:t>
      </w:r>
      <w:r>
        <w:rPr>
          <w:color w:val="00689D"/>
        </w:rPr>
        <w:t>– </w:t>
      </w:r>
      <w:r>
        <w:rPr>
          <w:color w:val="00689D"/>
          <w:spacing w:val="-7"/>
        </w:rPr>
        <w:t>Phase</w:t>
      </w:r>
      <w:r>
        <w:rPr>
          <w:color w:val="00689D"/>
          <w:spacing w:val="-29"/>
        </w:rPr>
        <w:t> </w:t>
      </w:r>
      <w:r>
        <w:rPr>
          <w:color w:val="00689D"/>
          <w:spacing w:val="-13"/>
        </w:rPr>
        <w:t>1</w:t>
      </w:r>
    </w:p>
    <w:p>
      <w:pPr>
        <w:pStyle w:val="BodyText"/>
        <w:rPr>
          <w:sz w:val="20"/>
        </w:rPr>
      </w:pPr>
    </w:p>
    <w:p>
      <w:pPr>
        <w:pStyle w:val="BodyText"/>
        <w:spacing w:before="5"/>
        <w:rPr>
          <w:sz w:val="24"/>
        </w:rPr>
      </w:pPr>
    </w:p>
    <w:p>
      <w:pPr>
        <w:pStyle w:val="Heading3"/>
        <w:numPr>
          <w:ilvl w:val="1"/>
          <w:numId w:val="10"/>
        </w:numPr>
        <w:tabs>
          <w:tab w:pos="6577" w:val="left" w:leader="none"/>
        </w:tabs>
        <w:spacing w:line="240" w:lineRule="auto" w:before="91" w:after="0"/>
        <w:ind w:left="6576" w:right="0" w:hanging="455"/>
        <w:jc w:val="left"/>
      </w:pPr>
      <w:bookmarkStart w:name="_TOC_250022" w:id="14"/>
      <w:r>
        <w:rPr>
          <w:color w:val="8AD3DF"/>
          <w:spacing w:val="-3"/>
        </w:rPr>
        <w:t>Objectives </w:t>
      </w:r>
      <w:r>
        <w:rPr>
          <w:color w:val="8AD3DF"/>
        </w:rPr>
        <w:t>of </w:t>
      </w:r>
      <w:r>
        <w:rPr>
          <w:color w:val="8AD3DF"/>
          <w:spacing w:val="-3"/>
        </w:rPr>
        <w:t>this</w:t>
      </w:r>
      <w:r>
        <w:rPr>
          <w:color w:val="8AD3DF"/>
          <w:spacing w:val="-12"/>
        </w:rPr>
        <w:t> </w:t>
      </w:r>
      <w:bookmarkEnd w:id="14"/>
      <w:r>
        <w:rPr>
          <w:color w:val="8AD3DF"/>
          <w:spacing w:val="-3"/>
        </w:rPr>
        <w:t>phase</w:t>
      </w:r>
    </w:p>
    <w:p>
      <w:pPr>
        <w:pStyle w:val="Heading3"/>
        <w:numPr>
          <w:ilvl w:val="1"/>
          <w:numId w:val="10"/>
        </w:numPr>
        <w:tabs>
          <w:tab w:pos="6577" w:val="left" w:leader="none"/>
        </w:tabs>
        <w:spacing w:line="223" w:lineRule="auto" w:before="138" w:after="0"/>
        <w:ind w:left="6576" w:right="2323" w:hanging="454"/>
        <w:jc w:val="left"/>
      </w:pPr>
      <w:bookmarkStart w:name="_TOC_250021" w:id="15"/>
      <w:r>
        <w:rPr>
          <w:color w:val="8AD3DF"/>
          <w:spacing w:val="-3"/>
        </w:rPr>
        <w:t>Learning about </w:t>
      </w:r>
      <w:r>
        <w:rPr>
          <w:color w:val="8AD3DF"/>
          <w:spacing w:val="-5"/>
        </w:rPr>
        <w:t>current </w:t>
      </w:r>
      <w:r>
        <w:rPr>
          <w:color w:val="8AD3DF"/>
          <w:spacing w:val="-3"/>
        </w:rPr>
        <w:t>handover</w:t>
      </w:r>
      <w:r>
        <w:rPr>
          <w:color w:val="8AD3DF"/>
          <w:spacing w:val="-6"/>
        </w:rPr>
        <w:t> </w:t>
      </w:r>
      <w:bookmarkEnd w:id="15"/>
      <w:r>
        <w:rPr>
          <w:color w:val="8AD3DF"/>
          <w:spacing w:val="-3"/>
        </w:rPr>
        <w:t>practice</w:t>
      </w:r>
    </w:p>
    <w:p>
      <w:pPr>
        <w:pStyle w:val="Heading3"/>
        <w:numPr>
          <w:ilvl w:val="1"/>
          <w:numId w:val="10"/>
        </w:numPr>
        <w:tabs>
          <w:tab w:pos="6577" w:val="left" w:leader="none"/>
        </w:tabs>
        <w:spacing w:line="240" w:lineRule="auto" w:before="124" w:after="0"/>
        <w:ind w:left="6576" w:right="0" w:hanging="455"/>
        <w:jc w:val="left"/>
      </w:pPr>
      <w:bookmarkStart w:name="_TOC_250020" w:id="16"/>
      <w:r>
        <w:rPr>
          <w:color w:val="8AD3DF"/>
          <w:spacing w:val="-7"/>
        </w:rPr>
        <w:t>Tools </w:t>
      </w:r>
      <w:r>
        <w:rPr>
          <w:color w:val="8AD3DF"/>
        </w:rPr>
        <w:t>and</w:t>
      </w:r>
      <w:r>
        <w:rPr>
          <w:color w:val="8AD3DF"/>
          <w:spacing w:val="-6"/>
        </w:rPr>
        <w:t> </w:t>
      </w:r>
      <w:bookmarkEnd w:id="16"/>
      <w:r>
        <w:rPr>
          <w:color w:val="8AD3DF"/>
          <w:spacing w:val="-3"/>
        </w:rPr>
        <w:t>techniques</w:t>
      </w:r>
    </w:p>
    <w:p>
      <w:pPr>
        <w:pStyle w:val="Heading3"/>
        <w:numPr>
          <w:ilvl w:val="2"/>
          <w:numId w:val="10"/>
        </w:numPr>
        <w:tabs>
          <w:tab w:pos="7276" w:val="left" w:leader="none"/>
        </w:tabs>
        <w:spacing w:line="240" w:lineRule="auto" w:before="120" w:after="0"/>
        <w:ind w:left="7275" w:right="0" w:hanging="700"/>
        <w:jc w:val="left"/>
      </w:pPr>
      <w:bookmarkStart w:name="_TOC_250019" w:id="17"/>
      <w:r>
        <w:rPr>
          <w:color w:val="8AD3DF"/>
          <w:spacing w:val="-3"/>
        </w:rPr>
        <w:t>Shift</w:t>
      </w:r>
      <w:r>
        <w:rPr>
          <w:color w:val="8AD3DF"/>
          <w:spacing w:val="-6"/>
        </w:rPr>
        <w:t> </w:t>
      </w:r>
      <w:bookmarkEnd w:id="17"/>
      <w:r>
        <w:rPr>
          <w:color w:val="8AD3DF"/>
          <w:spacing w:val="-3"/>
        </w:rPr>
        <w:t>diagram</w:t>
      </w:r>
    </w:p>
    <w:p>
      <w:pPr>
        <w:pStyle w:val="Heading3"/>
        <w:numPr>
          <w:ilvl w:val="2"/>
          <w:numId w:val="10"/>
        </w:numPr>
        <w:tabs>
          <w:tab w:pos="7276" w:val="left" w:leader="none"/>
        </w:tabs>
        <w:spacing w:line="240" w:lineRule="auto" w:before="120" w:after="0"/>
        <w:ind w:left="7275" w:right="0" w:hanging="700"/>
        <w:jc w:val="left"/>
      </w:pPr>
      <w:bookmarkStart w:name="_TOC_250018" w:id="18"/>
      <w:r>
        <w:rPr>
          <w:color w:val="8AD3DF"/>
          <w:spacing w:val="-3"/>
        </w:rPr>
        <w:t>Structured</w:t>
      </w:r>
      <w:r>
        <w:rPr>
          <w:color w:val="8AD3DF"/>
          <w:spacing w:val="-6"/>
        </w:rPr>
        <w:t> </w:t>
      </w:r>
      <w:bookmarkEnd w:id="18"/>
      <w:r>
        <w:rPr>
          <w:color w:val="8AD3DF"/>
          <w:spacing w:val="-3"/>
        </w:rPr>
        <w:t>observations</w:t>
      </w:r>
    </w:p>
    <w:p>
      <w:pPr>
        <w:pStyle w:val="Heading3"/>
        <w:numPr>
          <w:ilvl w:val="2"/>
          <w:numId w:val="10"/>
        </w:numPr>
        <w:tabs>
          <w:tab w:pos="7276" w:val="left" w:leader="none"/>
        </w:tabs>
        <w:spacing w:line="240" w:lineRule="auto" w:before="120" w:after="0"/>
        <w:ind w:left="7275" w:right="0" w:hanging="700"/>
        <w:jc w:val="left"/>
      </w:pPr>
      <w:bookmarkStart w:name="_TOC_250017" w:id="19"/>
      <w:r>
        <w:rPr>
          <w:color w:val="8AD3DF"/>
          <w:spacing w:val="-3"/>
        </w:rPr>
        <w:t>Structured</w:t>
      </w:r>
      <w:r>
        <w:rPr>
          <w:color w:val="8AD3DF"/>
          <w:spacing w:val="-6"/>
        </w:rPr>
        <w:t> </w:t>
      </w:r>
      <w:bookmarkEnd w:id="19"/>
      <w:r>
        <w:rPr>
          <w:color w:val="8AD3DF"/>
          <w:spacing w:val="-3"/>
        </w:rPr>
        <w:t>interviews</w:t>
      </w:r>
    </w:p>
    <w:p>
      <w:pPr>
        <w:pStyle w:val="Heading3"/>
        <w:numPr>
          <w:ilvl w:val="2"/>
          <w:numId w:val="10"/>
        </w:numPr>
        <w:tabs>
          <w:tab w:pos="7276" w:val="left" w:leader="none"/>
        </w:tabs>
        <w:spacing w:line="240" w:lineRule="auto" w:before="120" w:after="0"/>
        <w:ind w:left="7275" w:right="0" w:hanging="700"/>
        <w:jc w:val="left"/>
      </w:pPr>
      <w:bookmarkStart w:name="_TOC_250016" w:id="20"/>
      <w:r>
        <w:rPr>
          <w:color w:val="8AD3DF"/>
          <w:spacing w:val="-3"/>
        </w:rPr>
        <w:t>Risk</w:t>
      </w:r>
      <w:r>
        <w:rPr>
          <w:color w:val="8AD3DF"/>
          <w:spacing w:val="-6"/>
        </w:rPr>
        <w:t> </w:t>
      </w:r>
      <w:bookmarkEnd w:id="20"/>
      <w:r>
        <w:rPr>
          <w:color w:val="8AD3DF"/>
          <w:spacing w:val="-3"/>
        </w:rPr>
        <w:t>assessment</w:t>
      </w:r>
    </w:p>
    <w:p>
      <w:pPr>
        <w:pStyle w:val="Heading3"/>
        <w:numPr>
          <w:ilvl w:val="2"/>
          <w:numId w:val="10"/>
        </w:numPr>
        <w:tabs>
          <w:tab w:pos="7276" w:val="left" w:leader="none"/>
        </w:tabs>
        <w:spacing w:line="223" w:lineRule="auto" w:before="138" w:after="0"/>
        <w:ind w:left="7275" w:right="1927" w:hanging="699"/>
        <w:jc w:val="left"/>
      </w:pPr>
      <w:bookmarkStart w:name="_TOC_250015" w:id="21"/>
      <w:r>
        <w:rPr>
          <w:color w:val="8AD3DF"/>
          <w:spacing w:val="-3"/>
        </w:rPr>
        <w:t>Handover policy </w:t>
      </w:r>
      <w:r>
        <w:rPr>
          <w:color w:val="8AD3DF"/>
          <w:spacing w:val="-7"/>
        </w:rPr>
        <w:t>and </w:t>
      </w:r>
      <w:r>
        <w:rPr>
          <w:color w:val="8AD3DF"/>
          <w:spacing w:val="-3"/>
        </w:rPr>
        <w:t>process</w:t>
      </w:r>
      <w:r>
        <w:rPr>
          <w:color w:val="8AD3DF"/>
          <w:spacing w:val="-6"/>
        </w:rPr>
        <w:t> </w:t>
      </w:r>
      <w:bookmarkEnd w:id="21"/>
      <w:r>
        <w:rPr>
          <w:color w:val="8AD3DF"/>
          <w:spacing w:val="-3"/>
        </w:rPr>
        <w:t>guide</w:t>
      </w:r>
    </w:p>
    <w:p>
      <w:pPr>
        <w:pStyle w:val="Heading3"/>
        <w:numPr>
          <w:ilvl w:val="2"/>
          <w:numId w:val="10"/>
        </w:numPr>
        <w:tabs>
          <w:tab w:pos="7276" w:val="left" w:leader="none"/>
        </w:tabs>
        <w:spacing w:line="240" w:lineRule="auto" w:before="125" w:after="0"/>
        <w:ind w:left="7275" w:right="0" w:hanging="700"/>
        <w:jc w:val="left"/>
      </w:pPr>
      <w:bookmarkStart w:name="_TOC_250014" w:id="22"/>
      <w:r>
        <w:rPr>
          <w:color w:val="8AD3DF"/>
          <w:spacing w:val="-3"/>
        </w:rPr>
        <w:t>Handover content</w:t>
      </w:r>
      <w:r>
        <w:rPr>
          <w:color w:val="8AD3DF"/>
          <w:spacing w:val="-9"/>
        </w:rPr>
        <w:t> </w:t>
      </w:r>
      <w:bookmarkEnd w:id="22"/>
      <w:r>
        <w:rPr>
          <w:color w:val="8AD3DF"/>
          <w:spacing w:val="-3"/>
        </w:rPr>
        <w:t>guide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9"/>
        </w:rPr>
      </w:pPr>
    </w:p>
    <w:p>
      <w:pPr>
        <w:spacing w:before="96"/>
        <w:ind w:left="7500" w:right="0" w:firstLine="0"/>
        <w:jc w:val="left"/>
        <w:rPr>
          <w:b/>
          <w:sz w:val="14"/>
        </w:rPr>
      </w:pPr>
      <w:r>
        <w:rPr>
          <w:color w:val="00689D"/>
          <w:sz w:val="14"/>
        </w:rPr>
        <w:t>OSSIE Guide to Clinical Handover Improvement </w:t>
      </w:r>
      <w:r>
        <w:rPr>
          <w:b/>
          <w:color w:val="00689D"/>
          <w:sz w:val="14"/>
        </w:rPr>
        <w:t>15</w:t>
      </w:r>
    </w:p>
    <w:p>
      <w:pPr>
        <w:spacing w:after="0"/>
        <w:jc w:val="left"/>
        <w:rPr>
          <w:sz w:val="14"/>
        </w:rPr>
        <w:sectPr>
          <w:pgSz w:w="11910" w:h="16840"/>
          <w:pgMar w:top="1580" w:bottom="280" w:left="0" w:right="0"/>
        </w:sectPr>
      </w:pPr>
    </w:p>
    <w:p>
      <w:pPr>
        <w:pStyle w:val="BodyText"/>
        <w:spacing w:line="247" w:lineRule="auto" w:before="75"/>
        <w:ind w:left="1417" w:right="12"/>
      </w:pPr>
      <w:r>
        <w:rPr>
          <w:color w:val="231F20"/>
          <w:spacing w:val="-3"/>
        </w:rPr>
        <w:t>Phase </w:t>
      </w:r>
      <w:r>
        <w:rPr>
          <w:color w:val="231F20"/>
        </w:rPr>
        <w:t>1 </w:t>
      </w:r>
      <w:r>
        <w:rPr>
          <w:color w:val="231F20"/>
          <w:spacing w:val="-3"/>
        </w:rPr>
        <w:t>begins once </w:t>
      </w:r>
      <w:r>
        <w:rPr>
          <w:color w:val="231F20"/>
        </w:rPr>
        <w:t>a </w:t>
      </w:r>
      <w:r>
        <w:rPr>
          <w:color w:val="231F20"/>
          <w:spacing w:val="-3"/>
        </w:rPr>
        <w:t>team </w:t>
      </w:r>
      <w:r>
        <w:rPr>
          <w:color w:val="231F20"/>
        </w:rPr>
        <w:t>has </w:t>
      </w:r>
      <w:r>
        <w:rPr>
          <w:color w:val="231F20"/>
          <w:spacing w:val="-3"/>
        </w:rPr>
        <w:t>been established, resources </w:t>
      </w:r>
      <w:r>
        <w:rPr>
          <w:color w:val="231F20"/>
        </w:rPr>
        <w:t>are </w:t>
      </w:r>
      <w:r>
        <w:rPr>
          <w:color w:val="231F20"/>
          <w:spacing w:val="-3"/>
        </w:rPr>
        <w:t>identified </w:t>
      </w:r>
      <w:r>
        <w:rPr>
          <w:color w:val="231F20"/>
        </w:rPr>
        <w:t>and </w:t>
      </w:r>
      <w:r>
        <w:rPr>
          <w:color w:val="231F20"/>
          <w:spacing w:val="-3"/>
        </w:rPr>
        <w:t>team members understand </w:t>
      </w:r>
      <w:r>
        <w:rPr>
          <w:color w:val="231F20"/>
        </w:rPr>
        <w:t>the </w:t>
      </w:r>
      <w:r>
        <w:rPr>
          <w:color w:val="231F20"/>
          <w:spacing w:val="-3"/>
        </w:rPr>
        <w:t>rationale </w:t>
      </w:r>
      <w:r>
        <w:rPr>
          <w:color w:val="231F20"/>
        </w:rPr>
        <w:t>for the </w:t>
      </w:r>
      <w:r>
        <w:rPr>
          <w:color w:val="231F20"/>
          <w:spacing w:val="-3"/>
        </w:rPr>
        <w:t>need </w:t>
      </w:r>
      <w:r>
        <w:rPr>
          <w:color w:val="231F20"/>
        </w:rPr>
        <w:t>to </w:t>
      </w:r>
      <w:r>
        <w:rPr>
          <w:color w:val="231F20"/>
          <w:spacing w:val="-3"/>
        </w:rPr>
        <w:t>adapt standardised solutions </w:t>
      </w:r>
      <w:r>
        <w:rPr>
          <w:color w:val="231F20"/>
        </w:rPr>
        <w:t>to </w:t>
      </w:r>
      <w:r>
        <w:rPr>
          <w:color w:val="231F20"/>
          <w:spacing w:val="-3"/>
        </w:rPr>
        <w:t>improve clinical </w:t>
      </w:r>
      <w:r>
        <w:rPr>
          <w:color w:val="231F20"/>
          <w:spacing w:val="-4"/>
        </w:rPr>
        <w:t>handover.</w:t>
      </w:r>
    </w:p>
    <w:p>
      <w:pPr>
        <w:pStyle w:val="BodyText"/>
        <w:spacing w:line="247" w:lineRule="auto" w:before="119"/>
        <w:ind w:left="1417" w:right="75"/>
      </w:pPr>
      <w:r>
        <w:rPr>
          <w:color w:val="231F20"/>
          <w:spacing w:val="-3"/>
        </w:rPr>
        <w:t>During this phase </w:t>
      </w:r>
      <w:r>
        <w:rPr>
          <w:color w:val="231F20"/>
        </w:rPr>
        <w:t>it is </w:t>
      </w:r>
      <w:r>
        <w:rPr>
          <w:color w:val="231F20"/>
          <w:spacing w:val="-3"/>
        </w:rPr>
        <w:t>necessary </w:t>
      </w:r>
      <w:r>
        <w:rPr>
          <w:color w:val="231F20"/>
        </w:rPr>
        <w:t>to </w:t>
      </w:r>
      <w:r>
        <w:rPr>
          <w:color w:val="231F20"/>
          <w:spacing w:val="-3"/>
        </w:rPr>
        <w:t>emphasise that clinical handover improvement </w:t>
      </w:r>
      <w:r>
        <w:rPr>
          <w:color w:val="231F20"/>
        </w:rPr>
        <w:t>is a  </w:t>
      </w:r>
      <w:r>
        <w:rPr>
          <w:color w:val="231F20"/>
          <w:spacing w:val="-5"/>
        </w:rPr>
        <w:t>priority. </w:t>
      </w:r>
      <w:r>
        <w:rPr>
          <w:color w:val="231F20"/>
        </w:rPr>
        <w:t>It is </w:t>
      </w:r>
      <w:r>
        <w:rPr>
          <w:color w:val="231F20"/>
          <w:spacing w:val="-3"/>
        </w:rPr>
        <w:t>important </w:t>
      </w:r>
      <w:r>
        <w:rPr>
          <w:color w:val="231F20"/>
        </w:rPr>
        <w:t>to </w:t>
      </w:r>
      <w:r>
        <w:rPr>
          <w:color w:val="231F20"/>
          <w:spacing w:val="-3"/>
        </w:rPr>
        <w:t>recognise that for clinical practices, like clinical </w:t>
      </w:r>
      <w:r>
        <w:rPr>
          <w:color w:val="231F20"/>
          <w:spacing w:val="-4"/>
        </w:rPr>
        <w:t>handover, </w:t>
      </w:r>
      <w:r>
        <w:rPr>
          <w:color w:val="231F20"/>
          <w:spacing w:val="-3"/>
        </w:rPr>
        <w:t>many staff might </w:t>
      </w:r>
      <w:r>
        <w:rPr>
          <w:color w:val="231F20"/>
        </w:rPr>
        <w:t>not </w:t>
      </w:r>
      <w:r>
        <w:rPr>
          <w:color w:val="231F20"/>
          <w:spacing w:val="-3"/>
        </w:rPr>
        <w:t>realise </w:t>
      </w:r>
      <w:r>
        <w:rPr>
          <w:color w:val="231F20"/>
        </w:rPr>
        <w:t>the </w:t>
      </w:r>
      <w:r>
        <w:rPr>
          <w:color w:val="231F20"/>
          <w:spacing w:val="-3"/>
        </w:rPr>
        <w:t>need </w:t>
      </w:r>
      <w:r>
        <w:rPr>
          <w:color w:val="231F20"/>
        </w:rPr>
        <w:t>to</w:t>
      </w:r>
      <w:r>
        <w:rPr>
          <w:color w:val="231F20"/>
          <w:spacing w:val="-26"/>
        </w:rPr>
        <w:t> </w:t>
      </w:r>
      <w:r>
        <w:rPr>
          <w:color w:val="231F20"/>
          <w:spacing w:val="-3"/>
        </w:rPr>
        <w:t>change.</w:t>
      </w:r>
    </w:p>
    <w:p>
      <w:pPr>
        <w:pStyle w:val="BodyText"/>
        <w:spacing w:line="247" w:lineRule="auto" w:before="6"/>
        <w:ind w:left="1417" w:right="12"/>
      </w:pPr>
      <w:r>
        <w:rPr>
          <w:color w:val="231F20"/>
          <w:spacing w:val="-3"/>
        </w:rPr>
        <w:t>Leadership needs </w:t>
      </w:r>
      <w:r>
        <w:rPr>
          <w:color w:val="231F20"/>
        </w:rPr>
        <w:t>to be </w:t>
      </w:r>
      <w:r>
        <w:rPr>
          <w:color w:val="231F20"/>
          <w:spacing w:val="-3"/>
        </w:rPr>
        <w:t>demonstrated through obtaining </w:t>
      </w:r>
      <w:r>
        <w:rPr>
          <w:color w:val="231F20"/>
        </w:rPr>
        <w:t>a </w:t>
      </w:r>
      <w:r>
        <w:rPr>
          <w:color w:val="231F20"/>
          <w:spacing w:val="-3"/>
        </w:rPr>
        <w:t>clear understanding </w:t>
      </w:r>
      <w:r>
        <w:rPr>
          <w:color w:val="231F20"/>
        </w:rPr>
        <w:t>of the </w:t>
      </w:r>
      <w:r>
        <w:rPr>
          <w:color w:val="231F20"/>
          <w:spacing w:val="-3"/>
        </w:rPr>
        <w:t>current clinical handover practices; assisting staff</w:t>
      </w:r>
    </w:p>
    <w:p>
      <w:pPr>
        <w:pStyle w:val="BodyText"/>
        <w:spacing w:line="247" w:lineRule="auto" w:before="4"/>
        <w:ind w:left="1417" w:right="12"/>
      </w:pPr>
      <w:r>
        <w:rPr>
          <w:color w:val="231F20"/>
        </w:rPr>
        <w:t>to </w:t>
      </w:r>
      <w:r>
        <w:rPr>
          <w:color w:val="231F20"/>
          <w:spacing w:val="-3"/>
        </w:rPr>
        <w:t>understand </w:t>
      </w:r>
      <w:r>
        <w:rPr>
          <w:color w:val="231F20"/>
        </w:rPr>
        <w:t>the </w:t>
      </w:r>
      <w:r>
        <w:rPr>
          <w:color w:val="231F20"/>
          <w:spacing w:val="-3"/>
        </w:rPr>
        <w:t>rationale </w:t>
      </w:r>
      <w:r>
        <w:rPr>
          <w:color w:val="231F20"/>
        </w:rPr>
        <w:t>for </w:t>
      </w:r>
      <w:r>
        <w:rPr>
          <w:color w:val="231F20"/>
          <w:spacing w:val="-3"/>
        </w:rPr>
        <w:t>change; and identifying motivators </w:t>
      </w:r>
      <w:r>
        <w:rPr>
          <w:color w:val="231F20"/>
        </w:rPr>
        <w:t>and </w:t>
      </w:r>
      <w:r>
        <w:rPr>
          <w:color w:val="231F20"/>
          <w:spacing w:val="-3"/>
        </w:rPr>
        <w:t>barriers </w:t>
      </w:r>
      <w:r>
        <w:rPr>
          <w:color w:val="231F20"/>
        </w:rPr>
        <w:t>for </w:t>
      </w:r>
      <w:r>
        <w:rPr>
          <w:color w:val="231F20"/>
          <w:spacing w:val="-3"/>
        </w:rPr>
        <w:t>change.</w:t>
      </w:r>
    </w:p>
    <w:p>
      <w:pPr>
        <w:pStyle w:val="BodyText"/>
        <w:spacing w:line="247" w:lineRule="auto" w:before="115"/>
        <w:ind w:left="1417"/>
      </w:pPr>
      <w:r>
        <w:rPr/>
        <w:pict>
          <v:shape style="position:absolute;margin-left:70.865997pt;margin-top:110.477768pt;width:217.3pt;height:91.65pt;mso-position-horizontal-relative:page;mso-position-vertical-relative:paragraph;z-index:251792384" type="#_x0000_t202" filled="true" fillcolor="#dbf0f2" stroked="false">
            <v:textbox inset="0,0,0,0">
              <w:txbxContent>
                <w:p>
                  <w:pPr>
                    <w:spacing w:line="247" w:lineRule="auto" w:before="69"/>
                    <w:ind w:left="113" w:right="240" w:firstLine="0"/>
                    <w:jc w:val="left"/>
                    <w:rPr>
                      <w:b/>
                      <w:sz w:val="21"/>
                    </w:rPr>
                  </w:pPr>
                  <w:r>
                    <w:rPr>
                      <w:b/>
                      <w:color w:val="231F20"/>
                      <w:spacing w:val="-4"/>
                      <w:sz w:val="21"/>
                    </w:rPr>
                    <w:t>‘It’s </w:t>
                  </w:r>
                  <w:r>
                    <w:rPr>
                      <w:b/>
                      <w:color w:val="231F20"/>
                      <w:spacing w:val="-3"/>
                      <w:sz w:val="21"/>
                    </w:rPr>
                    <w:t>about identifying what your issues </w:t>
                  </w:r>
                  <w:r>
                    <w:rPr>
                      <w:b/>
                      <w:color w:val="231F20"/>
                      <w:sz w:val="21"/>
                    </w:rPr>
                    <w:t>are and </w:t>
                  </w:r>
                  <w:r>
                    <w:rPr>
                      <w:b/>
                      <w:color w:val="231F20"/>
                      <w:spacing w:val="-3"/>
                      <w:sz w:val="21"/>
                    </w:rPr>
                    <w:t>also what </w:t>
                  </w:r>
                  <w:r>
                    <w:rPr>
                      <w:b/>
                      <w:color w:val="231F20"/>
                      <w:sz w:val="21"/>
                    </w:rPr>
                    <w:t>the </w:t>
                  </w:r>
                  <w:r>
                    <w:rPr>
                      <w:b/>
                      <w:color w:val="231F20"/>
                      <w:spacing w:val="-3"/>
                      <w:sz w:val="21"/>
                    </w:rPr>
                    <w:t>strengths </w:t>
                  </w:r>
                  <w:r>
                    <w:rPr>
                      <w:b/>
                      <w:color w:val="231F20"/>
                      <w:sz w:val="21"/>
                    </w:rPr>
                    <w:t>are </w:t>
                  </w:r>
                  <w:r>
                    <w:rPr>
                      <w:b/>
                      <w:color w:val="231F20"/>
                      <w:spacing w:val="-3"/>
                      <w:sz w:val="21"/>
                    </w:rPr>
                    <w:t>at </w:t>
                  </w:r>
                  <w:r>
                    <w:rPr>
                      <w:b/>
                      <w:color w:val="231F20"/>
                      <w:sz w:val="21"/>
                    </w:rPr>
                    <w:t>the </w:t>
                  </w:r>
                  <w:r>
                    <w:rPr>
                      <w:b/>
                      <w:color w:val="231F20"/>
                      <w:spacing w:val="-3"/>
                      <w:sz w:val="21"/>
                    </w:rPr>
                    <w:t>sites. </w:t>
                  </w:r>
                  <w:r>
                    <w:rPr>
                      <w:b/>
                      <w:color w:val="231F20"/>
                      <w:spacing w:val="-7"/>
                      <w:sz w:val="21"/>
                    </w:rPr>
                    <w:t>You </w:t>
                  </w:r>
                  <w:r>
                    <w:rPr>
                      <w:b/>
                      <w:color w:val="231F20"/>
                      <w:sz w:val="21"/>
                    </w:rPr>
                    <w:t>may be </w:t>
                  </w:r>
                  <w:r>
                    <w:rPr>
                      <w:b/>
                      <w:color w:val="231F20"/>
                      <w:spacing w:val="-3"/>
                      <w:sz w:val="21"/>
                    </w:rPr>
                    <w:t>doing some things really well. </w:t>
                  </w:r>
                  <w:r>
                    <w:rPr>
                      <w:b/>
                      <w:color w:val="231F20"/>
                      <w:spacing w:val="-7"/>
                      <w:sz w:val="21"/>
                    </w:rPr>
                    <w:t>You </w:t>
                  </w:r>
                  <w:r>
                    <w:rPr>
                      <w:b/>
                      <w:color w:val="231F20"/>
                      <w:spacing w:val="-3"/>
                      <w:sz w:val="21"/>
                    </w:rPr>
                    <w:t>don’t want </w:t>
                  </w:r>
                  <w:r>
                    <w:rPr>
                      <w:b/>
                      <w:color w:val="231F20"/>
                      <w:sz w:val="21"/>
                    </w:rPr>
                    <w:t>to </w:t>
                  </w:r>
                  <w:r>
                    <w:rPr>
                      <w:b/>
                      <w:color w:val="231F20"/>
                      <w:spacing w:val="-3"/>
                      <w:sz w:val="21"/>
                    </w:rPr>
                    <w:t>throw everything </w:t>
                  </w:r>
                  <w:r>
                    <w:rPr>
                      <w:b/>
                      <w:color w:val="231F20"/>
                      <w:sz w:val="21"/>
                    </w:rPr>
                    <w:t>out in the </w:t>
                  </w:r>
                  <w:r>
                    <w:rPr>
                      <w:b/>
                      <w:color w:val="231F20"/>
                      <w:spacing w:val="-3"/>
                      <w:sz w:val="21"/>
                    </w:rPr>
                    <w:t>change.’</w:t>
                  </w:r>
                </w:p>
                <w:p>
                  <w:pPr>
                    <w:spacing w:line="220" w:lineRule="auto" w:before="98"/>
                    <w:ind w:left="680" w:right="426" w:firstLine="0"/>
                    <w:jc w:val="left"/>
                    <w:rPr>
                      <w:i/>
                      <w:sz w:val="16"/>
                    </w:rPr>
                  </w:pPr>
                  <w:r>
                    <w:rPr>
                      <w:i/>
                      <w:color w:val="231F20"/>
                      <w:sz w:val="16"/>
                    </w:rPr>
                    <w:t>Participant, November 2008 clinical handover </w:t>
                  </w:r>
                  <w:r>
                    <w:rPr>
                      <w:i/>
                      <w:color w:val="231F20"/>
                      <w:sz w:val="16"/>
                    </w:rPr>
                    <w:t>workshop</w:t>
                  </w:r>
                </w:p>
              </w:txbxContent>
            </v:textbox>
            <v:fill type="solid"/>
            <w10:wrap type="none"/>
          </v:shape>
        </w:pict>
      </w:r>
      <w:r>
        <w:rPr>
          <w:color w:val="231F20"/>
        </w:rPr>
        <w:t>An </w:t>
      </w:r>
      <w:r>
        <w:rPr>
          <w:color w:val="231F20"/>
          <w:spacing w:val="-3"/>
        </w:rPr>
        <w:t>analysis </w:t>
      </w:r>
      <w:r>
        <w:rPr>
          <w:color w:val="231F20"/>
        </w:rPr>
        <w:t>of the </w:t>
      </w:r>
      <w:r>
        <w:rPr>
          <w:color w:val="231F20"/>
          <w:spacing w:val="-3"/>
        </w:rPr>
        <w:t>risks </w:t>
      </w:r>
      <w:r>
        <w:rPr>
          <w:color w:val="231F20"/>
        </w:rPr>
        <w:t>of </w:t>
      </w:r>
      <w:r>
        <w:rPr>
          <w:color w:val="231F20"/>
          <w:spacing w:val="-3"/>
        </w:rPr>
        <w:t>existing and proposed practices </w:t>
      </w:r>
      <w:r>
        <w:rPr>
          <w:color w:val="231F20"/>
        </w:rPr>
        <w:t>is </w:t>
      </w:r>
      <w:r>
        <w:rPr>
          <w:color w:val="231F20"/>
          <w:spacing w:val="-3"/>
        </w:rPr>
        <w:t>required. Different or tailored project teams </w:t>
      </w:r>
      <w:r>
        <w:rPr>
          <w:color w:val="231F20"/>
        </w:rPr>
        <w:t>and </w:t>
      </w:r>
      <w:r>
        <w:rPr>
          <w:color w:val="231F20"/>
          <w:spacing w:val="-3"/>
        </w:rPr>
        <w:t>solutions might be required </w:t>
      </w:r>
      <w:r>
        <w:rPr>
          <w:color w:val="231F20"/>
        </w:rPr>
        <w:t>for </w:t>
      </w:r>
      <w:r>
        <w:rPr>
          <w:color w:val="231F20"/>
          <w:spacing w:val="-3"/>
        </w:rPr>
        <w:t>different wards </w:t>
      </w:r>
      <w:r>
        <w:rPr>
          <w:color w:val="231F20"/>
        </w:rPr>
        <w:t>or </w:t>
      </w:r>
      <w:r>
        <w:rPr>
          <w:color w:val="231F20"/>
          <w:spacing w:val="-3"/>
        </w:rPr>
        <w:t>clinical areas within </w:t>
      </w:r>
      <w:r>
        <w:rPr>
          <w:color w:val="231F20"/>
        </w:rPr>
        <w:t>the </w:t>
      </w:r>
      <w:r>
        <w:rPr>
          <w:color w:val="231F20"/>
          <w:spacing w:val="-3"/>
        </w:rPr>
        <w:t>same organisation. Empowerment of staff through </w:t>
      </w:r>
      <w:r>
        <w:rPr>
          <w:color w:val="231F20"/>
        </w:rPr>
        <w:t>the </w:t>
      </w:r>
      <w:r>
        <w:rPr>
          <w:color w:val="231F20"/>
          <w:spacing w:val="-3"/>
        </w:rPr>
        <w:t>clinical handover improvement program </w:t>
      </w:r>
      <w:r>
        <w:rPr>
          <w:color w:val="231F20"/>
        </w:rPr>
        <w:t>is </w:t>
      </w:r>
      <w:r>
        <w:rPr>
          <w:color w:val="231F20"/>
          <w:spacing w:val="-3"/>
        </w:rPr>
        <w:t>essential </w:t>
      </w:r>
      <w:r>
        <w:rPr>
          <w:color w:val="231F20"/>
        </w:rPr>
        <w:t>for </w:t>
      </w:r>
      <w:r>
        <w:rPr>
          <w:color w:val="231F20"/>
          <w:spacing w:val="-3"/>
        </w:rPr>
        <w:t>long-term success.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9"/>
        </w:rPr>
      </w:pPr>
    </w:p>
    <w:p>
      <w:pPr>
        <w:pStyle w:val="Heading3"/>
        <w:numPr>
          <w:ilvl w:val="1"/>
          <w:numId w:val="11"/>
        </w:numPr>
        <w:tabs>
          <w:tab w:pos="1985" w:val="left" w:leader="none"/>
        </w:tabs>
        <w:spacing w:line="240" w:lineRule="auto" w:before="0" w:after="0"/>
        <w:ind w:left="1984" w:right="0" w:hanging="568"/>
        <w:jc w:val="left"/>
      </w:pPr>
      <w:r>
        <w:rPr>
          <w:color w:val="00689D"/>
          <w:spacing w:val="-3"/>
        </w:rPr>
        <w:t>Objectives </w:t>
      </w:r>
      <w:r>
        <w:rPr>
          <w:color w:val="00689D"/>
        </w:rPr>
        <w:t>of </w:t>
      </w:r>
      <w:r>
        <w:rPr>
          <w:color w:val="00689D"/>
          <w:spacing w:val="-3"/>
        </w:rPr>
        <w:t>this</w:t>
      </w:r>
      <w:r>
        <w:rPr>
          <w:color w:val="00689D"/>
          <w:spacing w:val="-15"/>
        </w:rPr>
        <w:t> </w:t>
      </w:r>
      <w:r>
        <w:rPr>
          <w:color w:val="00689D"/>
          <w:spacing w:val="-3"/>
        </w:rPr>
        <w:t>phase</w:t>
      </w:r>
    </w:p>
    <w:p>
      <w:pPr>
        <w:pStyle w:val="BodyText"/>
        <w:spacing w:before="164"/>
        <w:ind w:left="1417"/>
      </w:pPr>
      <w:r>
        <w:rPr>
          <w:color w:val="231F20"/>
        </w:rPr>
        <w:t>During this phase the team seeks to:</w:t>
      </w:r>
    </w:p>
    <w:p>
      <w:pPr>
        <w:pStyle w:val="BodyText"/>
        <w:spacing w:before="8"/>
        <w:rPr>
          <w:sz w:val="19"/>
        </w:rPr>
      </w:pPr>
    </w:p>
    <w:p>
      <w:pPr>
        <w:pStyle w:val="Heading5"/>
        <w:numPr>
          <w:ilvl w:val="0"/>
          <w:numId w:val="12"/>
        </w:numPr>
        <w:tabs>
          <w:tab w:pos="1645" w:val="left" w:leader="none"/>
        </w:tabs>
        <w:spacing w:line="218" w:lineRule="auto" w:before="1" w:after="0"/>
        <w:ind w:left="1644" w:right="663" w:hanging="227"/>
        <w:jc w:val="left"/>
      </w:pPr>
      <w:r>
        <w:rPr>
          <w:color w:val="231F20"/>
          <w:spacing w:val="-3"/>
        </w:rPr>
        <w:t>Prioritise </w:t>
      </w:r>
      <w:r>
        <w:rPr>
          <w:color w:val="231F20"/>
        </w:rPr>
        <w:t>the </w:t>
      </w:r>
      <w:r>
        <w:rPr>
          <w:color w:val="231F20"/>
          <w:spacing w:val="-3"/>
        </w:rPr>
        <w:t>clinical handover improvement</w:t>
      </w:r>
      <w:r>
        <w:rPr>
          <w:color w:val="231F20"/>
          <w:spacing w:val="-5"/>
        </w:rPr>
        <w:t> </w:t>
      </w:r>
      <w:r>
        <w:rPr>
          <w:color w:val="231F20"/>
          <w:spacing w:val="-3"/>
        </w:rPr>
        <w:t>process</w:t>
      </w:r>
    </w:p>
    <w:p>
      <w:pPr>
        <w:pStyle w:val="BodyText"/>
        <w:spacing w:line="247" w:lineRule="auto" w:before="119"/>
        <w:ind w:left="1417" w:right="197"/>
      </w:pPr>
      <w:r>
        <w:rPr>
          <w:color w:val="231F20"/>
        </w:rPr>
        <w:t>The </w:t>
      </w:r>
      <w:r>
        <w:rPr>
          <w:color w:val="231F20"/>
          <w:spacing w:val="-3"/>
        </w:rPr>
        <w:t>success </w:t>
      </w:r>
      <w:r>
        <w:rPr>
          <w:color w:val="231F20"/>
        </w:rPr>
        <w:t>of the </w:t>
      </w:r>
      <w:r>
        <w:rPr>
          <w:color w:val="231F20"/>
          <w:spacing w:val="-3"/>
        </w:rPr>
        <w:t>handover improvement initiative </w:t>
      </w:r>
      <w:r>
        <w:rPr>
          <w:color w:val="231F20"/>
        </w:rPr>
        <w:t>is </w:t>
      </w:r>
      <w:r>
        <w:rPr>
          <w:color w:val="231F20"/>
          <w:spacing w:val="-3"/>
        </w:rPr>
        <w:t>dependent </w:t>
      </w:r>
      <w:r>
        <w:rPr>
          <w:color w:val="231F20"/>
        </w:rPr>
        <w:t>on its </w:t>
      </w:r>
      <w:r>
        <w:rPr>
          <w:color w:val="231F20"/>
          <w:spacing w:val="-3"/>
        </w:rPr>
        <w:t>priority within the local clinical unit </w:t>
      </w:r>
      <w:r>
        <w:rPr>
          <w:color w:val="231F20"/>
        </w:rPr>
        <w:t>and </w:t>
      </w:r>
      <w:r>
        <w:rPr>
          <w:color w:val="231F20"/>
          <w:spacing w:val="-3"/>
        </w:rPr>
        <w:t>within </w:t>
      </w:r>
      <w:r>
        <w:rPr>
          <w:color w:val="231F20"/>
        </w:rPr>
        <w:t>the </w:t>
      </w:r>
      <w:r>
        <w:rPr>
          <w:color w:val="231F20"/>
          <w:spacing w:val="-3"/>
        </w:rPr>
        <w:t>institution.</w:t>
      </w:r>
    </w:p>
    <w:p>
      <w:pPr>
        <w:pStyle w:val="BodyText"/>
        <w:spacing w:line="247" w:lineRule="auto" w:before="3"/>
        <w:ind w:left="1417" w:right="198"/>
      </w:pPr>
      <w:r>
        <w:rPr>
          <w:color w:val="231F20"/>
        </w:rPr>
        <w:t>It is </w:t>
      </w:r>
      <w:r>
        <w:rPr>
          <w:color w:val="231F20"/>
          <w:spacing w:val="-3"/>
        </w:rPr>
        <w:t>important </w:t>
      </w:r>
      <w:r>
        <w:rPr>
          <w:color w:val="231F20"/>
        </w:rPr>
        <w:t>to </w:t>
      </w:r>
      <w:r>
        <w:rPr>
          <w:color w:val="231F20"/>
          <w:spacing w:val="-3"/>
        </w:rPr>
        <w:t>identify other quality and safety projects </w:t>
      </w:r>
      <w:r>
        <w:rPr>
          <w:color w:val="231F20"/>
        </w:rPr>
        <w:t>and </w:t>
      </w:r>
      <w:r>
        <w:rPr>
          <w:color w:val="231F20"/>
          <w:spacing w:val="-3"/>
        </w:rPr>
        <w:t>potential future changes </w:t>
      </w:r>
      <w:r>
        <w:rPr>
          <w:color w:val="231F20"/>
        </w:rPr>
        <w:t>to </w:t>
      </w:r>
      <w:r>
        <w:rPr>
          <w:color w:val="231F20"/>
          <w:spacing w:val="-3"/>
        </w:rPr>
        <w:t>clinical practice </w:t>
      </w:r>
      <w:r>
        <w:rPr>
          <w:color w:val="231F20"/>
        </w:rPr>
        <w:t>to </w:t>
      </w:r>
      <w:r>
        <w:rPr>
          <w:color w:val="231F20"/>
          <w:spacing w:val="-3"/>
        </w:rPr>
        <w:t>avoid creating ‘change fatigue’ among staff. </w:t>
      </w:r>
      <w:r>
        <w:rPr>
          <w:color w:val="231F20"/>
          <w:spacing w:val="-5"/>
        </w:rPr>
        <w:t>Ideally, </w:t>
      </w:r>
      <w:r>
        <w:rPr>
          <w:color w:val="231F20"/>
          <w:spacing w:val="-3"/>
        </w:rPr>
        <w:t>clinical handover improvement should </w:t>
      </w:r>
      <w:r>
        <w:rPr>
          <w:color w:val="231F20"/>
        </w:rPr>
        <w:t>be </w:t>
      </w:r>
      <w:r>
        <w:rPr>
          <w:color w:val="231F20"/>
          <w:spacing w:val="-3"/>
        </w:rPr>
        <w:t>aligned with the</w:t>
      </w:r>
    </w:p>
    <w:p>
      <w:pPr>
        <w:pStyle w:val="BodyText"/>
        <w:spacing w:line="247" w:lineRule="auto" w:before="6"/>
        <w:ind w:left="1417" w:right="12"/>
      </w:pPr>
      <w:r>
        <w:rPr>
          <w:color w:val="231F20"/>
          <w:spacing w:val="-3"/>
        </w:rPr>
        <w:t>organisational strategic vision </w:t>
      </w:r>
      <w:r>
        <w:rPr>
          <w:color w:val="231F20"/>
        </w:rPr>
        <w:t>and </w:t>
      </w:r>
      <w:r>
        <w:rPr>
          <w:color w:val="231F20"/>
          <w:spacing w:val="-3"/>
        </w:rPr>
        <w:t>other quality improvement projects.</w:t>
      </w:r>
    </w:p>
    <w:p>
      <w:pPr>
        <w:pStyle w:val="Heading5"/>
        <w:numPr>
          <w:ilvl w:val="0"/>
          <w:numId w:val="6"/>
        </w:numPr>
        <w:tabs>
          <w:tab w:pos="583" w:val="left" w:leader="none"/>
        </w:tabs>
        <w:spacing w:line="218" w:lineRule="auto" w:before="89" w:after="0"/>
        <w:ind w:left="582" w:right="1674" w:hanging="227"/>
        <w:jc w:val="left"/>
        <w:rPr>
          <w:color w:val="231F20"/>
        </w:rPr>
      </w:pPr>
      <w:r>
        <w:rPr>
          <w:color w:val="231F20"/>
          <w:spacing w:val="-3"/>
        </w:rPr>
        <w:br w:type="column"/>
        <w:t>Understand local practice from the clinicians’</w:t>
      </w:r>
      <w:r>
        <w:rPr>
          <w:color w:val="231F20"/>
          <w:spacing w:val="-18"/>
        </w:rPr>
        <w:t> </w:t>
      </w:r>
      <w:r>
        <w:rPr>
          <w:color w:val="231F20"/>
          <w:spacing w:val="-3"/>
        </w:rPr>
        <w:t>perspective</w:t>
      </w:r>
    </w:p>
    <w:p>
      <w:pPr>
        <w:pStyle w:val="BodyText"/>
        <w:spacing w:line="247" w:lineRule="auto" w:before="119"/>
        <w:ind w:left="355" w:right="1482"/>
      </w:pPr>
      <w:r>
        <w:rPr>
          <w:color w:val="231F20"/>
          <w:spacing w:val="-3"/>
        </w:rPr>
        <w:t>This should include </w:t>
      </w:r>
      <w:r>
        <w:rPr>
          <w:color w:val="231F20"/>
        </w:rPr>
        <w:t>the </w:t>
      </w:r>
      <w:r>
        <w:rPr>
          <w:color w:val="231F20"/>
          <w:spacing w:val="-3"/>
        </w:rPr>
        <w:t>context (e.g. team work environment, multidisciplinary care), content (e.g. information exchanged) </w:t>
      </w:r>
      <w:r>
        <w:rPr>
          <w:color w:val="231F20"/>
        </w:rPr>
        <w:t>and </w:t>
      </w:r>
      <w:r>
        <w:rPr>
          <w:color w:val="231F20"/>
          <w:spacing w:val="-3"/>
        </w:rPr>
        <w:t>process of current handover practices. Some individuals </w:t>
      </w:r>
      <w:r>
        <w:rPr>
          <w:color w:val="231F20"/>
        </w:rPr>
        <w:t>may </w:t>
      </w:r>
      <w:r>
        <w:rPr>
          <w:color w:val="231F20"/>
          <w:spacing w:val="-3"/>
        </w:rPr>
        <w:t>have very good insights </w:t>
      </w:r>
      <w:r>
        <w:rPr>
          <w:color w:val="231F20"/>
        </w:rPr>
        <w:t>and </w:t>
      </w:r>
      <w:r>
        <w:rPr>
          <w:color w:val="231F20"/>
          <w:spacing w:val="-3"/>
        </w:rPr>
        <w:t>ideas for improvement. These should </w:t>
      </w:r>
      <w:r>
        <w:rPr>
          <w:color w:val="231F20"/>
        </w:rPr>
        <w:t>all be </w:t>
      </w:r>
      <w:r>
        <w:rPr>
          <w:color w:val="231F20"/>
          <w:spacing w:val="-3"/>
        </w:rPr>
        <w:t>taken into consideration </w:t>
      </w:r>
      <w:r>
        <w:rPr>
          <w:color w:val="231F20"/>
        </w:rPr>
        <w:t>in the </w:t>
      </w:r>
      <w:r>
        <w:rPr>
          <w:color w:val="231F20"/>
          <w:spacing w:val="-3"/>
        </w:rPr>
        <w:t>design </w:t>
      </w:r>
      <w:r>
        <w:rPr>
          <w:color w:val="231F20"/>
        </w:rPr>
        <w:t>and </w:t>
      </w:r>
      <w:r>
        <w:rPr>
          <w:color w:val="231F20"/>
          <w:spacing w:val="-3"/>
        </w:rPr>
        <w:t>implementation process.</w:t>
      </w:r>
    </w:p>
    <w:p>
      <w:pPr>
        <w:pStyle w:val="BodyText"/>
        <w:spacing w:before="10"/>
        <w:rPr>
          <w:sz w:val="19"/>
        </w:rPr>
      </w:pPr>
    </w:p>
    <w:p>
      <w:pPr>
        <w:pStyle w:val="Heading5"/>
        <w:numPr>
          <w:ilvl w:val="0"/>
          <w:numId w:val="6"/>
        </w:numPr>
        <w:tabs>
          <w:tab w:pos="583" w:val="left" w:leader="none"/>
        </w:tabs>
        <w:spacing w:line="218" w:lineRule="auto" w:before="0" w:after="0"/>
        <w:ind w:left="582" w:right="2076" w:hanging="227"/>
        <w:jc w:val="left"/>
        <w:rPr>
          <w:color w:val="231F20"/>
        </w:rPr>
      </w:pPr>
      <w:r>
        <w:rPr>
          <w:color w:val="231F20"/>
          <w:spacing w:val="-3"/>
        </w:rPr>
        <w:t>Understand </w:t>
      </w:r>
      <w:r>
        <w:rPr>
          <w:color w:val="231F20"/>
        </w:rPr>
        <w:t>the </w:t>
      </w:r>
      <w:r>
        <w:rPr>
          <w:color w:val="231F20"/>
          <w:spacing w:val="-3"/>
        </w:rPr>
        <w:t>motivators and barriers </w:t>
      </w:r>
      <w:r>
        <w:rPr>
          <w:color w:val="231F20"/>
        </w:rPr>
        <w:t>for</w:t>
      </w:r>
      <w:r>
        <w:rPr>
          <w:color w:val="231F20"/>
          <w:spacing w:val="-8"/>
        </w:rPr>
        <w:t> </w:t>
      </w:r>
      <w:r>
        <w:rPr>
          <w:color w:val="231F20"/>
          <w:spacing w:val="-3"/>
        </w:rPr>
        <w:t>change</w:t>
      </w:r>
    </w:p>
    <w:p>
      <w:pPr>
        <w:pStyle w:val="BodyText"/>
        <w:spacing w:line="247" w:lineRule="auto" w:before="119"/>
        <w:ind w:left="355" w:right="1590"/>
      </w:pPr>
      <w:r>
        <w:rPr>
          <w:color w:val="231F20"/>
          <w:spacing w:val="-3"/>
        </w:rPr>
        <w:t>This process should include </w:t>
      </w:r>
      <w:r>
        <w:rPr>
          <w:color w:val="231F20"/>
        </w:rPr>
        <w:t>the </w:t>
      </w:r>
      <w:r>
        <w:rPr>
          <w:color w:val="231F20"/>
          <w:spacing w:val="-3"/>
        </w:rPr>
        <w:t>identification </w:t>
      </w:r>
      <w:r>
        <w:rPr>
          <w:color w:val="231F20"/>
        </w:rPr>
        <w:t>of </w:t>
      </w:r>
      <w:r>
        <w:rPr>
          <w:color w:val="231F20"/>
          <w:spacing w:val="-3"/>
        </w:rPr>
        <w:t>barriers </w:t>
      </w:r>
      <w:r>
        <w:rPr>
          <w:color w:val="231F20"/>
        </w:rPr>
        <w:t>as </w:t>
      </w:r>
      <w:r>
        <w:rPr>
          <w:color w:val="231F20"/>
          <w:spacing w:val="-3"/>
        </w:rPr>
        <w:t>well </w:t>
      </w:r>
      <w:r>
        <w:rPr>
          <w:color w:val="231F20"/>
        </w:rPr>
        <w:t>as the </w:t>
      </w:r>
      <w:r>
        <w:rPr>
          <w:color w:val="231F20"/>
          <w:spacing w:val="-3"/>
        </w:rPr>
        <w:t>motivators for change. These </w:t>
      </w:r>
      <w:r>
        <w:rPr>
          <w:color w:val="231F20"/>
        </w:rPr>
        <w:t>may </w:t>
      </w:r>
      <w:r>
        <w:rPr>
          <w:color w:val="231F20"/>
          <w:spacing w:val="-3"/>
        </w:rPr>
        <w:t>include environmental factors (e.g. busyness </w:t>
      </w:r>
      <w:r>
        <w:rPr>
          <w:color w:val="231F20"/>
        </w:rPr>
        <w:t>of the </w:t>
      </w:r>
      <w:r>
        <w:rPr>
          <w:color w:val="231F20"/>
          <w:spacing w:val="-3"/>
        </w:rPr>
        <w:t>ward </w:t>
      </w:r>
      <w:r>
        <w:rPr>
          <w:color w:val="231F20"/>
        </w:rPr>
        <w:t>and </w:t>
      </w:r>
      <w:r>
        <w:rPr>
          <w:color w:val="231F20"/>
          <w:spacing w:val="-3"/>
        </w:rPr>
        <w:t>ward culture), technological factors (e.g. availability </w:t>
      </w:r>
      <w:r>
        <w:rPr>
          <w:color w:val="231F20"/>
        </w:rPr>
        <w:t>of </w:t>
      </w:r>
      <w:r>
        <w:rPr>
          <w:color w:val="231F20"/>
          <w:spacing w:val="-3"/>
        </w:rPr>
        <w:t>electronic medical records </w:t>
      </w:r>
      <w:r>
        <w:rPr>
          <w:color w:val="231F20"/>
        </w:rPr>
        <w:t>and </w:t>
      </w:r>
      <w:r>
        <w:rPr>
          <w:color w:val="231F20"/>
          <w:spacing w:val="-3"/>
        </w:rPr>
        <w:t>health professionals’ proficiency with these</w:t>
      </w:r>
      <w:r>
        <w:rPr>
          <w:color w:val="231F20"/>
          <w:spacing w:val="-8"/>
        </w:rPr>
        <w:t> </w:t>
      </w:r>
      <w:r>
        <w:rPr>
          <w:color w:val="231F20"/>
          <w:spacing w:val="-3"/>
        </w:rPr>
        <w:t>records)</w:t>
      </w:r>
    </w:p>
    <w:p>
      <w:pPr>
        <w:pStyle w:val="BodyText"/>
        <w:spacing w:line="247" w:lineRule="auto" w:before="9"/>
        <w:ind w:left="355" w:right="811"/>
      </w:pPr>
      <w:r>
        <w:rPr>
          <w:color w:val="231F20"/>
        </w:rPr>
        <w:t>and </w:t>
      </w:r>
      <w:r>
        <w:rPr>
          <w:color w:val="231F20"/>
          <w:spacing w:val="-3"/>
        </w:rPr>
        <w:t>human factors (including staff adherence to existing systems </w:t>
      </w:r>
      <w:r>
        <w:rPr>
          <w:color w:val="231F20"/>
        </w:rPr>
        <w:t>and </w:t>
      </w:r>
      <w:r>
        <w:rPr>
          <w:color w:val="231F20"/>
          <w:spacing w:val="-3"/>
        </w:rPr>
        <w:t>competing work</w:t>
      </w:r>
      <w:r>
        <w:rPr>
          <w:color w:val="231F20"/>
          <w:spacing w:val="-14"/>
        </w:rPr>
        <w:t> </w:t>
      </w:r>
      <w:r>
        <w:rPr>
          <w:color w:val="231F20"/>
          <w:spacing w:val="-3"/>
        </w:rPr>
        <w:t>tasks).</w:t>
      </w:r>
    </w:p>
    <w:p>
      <w:pPr>
        <w:pStyle w:val="BodyText"/>
        <w:spacing w:before="3"/>
        <w:rPr>
          <w:sz w:val="19"/>
        </w:rPr>
      </w:pPr>
    </w:p>
    <w:p>
      <w:pPr>
        <w:pStyle w:val="Heading5"/>
        <w:numPr>
          <w:ilvl w:val="0"/>
          <w:numId w:val="6"/>
        </w:numPr>
        <w:tabs>
          <w:tab w:pos="583" w:val="left" w:leader="none"/>
        </w:tabs>
        <w:spacing w:line="218" w:lineRule="auto" w:before="0" w:after="0"/>
        <w:ind w:left="582" w:right="1455" w:hanging="227"/>
        <w:jc w:val="left"/>
        <w:rPr>
          <w:color w:val="231F20"/>
        </w:rPr>
      </w:pPr>
      <w:r>
        <w:rPr>
          <w:color w:val="231F20"/>
          <w:spacing w:val="-5"/>
        </w:rPr>
        <w:t>Provide leadership </w:t>
      </w:r>
      <w:r>
        <w:rPr>
          <w:color w:val="231F20"/>
          <w:spacing w:val="-3"/>
        </w:rPr>
        <w:t>by </w:t>
      </w:r>
      <w:r>
        <w:rPr>
          <w:color w:val="231F20"/>
          <w:spacing w:val="-5"/>
        </w:rPr>
        <w:t>helping </w:t>
      </w:r>
      <w:r>
        <w:rPr>
          <w:color w:val="231F20"/>
          <w:spacing w:val="-4"/>
        </w:rPr>
        <w:t>staff </w:t>
      </w:r>
      <w:r>
        <w:rPr>
          <w:color w:val="231F20"/>
          <w:spacing w:val="-5"/>
        </w:rPr>
        <w:t>to understand </w:t>
      </w:r>
      <w:r>
        <w:rPr>
          <w:color w:val="231F20"/>
          <w:spacing w:val="-4"/>
        </w:rPr>
        <w:t>the </w:t>
      </w:r>
      <w:r>
        <w:rPr>
          <w:color w:val="231F20"/>
          <w:spacing w:val="-5"/>
        </w:rPr>
        <w:t>rationale </w:t>
      </w:r>
      <w:r>
        <w:rPr>
          <w:color w:val="231F20"/>
          <w:spacing w:val="-4"/>
        </w:rPr>
        <w:t>for</w:t>
      </w:r>
      <w:r>
        <w:rPr>
          <w:color w:val="231F20"/>
          <w:spacing w:val="-19"/>
        </w:rPr>
        <w:t> </w:t>
      </w:r>
      <w:r>
        <w:rPr>
          <w:color w:val="231F20"/>
          <w:spacing w:val="-5"/>
        </w:rPr>
        <w:t>change</w:t>
      </w:r>
    </w:p>
    <w:p>
      <w:pPr>
        <w:pStyle w:val="BodyText"/>
        <w:spacing w:line="247" w:lineRule="auto" w:before="119"/>
        <w:ind w:left="355" w:right="1605"/>
      </w:pPr>
      <w:r>
        <w:rPr>
          <w:color w:val="231F20"/>
        </w:rPr>
        <w:t>For </w:t>
      </w:r>
      <w:r>
        <w:rPr>
          <w:color w:val="231F20"/>
          <w:spacing w:val="-3"/>
        </w:rPr>
        <w:t>your clinical handover improvement initiative </w:t>
      </w:r>
      <w:r>
        <w:rPr>
          <w:color w:val="231F20"/>
        </w:rPr>
        <w:t>to be </w:t>
      </w:r>
      <w:r>
        <w:rPr>
          <w:color w:val="231F20"/>
          <w:spacing w:val="-3"/>
        </w:rPr>
        <w:t>successful, staff need to understand </w:t>
      </w:r>
      <w:r>
        <w:rPr>
          <w:color w:val="231F20"/>
        </w:rPr>
        <w:t>the </w:t>
      </w:r>
      <w:r>
        <w:rPr>
          <w:color w:val="231F20"/>
          <w:spacing w:val="-3"/>
        </w:rPr>
        <w:t>rationale </w:t>
      </w:r>
      <w:r>
        <w:rPr>
          <w:color w:val="231F20"/>
        </w:rPr>
        <w:t>for </w:t>
      </w:r>
      <w:r>
        <w:rPr>
          <w:color w:val="231F20"/>
          <w:spacing w:val="-3"/>
        </w:rPr>
        <w:t>change. This involves gathering information about local experience </w:t>
      </w:r>
      <w:r>
        <w:rPr>
          <w:color w:val="231F20"/>
        </w:rPr>
        <w:t>to </w:t>
      </w:r>
      <w:r>
        <w:rPr>
          <w:color w:val="231F20"/>
          <w:spacing w:val="-3"/>
        </w:rPr>
        <w:t>construct </w:t>
      </w:r>
      <w:r>
        <w:rPr>
          <w:color w:val="231F20"/>
        </w:rPr>
        <w:t>a </w:t>
      </w:r>
      <w:r>
        <w:rPr>
          <w:color w:val="231F20"/>
          <w:spacing w:val="-3"/>
        </w:rPr>
        <w:t>compelling rationale </w:t>
      </w:r>
      <w:r>
        <w:rPr>
          <w:color w:val="231F20"/>
        </w:rPr>
        <w:t>for </w:t>
      </w:r>
      <w:r>
        <w:rPr>
          <w:color w:val="231F20"/>
          <w:spacing w:val="-3"/>
        </w:rPr>
        <w:t>change. Adverse events </w:t>
      </w:r>
      <w:r>
        <w:rPr>
          <w:color w:val="231F20"/>
        </w:rPr>
        <w:t>and </w:t>
      </w:r>
      <w:r>
        <w:rPr>
          <w:color w:val="231F20"/>
          <w:spacing w:val="-3"/>
        </w:rPr>
        <w:t>data about their </w:t>
      </w:r>
      <w:r>
        <w:rPr>
          <w:color w:val="231F20"/>
        </w:rPr>
        <w:t>own </w:t>
      </w:r>
      <w:r>
        <w:rPr>
          <w:color w:val="231F20"/>
          <w:spacing w:val="-3"/>
        </w:rPr>
        <w:t>practices (e.g. length </w:t>
      </w:r>
      <w:r>
        <w:rPr>
          <w:color w:val="231F20"/>
        </w:rPr>
        <w:t>of </w:t>
      </w:r>
      <w:r>
        <w:rPr>
          <w:color w:val="231F20"/>
          <w:spacing w:val="-3"/>
        </w:rPr>
        <w:t>time spent </w:t>
      </w:r>
      <w:r>
        <w:rPr>
          <w:color w:val="231F20"/>
        </w:rPr>
        <w:t>in </w:t>
      </w:r>
      <w:r>
        <w:rPr>
          <w:color w:val="231F20"/>
          <w:spacing w:val="-3"/>
        </w:rPr>
        <w:t>handover </w:t>
      </w:r>
      <w:r>
        <w:rPr>
          <w:color w:val="231F20"/>
        </w:rPr>
        <w:t>or </w:t>
      </w:r>
      <w:r>
        <w:rPr>
          <w:color w:val="231F20"/>
          <w:spacing w:val="-3"/>
        </w:rPr>
        <w:t>video footage </w:t>
      </w:r>
      <w:r>
        <w:rPr>
          <w:color w:val="231F20"/>
        </w:rPr>
        <w:t>of </w:t>
      </w:r>
      <w:r>
        <w:rPr>
          <w:color w:val="231F20"/>
          <w:spacing w:val="-3"/>
        </w:rPr>
        <w:t>handover practice) </w:t>
      </w:r>
      <w:r>
        <w:rPr>
          <w:color w:val="231F20"/>
        </w:rPr>
        <w:t>are the </w:t>
      </w:r>
      <w:r>
        <w:rPr>
          <w:color w:val="231F20"/>
          <w:spacing w:val="-3"/>
        </w:rPr>
        <w:t>most powerful material for convincing clinicians </w:t>
      </w:r>
      <w:r>
        <w:rPr>
          <w:color w:val="231F20"/>
        </w:rPr>
        <w:t>of the </w:t>
      </w:r>
      <w:r>
        <w:rPr>
          <w:color w:val="231F20"/>
          <w:spacing w:val="-3"/>
        </w:rPr>
        <w:t>need </w:t>
      </w:r>
      <w:r>
        <w:rPr>
          <w:color w:val="231F20"/>
        </w:rPr>
        <w:t>for</w:t>
      </w:r>
      <w:r>
        <w:rPr>
          <w:color w:val="231F20"/>
          <w:spacing w:val="-25"/>
        </w:rPr>
        <w:t> </w:t>
      </w:r>
      <w:r>
        <w:rPr>
          <w:color w:val="231F20"/>
          <w:spacing w:val="-3"/>
        </w:rPr>
        <w:t>change.</w:t>
      </w:r>
    </w:p>
    <w:p>
      <w:pPr>
        <w:pStyle w:val="BodyText"/>
        <w:spacing w:before="4"/>
        <w:rPr>
          <w:sz w:val="18"/>
        </w:rPr>
      </w:pPr>
    </w:p>
    <w:p>
      <w:pPr>
        <w:pStyle w:val="Heading5"/>
        <w:numPr>
          <w:ilvl w:val="0"/>
          <w:numId w:val="6"/>
        </w:numPr>
        <w:tabs>
          <w:tab w:pos="583" w:val="left" w:leader="none"/>
        </w:tabs>
        <w:spacing w:line="240" w:lineRule="auto" w:before="0" w:after="0"/>
        <w:ind w:left="582" w:right="0" w:hanging="228"/>
        <w:jc w:val="left"/>
        <w:rPr>
          <w:color w:val="231F20"/>
        </w:rPr>
      </w:pPr>
      <w:r>
        <w:rPr>
          <w:color w:val="231F20"/>
          <w:spacing w:val="-3"/>
        </w:rPr>
        <w:t>Lead through</w:t>
      </w:r>
      <w:r>
        <w:rPr>
          <w:color w:val="231F20"/>
          <w:spacing w:val="-7"/>
        </w:rPr>
        <w:t> </w:t>
      </w:r>
      <w:r>
        <w:rPr>
          <w:color w:val="231F20"/>
          <w:spacing w:val="-3"/>
        </w:rPr>
        <w:t>empowerment</w:t>
      </w:r>
    </w:p>
    <w:p>
      <w:pPr>
        <w:pStyle w:val="BodyText"/>
        <w:spacing w:line="247" w:lineRule="auto" w:before="115"/>
        <w:ind w:left="355" w:right="1672"/>
      </w:pPr>
      <w:r>
        <w:rPr>
          <w:color w:val="231F20"/>
          <w:spacing w:val="-3"/>
        </w:rPr>
        <w:t>Leadership needs </w:t>
      </w:r>
      <w:r>
        <w:rPr>
          <w:color w:val="231F20"/>
        </w:rPr>
        <w:t>to be </w:t>
      </w:r>
      <w:r>
        <w:rPr>
          <w:color w:val="231F20"/>
          <w:spacing w:val="-3"/>
        </w:rPr>
        <w:t>provided </w:t>
      </w:r>
      <w:r>
        <w:rPr>
          <w:color w:val="231F20"/>
        </w:rPr>
        <w:t>to </w:t>
      </w:r>
      <w:r>
        <w:rPr>
          <w:color w:val="231F20"/>
          <w:spacing w:val="-3"/>
        </w:rPr>
        <w:t>clinicians through empowerment, utilising emotional intelligence principles, </w:t>
      </w:r>
      <w:r>
        <w:rPr>
          <w:color w:val="231F20"/>
        </w:rPr>
        <w:t>as </w:t>
      </w:r>
      <w:r>
        <w:rPr>
          <w:color w:val="231F20"/>
          <w:spacing w:val="-3"/>
        </w:rPr>
        <w:t>well </w:t>
      </w:r>
      <w:r>
        <w:rPr>
          <w:color w:val="231F20"/>
        </w:rPr>
        <w:t>as </w:t>
      </w:r>
      <w:r>
        <w:rPr>
          <w:color w:val="231F20"/>
          <w:spacing w:val="-3"/>
        </w:rPr>
        <w:t>leadership training </w:t>
      </w:r>
      <w:r>
        <w:rPr>
          <w:color w:val="231F20"/>
        </w:rPr>
        <w:t>and </w:t>
      </w:r>
      <w:r>
        <w:rPr>
          <w:color w:val="231F20"/>
          <w:spacing w:val="-3"/>
        </w:rPr>
        <w:t>strategies </w:t>
      </w:r>
      <w:r>
        <w:rPr>
          <w:color w:val="231F20"/>
        </w:rPr>
        <w:t>to </w:t>
      </w:r>
      <w:r>
        <w:rPr>
          <w:color w:val="231F20"/>
          <w:spacing w:val="-3"/>
        </w:rPr>
        <w:t>reward good performance. </w:t>
      </w:r>
      <w:r>
        <w:rPr>
          <w:color w:val="231F20"/>
        </w:rPr>
        <w:t>For </w:t>
      </w:r>
      <w:r>
        <w:rPr>
          <w:color w:val="231F20"/>
          <w:spacing w:val="-3"/>
        </w:rPr>
        <w:t>examples </w:t>
      </w:r>
      <w:r>
        <w:rPr>
          <w:color w:val="231F20"/>
        </w:rPr>
        <w:t>on how </w:t>
      </w:r>
      <w:r>
        <w:rPr>
          <w:color w:val="231F20"/>
          <w:spacing w:val="-3"/>
        </w:rPr>
        <w:t>this can </w:t>
      </w:r>
      <w:r>
        <w:rPr>
          <w:color w:val="231F20"/>
        </w:rPr>
        <w:t>be </w:t>
      </w:r>
      <w:r>
        <w:rPr>
          <w:color w:val="231F20"/>
          <w:spacing w:val="-3"/>
        </w:rPr>
        <w:t>done, refer </w:t>
      </w:r>
      <w:r>
        <w:rPr>
          <w:color w:val="231F20"/>
        </w:rPr>
        <w:t>to </w:t>
      </w:r>
      <w:r>
        <w:rPr>
          <w:color w:val="231F20"/>
          <w:spacing w:val="-3"/>
        </w:rPr>
        <w:t>chapter </w:t>
      </w:r>
      <w:r>
        <w:rPr>
          <w:color w:val="231F20"/>
        </w:rPr>
        <w:t>five on </w:t>
      </w:r>
      <w:r>
        <w:rPr>
          <w:color w:val="231F20"/>
          <w:spacing w:val="-3"/>
        </w:rPr>
        <w:t>stakeholder engagement.</w:t>
      </w:r>
    </w:p>
    <w:p>
      <w:pPr>
        <w:spacing w:after="0" w:line="247" w:lineRule="auto"/>
        <w:sectPr>
          <w:pgSz w:w="11910" w:h="16840"/>
          <w:pgMar w:top="1280" w:bottom="280" w:left="0" w:right="0"/>
          <w:cols w:num="2" w:equalWidth="0">
            <w:col w:w="5728" w:space="40"/>
            <w:col w:w="614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spacing w:before="95"/>
        <w:ind w:left="1148" w:right="0" w:firstLine="0"/>
        <w:jc w:val="left"/>
        <w:rPr>
          <w:sz w:val="14"/>
        </w:rPr>
      </w:pPr>
      <w:r>
        <w:rPr>
          <w:b/>
          <w:color w:val="00689D"/>
          <w:sz w:val="14"/>
        </w:rPr>
        <w:t>16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Heading3"/>
        <w:numPr>
          <w:ilvl w:val="1"/>
          <w:numId w:val="11"/>
        </w:numPr>
        <w:tabs>
          <w:tab w:pos="1985" w:val="left" w:leader="none"/>
        </w:tabs>
        <w:spacing w:line="223" w:lineRule="auto" w:before="99" w:after="0"/>
        <w:ind w:left="1984" w:right="648" w:hanging="567"/>
        <w:jc w:val="left"/>
      </w:pPr>
      <w:r>
        <w:rPr>
          <w:color w:val="00689D"/>
          <w:spacing w:val="-3"/>
        </w:rPr>
        <w:t>Learning about </w:t>
      </w:r>
      <w:r>
        <w:rPr>
          <w:color w:val="00689D"/>
          <w:spacing w:val="-5"/>
        </w:rPr>
        <w:t>current </w:t>
      </w:r>
      <w:r>
        <w:rPr>
          <w:color w:val="00689D"/>
          <w:spacing w:val="-3"/>
        </w:rPr>
        <w:t>handover</w:t>
      </w:r>
      <w:r>
        <w:rPr>
          <w:color w:val="00689D"/>
          <w:spacing w:val="-6"/>
        </w:rPr>
        <w:t> </w:t>
      </w:r>
      <w:r>
        <w:rPr>
          <w:color w:val="00689D"/>
          <w:spacing w:val="-3"/>
        </w:rPr>
        <w:t>practice</w:t>
      </w:r>
    </w:p>
    <w:p>
      <w:pPr>
        <w:pStyle w:val="BodyText"/>
        <w:spacing w:line="247" w:lineRule="auto" w:before="168"/>
        <w:ind w:left="1417" w:right="112"/>
      </w:pPr>
      <w:r>
        <w:rPr>
          <w:color w:val="231F20"/>
        </w:rPr>
        <w:t>A </w:t>
      </w:r>
      <w:r>
        <w:rPr>
          <w:color w:val="231F20"/>
          <w:spacing w:val="-3"/>
        </w:rPr>
        <w:t>full understanding </w:t>
      </w:r>
      <w:r>
        <w:rPr>
          <w:color w:val="231F20"/>
        </w:rPr>
        <w:t>of the </w:t>
      </w:r>
      <w:r>
        <w:rPr>
          <w:color w:val="231F20"/>
          <w:spacing w:val="-3"/>
        </w:rPr>
        <w:t>current clinical handover practice should </w:t>
      </w:r>
      <w:r>
        <w:rPr>
          <w:color w:val="231F20"/>
        </w:rPr>
        <w:t>be </w:t>
      </w:r>
      <w:r>
        <w:rPr>
          <w:color w:val="231F20"/>
          <w:spacing w:val="-3"/>
        </w:rPr>
        <w:t>developed during </w:t>
      </w:r>
      <w:r>
        <w:rPr>
          <w:color w:val="231F20"/>
        </w:rPr>
        <w:t>the </w:t>
      </w:r>
      <w:r>
        <w:rPr>
          <w:color w:val="231F20"/>
          <w:spacing w:val="-3"/>
        </w:rPr>
        <w:t>organisational leadership phase of </w:t>
      </w:r>
      <w:r>
        <w:rPr>
          <w:color w:val="231F20"/>
        </w:rPr>
        <w:t>the </w:t>
      </w:r>
      <w:r>
        <w:rPr>
          <w:color w:val="231F20"/>
          <w:spacing w:val="-3"/>
        </w:rPr>
        <w:t>project. There should </w:t>
      </w:r>
      <w:r>
        <w:rPr>
          <w:color w:val="231F20"/>
        </w:rPr>
        <w:t>be a </w:t>
      </w:r>
      <w:r>
        <w:rPr>
          <w:color w:val="231F20"/>
          <w:spacing w:val="-3"/>
        </w:rPr>
        <w:t>collaborative, problem solving approach </w:t>
      </w:r>
      <w:r>
        <w:rPr>
          <w:color w:val="231F20"/>
        </w:rPr>
        <w:t>to </w:t>
      </w:r>
      <w:r>
        <w:rPr>
          <w:color w:val="231F20"/>
          <w:spacing w:val="-3"/>
        </w:rPr>
        <w:t>this phase.</w:t>
      </w:r>
    </w:p>
    <w:p>
      <w:pPr>
        <w:pStyle w:val="BodyText"/>
        <w:spacing w:line="247" w:lineRule="auto" w:before="6"/>
        <w:ind w:left="1417" w:right="259"/>
      </w:pPr>
      <w:r>
        <w:rPr>
          <w:color w:val="231F20"/>
          <w:spacing w:val="-3"/>
        </w:rPr>
        <w:t>Clinicians must </w:t>
      </w:r>
      <w:r>
        <w:rPr>
          <w:color w:val="231F20"/>
        </w:rPr>
        <w:t>be </w:t>
      </w:r>
      <w:r>
        <w:rPr>
          <w:color w:val="231F20"/>
          <w:spacing w:val="-3"/>
        </w:rPr>
        <w:t>given reassurance that </w:t>
      </w:r>
      <w:r>
        <w:rPr>
          <w:color w:val="231F20"/>
        </w:rPr>
        <w:t>the </w:t>
      </w:r>
      <w:r>
        <w:rPr>
          <w:color w:val="231F20"/>
          <w:spacing w:val="-3"/>
        </w:rPr>
        <w:t>process </w:t>
      </w:r>
      <w:r>
        <w:rPr>
          <w:color w:val="231F20"/>
        </w:rPr>
        <w:t>is </w:t>
      </w:r>
      <w:r>
        <w:rPr>
          <w:color w:val="231F20"/>
          <w:spacing w:val="-3"/>
        </w:rPr>
        <w:t>non-judgemental </w:t>
      </w:r>
      <w:r>
        <w:rPr>
          <w:color w:val="231F20"/>
        </w:rPr>
        <w:t>and </w:t>
      </w:r>
      <w:r>
        <w:rPr>
          <w:color w:val="231F20"/>
          <w:spacing w:val="-3"/>
        </w:rPr>
        <w:t>that </w:t>
      </w:r>
      <w:r>
        <w:rPr>
          <w:color w:val="231F20"/>
        </w:rPr>
        <w:t>the </w:t>
      </w:r>
      <w:r>
        <w:rPr>
          <w:color w:val="231F20"/>
          <w:spacing w:val="-3"/>
        </w:rPr>
        <w:t>observation findings will </w:t>
      </w:r>
      <w:r>
        <w:rPr>
          <w:color w:val="231F20"/>
        </w:rPr>
        <w:t>not be </w:t>
      </w:r>
      <w:r>
        <w:rPr>
          <w:color w:val="231F20"/>
          <w:spacing w:val="-3"/>
        </w:rPr>
        <w:t>used for personal performance evaluation. Failure to engage clinicians </w:t>
      </w:r>
      <w:r>
        <w:rPr>
          <w:color w:val="231F20"/>
        </w:rPr>
        <w:t>at </w:t>
      </w:r>
      <w:r>
        <w:rPr>
          <w:color w:val="231F20"/>
          <w:spacing w:val="-3"/>
        </w:rPr>
        <w:t>this stage will have </w:t>
      </w:r>
      <w:r>
        <w:rPr>
          <w:color w:val="231F20"/>
        </w:rPr>
        <w:t>a </w:t>
      </w:r>
      <w:r>
        <w:rPr>
          <w:color w:val="231F20"/>
          <w:spacing w:val="-3"/>
        </w:rPr>
        <w:t>significant impact </w:t>
      </w:r>
      <w:r>
        <w:rPr>
          <w:color w:val="231F20"/>
        </w:rPr>
        <w:t>on </w:t>
      </w:r>
      <w:r>
        <w:rPr>
          <w:color w:val="231F20"/>
          <w:spacing w:val="-3"/>
        </w:rPr>
        <w:t>future</w:t>
      </w:r>
      <w:r>
        <w:rPr>
          <w:color w:val="231F20"/>
          <w:spacing w:val="-12"/>
        </w:rPr>
        <w:t> </w:t>
      </w:r>
      <w:r>
        <w:rPr>
          <w:color w:val="231F20"/>
          <w:spacing w:val="-3"/>
        </w:rPr>
        <w:t>progress.</w:t>
      </w:r>
    </w:p>
    <w:p>
      <w:pPr>
        <w:pStyle w:val="BodyText"/>
        <w:spacing w:line="247" w:lineRule="auto" w:before="120"/>
        <w:ind w:left="1417" w:right="-16"/>
      </w:pPr>
      <w:r>
        <w:rPr>
          <w:color w:val="231F20"/>
          <w:spacing w:val="-3"/>
        </w:rPr>
        <w:t>There </w:t>
      </w:r>
      <w:r>
        <w:rPr>
          <w:color w:val="231F20"/>
        </w:rPr>
        <w:t>may be </w:t>
      </w:r>
      <w:r>
        <w:rPr>
          <w:color w:val="231F20"/>
          <w:spacing w:val="-3"/>
        </w:rPr>
        <w:t>differences </w:t>
      </w:r>
      <w:r>
        <w:rPr>
          <w:color w:val="231F20"/>
        </w:rPr>
        <w:t>in </w:t>
      </w:r>
      <w:r>
        <w:rPr>
          <w:color w:val="231F20"/>
          <w:spacing w:val="-3"/>
        </w:rPr>
        <w:t>perception between management </w:t>
      </w:r>
      <w:r>
        <w:rPr>
          <w:color w:val="231F20"/>
        </w:rPr>
        <w:t>and </w:t>
      </w:r>
      <w:r>
        <w:rPr>
          <w:color w:val="231F20"/>
          <w:spacing w:val="-3"/>
        </w:rPr>
        <w:t>senior </w:t>
      </w:r>
      <w:r>
        <w:rPr>
          <w:color w:val="231F20"/>
        </w:rPr>
        <w:t>and </w:t>
      </w:r>
      <w:r>
        <w:rPr>
          <w:color w:val="231F20"/>
          <w:spacing w:val="-3"/>
        </w:rPr>
        <w:t>junior clinicians. </w:t>
      </w:r>
      <w:r>
        <w:rPr>
          <w:color w:val="231F20"/>
        </w:rPr>
        <w:t>If so, </w:t>
      </w:r>
      <w:r>
        <w:rPr>
          <w:color w:val="231F20"/>
          <w:spacing w:val="-3"/>
        </w:rPr>
        <w:t>these need </w:t>
      </w:r>
      <w:r>
        <w:rPr>
          <w:color w:val="231F20"/>
        </w:rPr>
        <w:t>to be </w:t>
      </w:r>
      <w:r>
        <w:rPr>
          <w:color w:val="231F20"/>
          <w:spacing w:val="-3"/>
        </w:rPr>
        <w:t>documented. There </w:t>
      </w:r>
      <w:r>
        <w:rPr>
          <w:color w:val="231F20"/>
        </w:rPr>
        <w:t>are </w:t>
      </w:r>
      <w:r>
        <w:rPr>
          <w:color w:val="231F20"/>
          <w:spacing w:val="-3"/>
        </w:rPr>
        <w:t>often differences between the perceptions </w:t>
      </w:r>
      <w:r>
        <w:rPr>
          <w:color w:val="231F20"/>
        </w:rPr>
        <w:t>of </w:t>
      </w:r>
      <w:r>
        <w:rPr>
          <w:color w:val="231F20"/>
          <w:spacing w:val="-3"/>
        </w:rPr>
        <w:t>clinicians </w:t>
      </w:r>
      <w:r>
        <w:rPr>
          <w:color w:val="231F20"/>
        </w:rPr>
        <w:t>and the </w:t>
      </w:r>
      <w:r>
        <w:rPr>
          <w:color w:val="231F20"/>
          <w:spacing w:val="-3"/>
        </w:rPr>
        <w:t>real-life practice </w:t>
      </w:r>
      <w:r>
        <w:rPr>
          <w:color w:val="231F20"/>
        </w:rPr>
        <w:t>of </w:t>
      </w:r>
      <w:r>
        <w:rPr>
          <w:color w:val="231F20"/>
          <w:spacing w:val="-3"/>
        </w:rPr>
        <w:t>handover </w:t>
      </w:r>
      <w:r>
        <w:rPr>
          <w:color w:val="231F20"/>
        </w:rPr>
        <w:t>(as </w:t>
      </w:r>
      <w:r>
        <w:rPr>
          <w:color w:val="231F20"/>
          <w:spacing w:val="-3"/>
        </w:rPr>
        <w:t>measured using observational techniques). We rarely </w:t>
      </w:r>
      <w:r>
        <w:rPr>
          <w:color w:val="231F20"/>
        </w:rPr>
        <w:t>do </w:t>
      </w:r>
      <w:r>
        <w:rPr>
          <w:color w:val="231F20"/>
          <w:spacing w:val="-3"/>
        </w:rPr>
        <w:t>what </w:t>
      </w:r>
      <w:r>
        <w:rPr>
          <w:color w:val="231F20"/>
        </w:rPr>
        <w:t>we say we do. It is </w:t>
      </w:r>
      <w:r>
        <w:rPr>
          <w:color w:val="231F20"/>
          <w:spacing w:val="-3"/>
        </w:rPr>
        <w:t>critical </w:t>
      </w:r>
      <w:r>
        <w:rPr>
          <w:color w:val="231F20"/>
        </w:rPr>
        <w:t>to </w:t>
      </w:r>
      <w:r>
        <w:rPr>
          <w:color w:val="231F20"/>
          <w:spacing w:val="-3"/>
        </w:rPr>
        <w:t>identify and understand these gaps before proceeding to solution design.</w:t>
      </w:r>
    </w:p>
    <w:p>
      <w:pPr>
        <w:pStyle w:val="BodyText"/>
        <w:spacing w:line="247" w:lineRule="auto" w:before="95"/>
        <w:ind w:left="444" w:right="1800"/>
      </w:pPr>
      <w:r>
        <w:rPr/>
        <w:br w:type="column"/>
      </w:r>
      <w:r>
        <w:rPr>
          <w:color w:val="231F20"/>
        </w:rPr>
        <w:t>At the end of </w:t>
      </w:r>
      <w:r>
        <w:rPr>
          <w:color w:val="231F20"/>
          <w:spacing w:val="-3"/>
        </w:rPr>
        <w:t>this section there </w:t>
      </w:r>
      <w:r>
        <w:rPr>
          <w:color w:val="231F20"/>
        </w:rPr>
        <w:t>are </w:t>
      </w:r>
      <w:r>
        <w:rPr>
          <w:color w:val="231F20"/>
          <w:spacing w:val="-3"/>
        </w:rPr>
        <w:t>tools that </w:t>
      </w:r>
      <w:r>
        <w:rPr>
          <w:color w:val="231F20"/>
        </w:rPr>
        <w:t>can </w:t>
      </w:r>
      <w:r>
        <w:rPr>
          <w:color w:val="231F20"/>
          <w:spacing w:val="-3"/>
        </w:rPr>
        <w:t>help with </w:t>
      </w:r>
      <w:r>
        <w:rPr>
          <w:color w:val="231F20"/>
        </w:rPr>
        <w:t>the </w:t>
      </w:r>
      <w:r>
        <w:rPr>
          <w:color w:val="231F20"/>
          <w:spacing w:val="-3"/>
        </w:rPr>
        <w:t>systematic analysis</w:t>
      </w:r>
      <w:r>
        <w:rPr>
          <w:color w:val="231F20"/>
          <w:spacing w:val="-20"/>
        </w:rPr>
        <w:t> </w:t>
      </w:r>
      <w:r>
        <w:rPr>
          <w:color w:val="231F20"/>
          <w:spacing w:val="-3"/>
        </w:rPr>
        <w:t>of</w:t>
      </w:r>
    </w:p>
    <w:p>
      <w:pPr>
        <w:pStyle w:val="BodyText"/>
        <w:spacing w:line="247" w:lineRule="auto" w:before="2"/>
        <w:ind w:left="444" w:right="1453"/>
      </w:pPr>
      <w:r>
        <w:rPr>
          <w:color w:val="231F20"/>
          <w:spacing w:val="-3"/>
        </w:rPr>
        <w:t>handover practices. </w:t>
      </w:r>
      <w:r>
        <w:rPr>
          <w:color w:val="231F20"/>
        </w:rPr>
        <w:t>The </w:t>
      </w:r>
      <w:r>
        <w:rPr>
          <w:color w:val="231F20"/>
          <w:spacing w:val="-3"/>
        </w:rPr>
        <w:t>team should </w:t>
      </w:r>
      <w:r>
        <w:rPr>
          <w:color w:val="231F20"/>
        </w:rPr>
        <w:t>use </w:t>
      </w:r>
      <w:r>
        <w:rPr>
          <w:color w:val="231F20"/>
          <w:spacing w:val="-3"/>
        </w:rPr>
        <w:t>these tools </w:t>
      </w:r>
      <w:r>
        <w:rPr>
          <w:color w:val="231F20"/>
        </w:rPr>
        <w:t>to </w:t>
      </w:r>
      <w:r>
        <w:rPr>
          <w:color w:val="231F20"/>
          <w:spacing w:val="-3"/>
        </w:rPr>
        <w:t>help them answer </w:t>
      </w:r>
      <w:r>
        <w:rPr>
          <w:color w:val="231F20"/>
        </w:rPr>
        <w:t>the </w:t>
      </w:r>
      <w:r>
        <w:rPr>
          <w:color w:val="231F20"/>
          <w:spacing w:val="-3"/>
        </w:rPr>
        <w:t>following 10 questions. Answering each </w:t>
      </w:r>
      <w:r>
        <w:rPr>
          <w:color w:val="231F20"/>
        </w:rPr>
        <w:t>of </w:t>
      </w:r>
      <w:r>
        <w:rPr>
          <w:color w:val="231F20"/>
          <w:spacing w:val="-3"/>
        </w:rPr>
        <w:t>these questions helps with </w:t>
      </w:r>
      <w:r>
        <w:rPr>
          <w:color w:val="231F20"/>
        </w:rPr>
        <w:t>the </w:t>
      </w:r>
      <w:r>
        <w:rPr>
          <w:color w:val="231F20"/>
          <w:spacing w:val="-3"/>
        </w:rPr>
        <w:t>design </w:t>
      </w:r>
      <w:r>
        <w:rPr>
          <w:color w:val="231F20"/>
        </w:rPr>
        <w:t>and </w:t>
      </w:r>
      <w:r>
        <w:rPr>
          <w:color w:val="231F20"/>
          <w:spacing w:val="-3"/>
        </w:rPr>
        <w:t>implementation of solutions </w:t>
      </w:r>
      <w:r>
        <w:rPr>
          <w:color w:val="231F20"/>
        </w:rPr>
        <w:t>for </w:t>
      </w:r>
      <w:r>
        <w:rPr>
          <w:color w:val="231F20"/>
          <w:spacing w:val="-3"/>
        </w:rPr>
        <w:t>clinical handover</w:t>
      </w:r>
      <w:r>
        <w:rPr>
          <w:color w:val="231F20"/>
          <w:spacing w:val="-13"/>
        </w:rPr>
        <w:t> </w:t>
      </w:r>
      <w:r>
        <w:rPr>
          <w:color w:val="231F20"/>
          <w:spacing w:val="-3"/>
        </w:rPr>
        <w:t>improvement.</w:t>
      </w:r>
    </w:p>
    <w:p>
      <w:pPr>
        <w:pStyle w:val="BodyText"/>
        <w:spacing w:before="7"/>
        <w:rPr>
          <w:sz w:val="19"/>
        </w:rPr>
      </w:pPr>
    </w:p>
    <w:p>
      <w:pPr>
        <w:pStyle w:val="Heading5"/>
        <w:numPr>
          <w:ilvl w:val="0"/>
          <w:numId w:val="13"/>
        </w:numPr>
        <w:tabs>
          <w:tab w:pos="785" w:val="left" w:leader="none"/>
        </w:tabs>
        <w:spacing w:line="218" w:lineRule="auto" w:before="0" w:after="0"/>
        <w:ind w:left="784" w:right="1574" w:hanging="341"/>
        <w:jc w:val="left"/>
      </w:pPr>
      <w:r>
        <w:rPr>
          <w:color w:val="231F20"/>
          <w:spacing w:val="-3"/>
        </w:rPr>
        <w:t>What type </w:t>
      </w:r>
      <w:r>
        <w:rPr>
          <w:color w:val="231F20"/>
        </w:rPr>
        <w:t>of </w:t>
      </w:r>
      <w:r>
        <w:rPr>
          <w:color w:val="231F20"/>
          <w:spacing w:val="-3"/>
        </w:rPr>
        <w:t>handover </w:t>
      </w:r>
      <w:r>
        <w:rPr>
          <w:color w:val="231F20"/>
        </w:rPr>
        <w:t>is </w:t>
      </w:r>
      <w:r>
        <w:rPr>
          <w:color w:val="231F20"/>
          <w:spacing w:val="-3"/>
        </w:rPr>
        <w:t>currently practised?</w:t>
      </w:r>
    </w:p>
    <w:p>
      <w:pPr>
        <w:pStyle w:val="BodyText"/>
        <w:spacing w:line="247" w:lineRule="auto" w:before="119"/>
        <w:ind w:left="444" w:right="1333"/>
      </w:pPr>
      <w:r>
        <w:rPr/>
        <w:pict>
          <v:shape style="position:absolute;margin-left:306.141998pt;margin-top:114.618683pt;width:218.3pt;height:94pt;mso-position-horizontal-relative:page;mso-position-vertical-relative:paragraph;z-index:251795456" type="#_x0000_t202" filled="true" fillcolor="#dbf0f2" stroked="false">
            <v:textbox inset="0,0,0,0">
              <w:txbxContent>
                <w:p>
                  <w:pPr>
                    <w:spacing w:line="247" w:lineRule="auto" w:before="69"/>
                    <w:ind w:left="113" w:right="288" w:firstLine="0"/>
                    <w:jc w:val="left"/>
                    <w:rPr>
                      <w:b/>
                      <w:sz w:val="21"/>
                    </w:rPr>
                  </w:pPr>
                  <w:r>
                    <w:rPr>
                      <w:b/>
                      <w:color w:val="231F20"/>
                      <w:sz w:val="21"/>
                    </w:rPr>
                    <w:t>The project team should check whether there are any existing policies and protocols covering handover. If there are, it is important to find out whether staff are aware of them and whether normal clinical practice complies with organisational policy.</w:t>
                  </w:r>
                </w:p>
              </w:txbxContent>
            </v:textbox>
            <v:fill type="solid"/>
            <w10:wrap type="none"/>
          </v:shape>
        </w:pict>
      </w:r>
      <w:r>
        <w:rPr>
          <w:color w:val="231F20"/>
        </w:rPr>
        <w:t>The </w:t>
      </w:r>
      <w:r>
        <w:rPr>
          <w:color w:val="231F20"/>
          <w:spacing w:val="-3"/>
        </w:rPr>
        <w:t>current practice </w:t>
      </w:r>
      <w:r>
        <w:rPr>
          <w:color w:val="231F20"/>
        </w:rPr>
        <w:t>of </w:t>
      </w:r>
      <w:r>
        <w:rPr>
          <w:color w:val="231F20"/>
          <w:spacing w:val="-3"/>
        </w:rPr>
        <w:t>handover should be clearly described (e.g. </w:t>
      </w:r>
      <w:r>
        <w:rPr>
          <w:color w:val="231F20"/>
        </w:rPr>
        <w:t>office </w:t>
      </w:r>
      <w:r>
        <w:rPr>
          <w:color w:val="231F20"/>
          <w:spacing w:val="-3"/>
        </w:rPr>
        <w:t>based discussions, bedside, tape recorded). </w:t>
      </w:r>
      <w:r>
        <w:rPr>
          <w:color w:val="231F20"/>
        </w:rPr>
        <w:t>The </w:t>
      </w:r>
      <w:r>
        <w:rPr>
          <w:color w:val="231F20"/>
          <w:spacing w:val="-3"/>
        </w:rPr>
        <w:t>content is commonly transmitted verbally </w:t>
      </w:r>
      <w:r>
        <w:rPr>
          <w:color w:val="231F20"/>
        </w:rPr>
        <w:t>or in a </w:t>
      </w:r>
      <w:r>
        <w:rPr>
          <w:color w:val="231F20"/>
          <w:spacing w:val="-3"/>
        </w:rPr>
        <w:t>written format </w:t>
      </w:r>
      <w:r>
        <w:rPr>
          <w:color w:val="231F20"/>
        </w:rPr>
        <w:t>or </w:t>
      </w:r>
      <w:r>
        <w:rPr>
          <w:color w:val="231F20"/>
          <w:spacing w:val="-3"/>
        </w:rPr>
        <w:t>both ways. </w:t>
      </w:r>
      <w:r>
        <w:rPr>
          <w:color w:val="231F20"/>
        </w:rPr>
        <w:t>The </w:t>
      </w:r>
      <w:r>
        <w:rPr>
          <w:color w:val="231F20"/>
          <w:spacing w:val="-3"/>
        </w:rPr>
        <w:t>receiver </w:t>
      </w:r>
      <w:r>
        <w:rPr>
          <w:color w:val="231F20"/>
        </w:rPr>
        <w:t>of </w:t>
      </w:r>
      <w:r>
        <w:rPr>
          <w:color w:val="231F20"/>
          <w:spacing w:val="-3"/>
        </w:rPr>
        <w:t>the handover information then either documents the information </w:t>
      </w:r>
      <w:r>
        <w:rPr>
          <w:color w:val="231F20"/>
        </w:rPr>
        <w:t>in a </w:t>
      </w:r>
      <w:r>
        <w:rPr>
          <w:color w:val="231F20"/>
          <w:spacing w:val="-3"/>
        </w:rPr>
        <w:t>written form </w:t>
      </w:r>
      <w:r>
        <w:rPr>
          <w:color w:val="231F20"/>
        </w:rPr>
        <w:t>or </w:t>
      </w:r>
      <w:r>
        <w:rPr>
          <w:color w:val="231F20"/>
          <w:spacing w:val="-3"/>
        </w:rPr>
        <w:t>relies solely on their memory </w:t>
      </w:r>
      <w:r>
        <w:rPr>
          <w:color w:val="231F20"/>
        </w:rPr>
        <w:t>to </w:t>
      </w:r>
      <w:r>
        <w:rPr>
          <w:color w:val="231F20"/>
          <w:spacing w:val="-3"/>
        </w:rPr>
        <w:t>recall </w:t>
      </w:r>
      <w:r>
        <w:rPr>
          <w:color w:val="231F20"/>
        </w:rPr>
        <w:t>the </w:t>
      </w:r>
      <w:r>
        <w:rPr>
          <w:color w:val="231F20"/>
          <w:spacing w:val="-3"/>
        </w:rPr>
        <w:t>information.</w:t>
      </w:r>
    </w:p>
    <w:p>
      <w:pPr>
        <w:spacing w:after="0" w:line="247" w:lineRule="auto"/>
        <w:sectPr>
          <w:pgSz w:w="11910" w:h="16840"/>
          <w:pgMar w:top="1260" w:bottom="280" w:left="0" w:right="0"/>
          <w:cols w:num="2" w:equalWidth="0">
            <w:col w:w="5639" w:space="40"/>
            <w:col w:w="6231"/>
          </w:cols>
        </w:sectPr>
      </w:pPr>
    </w:p>
    <w:p>
      <w:pPr>
        <w:pStyle w:val="BodyText"/>
        <w:rPr>
          <w:sz w:val="20"/>
        </w:rPr>
      </w:pPr>
    </w:p>
    <w:p>
      <w:pPr>
        <w:pStyle w:val="BodyText"/>
        <w:rPr>
          <w:sz w:val="20"/>
        </w:rPr>
      </w:pPr>
    </w:p>
    <w:p>
      <w:pPr>
        <w:pStyle w:val="BodyText"/>
        <w:spacing w:before="8"/>
        <w:rPr>
          <w:sz w:val="26"/>
        </w:rPr>
      </w:pPr>
    </w:p>
    <w:p>
      <w:pPr>
        <w:pStyle w:val="Heading5"/>
        <w:numPr>
          <w:ilvl w:val="0"/>
          <w:numId w:val="13"/>
        </w:numPr>
        <w:tabs>
          <w:tab w:pos="6463" w:val="left" w:leader="none"/>
        </w:tabs>
        <w:spacing w:line="240" w:lineRule="auto" w:before="93" w:after="0"/>
        <w:ind w:left="6462" w:right="0" w:hanging="341"/>
        <w:jc w:val="left"/>
      </w:pPr>
      <w:r>
        <w:rPr/>
        <w:pict>
          <v:group style="position:absolute;margin-left:70.865997pt;margin-top:-1.378338pt;width:220.3pt;height:381.15pt;mso-position-horizontal-relative:page;mso-position-vertical-relative:paragraph;z-index:251794432" coordorigin="1417,-28" coordsize="4406,7623">
            <v:rect style="position:absolute;left:1417;top:-2;width:4366;height:7446" filled="true" fillcolor="#dbf0f2" stroked="false">
              <v:fill type="solid"/>
            </v:rect>
            <v:shape style="position:absolute;left:1560;top:-28;width:4263;height:7623" type="#_x0000_t75" stroked="false">
              <v:imagedata r:id="rId44" o:title=""/>
            </v:shape>
            <v:shape style="position:absolute;left:1560;top:-2;width:4223;height:7446" type="#_x0000_t75" stroked="false">
              <v:imagedata r:id="rId45" o:title=""/>
            </v:shape>
            <v:shape style="position:absolute;left:1563;top:-26;width:4136;height:7502" coordorigin="1564,-25" coordsize="4136,7502" path="m1821,-25l1564,7341,5442,7476,5699,110,1821,-25xe" filled="true" fillcolor="#ffffff" stroked="false">
              <v:path arrowok="t"/>
              <v:fill type="solid"/>
            </v:shape>
            <w10:wrap type="none"/>
          </v:group>
        </w:pict>
      </w:r>
      <w:r>
        <w:rPr/>
        <w:pict>
          <v:shape style="position:absolute;margin-left:97.265579pt;margin-top:6.06847pt;width:177pt;height:14pt;mso-position-horizontal-relative:page;mso-position-vertical-relative:paragraph;z-index:251820032;rotation:2" type="#_x0000_t136" fillcolor="#66ae3e" stroked="f">
            <o:extrusion v:ext="view" autorotationcenter="t"/>
            <v:textpath style="font-family:&quot;Arial&quot;;font-size:14pt;v-text-kern:t;mso-text-shadow:auto;font-weight:bold" string="Case study: understanding"/>
            <w10:wrap type="none"/>
          </v:shape>
        </w:pict>
      </w:r>
      <w:r>
        <w:rPr/>
        <w:pict>
          <v:shape style="position:absolute;margin-left:96.777344pt;margin-top:19.045219pt;width:61.9pt;height:14pt;mso-position-horizontal-relative:page;mso-position-vertical-relative:paragraph;z-index:251821056;rotation:2" type="#_x0000_t136" fillcolor="#66ae3e" stroked="f">
            <o:extrusion v:ext="view" autorotationcenter="t"/>
            <v:textpath style="font-family:&quot;Arial&quot;;font-size:14pt;v-text-kern:t;mso-text-shadow:auto;font-weight:bold" string="handover"/>
            <w10:wrap type="none"/>
          </v:shape>
        </w:pict>
      </w:r>
      <w:r>
        <w:rPr>
          <w:color w:val="231F20"/>
          <w:spacing w:val="-3"/>
        </w:rPr>
        <w:t>When does handover</w:t>
      </w:r>
      <w:r>
        <w:rPr>
          <w:color w:val="231F20"/>
          <w:spacing w:val="-9"/>
        </w:rPr>
        <w:t> </w:t>
      </w:r>
      <w:r>
        <w:rPr>
          <w:color w:val="231F20"/>
          <w:spacing w:val="-3"/>
        </w:rPr>
        <w:t>occur?</w:t>
      </w:r>
    </w:p>
    <w:p>
      <w:pPr>
        <w:pStyle w:val="BodyText"/>
        <w:spacing w:line="247" w:lineRule="auto" w:before="115"/>
        <w:ind w:left="6122" w:right="1724"/>
      </w:pPr>
      <w:r>
        <w:rPr/>
        <w:pict>
          <v:shape style="position:absolute;margin-left:95.879906pt;margin-top:26.373558pt;width:167.85pt;height:10.5pt;mso-position-horizontal-relative:page;mso-position-vertical-relative:paragraph;z-index:251796480;rotation:1" type="#_x0000_t136" fillcolor="#231f20" stroked="f">
            <o:extrusion v:ext="view" autorotationcenter="t"/>
            <v:textpath style="font-family:&quot;Arial&quot;;font-size:10pt;v-text-kern:t;mso-text-shadow:auto;font-weight:bold" string="Research revealed the importance"/>
            <w10:wrap type="none"/>
          </v:shape>
        </w:pict>
      </w:r>
      <w:r>
        <w:rPr>
          <w:color w:val="231F20"/>
          <w:spacing w:val="-13"/>
        </w:rPr>
        <w:t>To  </w:t>
      </w:r>
      <w:r>
        <w:rPr>
          <w:color w:val="231F20"/>
          <w:spacing w:val="-3"/>
        </w:rPr>
        <w:t>avoid wasting staff time </w:t>
      </w:r>
      <w:r>
        <w:rPr>
          <w:color w:val="231F20"/>
        </w:rPr>
        <w:t>and </w:t>
      </w:r>
      <w:r>
        <w:rPr>
          <w:color w:val="231F20"/>
          <w:spacing w:val="-3"/>
        </w:rPr>
        <w:t>devaluing </w:t>
      </w:r>
      <w:r>
        <w:rPr>
          <w:color w:val="231F20"/>
        </w:rPr>
        <w:t>the </w:t>
      </w:r>
      <w:r>
        <w:rPr>
          <w:color w:val="231F20"/>
          <w:spacing w:val="-3"/>
        </w:rPr>
        <w:t>handover process, shift-to-shift</w:t>
      </w:r>
      <w:r>
        <w:rPr>
          <w:color w:val="231F20"/>
          <w:spacing w:val="-12"/>
        </w:rPr>
        <w:t> </w:t>
      </w:r>
      <w:r>
        <w:rPr>
          <w:color w:val="231F20"/>
          <w:spacing w:val="-3"/>
        </w:rPr>
        <w:t>handover</w:t>
      </w:r>
    </w:p>
    <w:p>
      <w:pPr>
        <w:pStyle w:val="BodyText"/>
        <w:spacing w:line="247" w:lineRule="auto" w:before="3"/>
        <w:ind w:left="6122" w:right="1428"/>
      </w:pPr>
      <w:r>
        <w:rPr/>
        <w:pict>
          <v:shape style="position:absolute;margin-left:95.447578pt;margin-top:7.98919pt;width:151.7pt;height:10.5pt;mso-position-horizontal-relative:page;mso-position-vertical-relative:paragraph;z-index:251797504;rotation:1" type="#_x0000_t136" fillcolor="#231f20" stroked="f">
            <o:extrusion v:ext="view" autorotationcenter="t"/>
            <v:textpath style="font-family:&quot;Arial&quot;;font-size:10pt;v-text-kern:t;mso-text-shadow:auto;font-weight:bold" string="of observation sessions and of"/>
            <w10:wrap type="none"/>
          </v:shape>
        </w:pict>
      </w:r>
      <w:r>
        <w:rPr/>
        <w:pict>
          <v:shape style="position:absolute;margin-left:95.034019pt;margin-top:18.76054pt;width:53.35pt;height:10.5pt;mso-position-horizontal-relative:page;mso-position-vertical-relative:paragraph;z-index:251798528;rotation:1" type="#_x0000_t136" fillcolor="#231f20" stroked="f">
            <o:extrusion v:ext="view" autorotationcenter="t"/>
            <v:textpath style="font-family:&quot;Arial&quot;;font-size:10pt;v-text-kern:t;mso-text-shadow:auto;font-weight:bold" string="interviews."/>
            <w10:wrap type="none"/>
          </v:shape>
        </w:pict>
      </w:r>
      <w:r>
        <w:rPr>
          <w:color w:val="231F20"/>
          <w:spacing w:val="-3"/>
        </w:rPr>
        <w:t>should </w:t>
      </w:r>
      <w:r>
        <w:rPr>
          <w:color w:val="231F20"/>
        </w:rPr>
        <w:t>be </w:t>
      </w:r>
      <w:r>
        <w:rPr>
          <w:color w:val="231F20"/>
          <w:spacing w:val="-3"/>
        </w:rPr>
        <w:t>conducted </w:t>
      </w:r>
      <w:r>
        <w:rPr>
          <w:color w:val="231F20"/>
        </w:rPr>
        <w:t>at a fixed </w:t>
      </w:r>
      <w:r>
        <w:rPr>
          <w:color w:val="231F20"/>
          <w:spacing w:val="-3"/>
        </w:rPr>
        <w:t>time </w:t>
      </w:r>
      <w:r>
        <w:rPr>
          <w:color w:val="231F20"/>
        </w:rPr>
        <w:t>and </w:t>
      </w:r>
      <w:r>
        <w:rPr>
          <w:color w:val="231F20"/>
          <w:spacing w:val="-3"/>
        </w:rPr>
        <w:t>fixed place </w:t>
      </w:r>
      <w:r>
        <w:rPr>
          <w:color w:val="231F20"/>
        </w:rPr>
        <w:t>and it </w:t>
      </w:r>
      <w:r>
        <w:rPr>
          <w:color w:val="231F20"/>
          <w:spacing w:val="-3"/>
        </w:rPr>
        <w:t>should </w:t>
      </w:r>
      <w:r>
        <w:rPr>
          <w:color w:val="231F20"/>
        </w:rPr>
        <w:t>be </w:t>
      </w:r>
      <w:r>
        <w:rPr>
          <w:color w:val="231F20"/>
          <w:spacing w:val="-3"/>
        </w:rPr>
        <w:t>punctually attended.</w:t>
      </w:r>
    </w:p>
    <w:p>
      <w:pPr>
        <w:pStyle w:val="BodyText"/>
        <w:spacing w:line="247" w:lineRule="auto" w:before="115"/>
        <w:ind w:left="6122" w:right="1574"/>
      </w:pPr>
      <w:r>
        <w:rPr/>
        <w:pict>
          <v:shape style="position:absolute;margin-left:94.379044pt;margin-top:13.477672pt;width:145.75pt;height:10.5pt;mso-position-horizontal-relative:page;mso-position-vertical-relative:paragraph;z-index:251799552;rotation:1" type="#_x0000_t136" fillcolor="#00b3c7" stroked="f">
            <o:extrusion v:ext="view" autorotationcenter="t"/>
            <v:textpath style="font-family:&quot;Arial&quot;;font-size:10pt;v-text-kern:t;mso-text-shadow:auto;font-weight:bold" string="Interview with senior clinician"/>
            <w10:wrap type="none"/>
          </v:shape>
        </w:pict>
      </w:r>
      <w:r>
        <w:rPr/>
        <w:pict>
          <v:shape style="position:absolute;margin-left:93.738197pt;margin-top:32.164158pt;width:176.3pt;height:10.5pt;mso-position-horizontal-relative:page;mso-position-vertical-relative:paragraph;z-index:251800576;rotation:1" type="#_x0000_t136" fillcolor="#231f20" stroked="f">
            <o:extrusion v:ext="view" autorotationcenter="t"/>
            <v:textpath style="font-family:&quot;Arial&quot;;font-size:10pt;v-text-kern:t;mso-text-shadow:auto" string="‘The handover process is orderly. Most"/>
            <w10:wrap type="none"/>
          </v:shape>
        </w:pict>
      </w:r>
      <w:r>
        <w:rPr/>
        <w:pict>
          <v:shape style="position:absolute;margin-left:93.302818pt;margin-top:44.602703pt;width:173.5pt;height:10.5pt;mso-position-horizontal-relative:page;mso-position-vertical-relative:paragraph;z-index:251801600;rotation:1" type="#_x0000_t136" fillcolor="#231f20" stroked="f">
            <o:extrusion v:ext="view" autorotationcenter="t"/>
            <v:textpath style="font-family:&quot;Arial&quot;;font-size:10pt;v-text-kern:t;mso-text-shadow:auto" string="consultants, including myself arrive on"/>
            <w10:wrap type="none"/>
          </v:shape>
        </w:pict>
      </w:r>
      <w:r>
        <w:rPr/>
        <w:pict>
          <v:shape style="position:absolute;margin-left:92.868599pt;margin-top:56.901581pt;width:161.550pt;height:10.5pt;mso-position-horizontal-relative:page;mso-position-vertical-relative:paragraph;z-index:251802624;rotation:1" type="#_x0000_t136" fillcolor="#231f20" stroked="f">
            <o:extrusion v:ext="view" autorotationcenter="t"/>
            <v:textpath style="font-family:&quot;Arial&quot;;font-size:10pt;v-text-kern:t;mso-text-shadow:auto" string="time and handover starts at 8 am. It"/>
            <w10:wrap type="none"/>
          </v:shape>
        </w:pict>
      </w:r>
      <w:r>
        <w:rPr/>
        <w:pict>
          <v:shape style="position:absolute;margin-left:92.43084pt;margin-top:69.522392pt;width:169.2pt;height:10.5pt;mso-position-horizontal-relative:page;mso-position-vertical-relative:paragraph;z-index:251803648;rotation:1" type="#_x0000_t136" fillcolor="#231f20" stroked="f">
            <o:extrusion v:ext="view" autorotationcenter="t"/>
            <v:textpath style="font-family:&quot;Arial&quot;;font-size:10pt;v-text-kern:t;mso-text-shadow:auto" string="then goes through a fixed format with"/>
            <w10:wrap type="none"/>
          </v:shape>
        </w:pict>
      </w:r>
      <w:r>
        <w:rPr>
          <w:color w:val="231F20"/>
        </w:rPr>
        <w:t>The </w:t>
      </w:r>
      <w:r>
        <w:rPr>
          <w:color w:val="231F20"/>
          <w:spacing w:val="-3"/>
        </w:rPr>
        <w:t>effectiveness </w:t>
      </w:r>
      <w:r>
        <w:rPr>
          <w:color w:val="231F20"/>
        </w:rPr>
        <w:t>and </w:t>
      </w:r>
      <w:r>
        <w:rPr>
          <w:color w:val="231F20"/>
          <w:spacing w:val="-3"/>
        </w:rPr>
        <w:t>efficiency </w:t>
      </w:r>
      <w:r>
        <w:rPr>
          <w:color w:val="231F20"/>
        </w:rPr>
        <w:t>of </w:t>
      </w:r>
      <w:r>
        <w:rPr>
          <w:color w:val="231F20"/>
          <w:spacing w:val="-3"/>
        </w:rPr>
        <w:t>handovers </w:t>
      </w:r>
      <w:r>
        <w:rPr>
          <w:color w:val="231F20"/>
        </w:rPr>
        <w:t>are </w:t>
      </w:r>
      <w:r>
        <w:rPr>
          <w:color w:val="231F20"/>
          <w:spacing w:val="-3"/>
        </w:rPr>
        <w:t>affected </w:t>
      </w:r>
      <w:r>
        <w:rPr>
          <w:color w:val="231F20"/>
        </w:rPr>
        <w:t>by </w:t>
      </w:r>
      <w:r>
        <w:rPr>
          <w:color w:val="231F20"/>
          <w:spacing w:val="-3"/>
        </w:rPr>
        <w:t>shift structure </w:t>
      </w:r>
      <w:r>
        <w:rPr>
          <w:color w:val="231F20"/>
        </w:rPr>
        <w:t>so it is </w:t>
      </w:r>
      <w:r>
        <w:rPr>
          <w:color w:val="231F20"/>
          <w:spacing w:val="-3"/>
        </w:rPr>
        <w:t>important </w:t>
      </w:r>
      <w:r>
        <w:rPr>
          <w:color w:val="231F20"/>
        </w:rPr>
        <w:t>to </w:t>
      </w:r>
      <w:r>
        <w:rPr>
          <w:color w:val="231F20"/>
          <w:spacing w:val="-3"/>
        </w:rPr>
        <w:t>develop </w:t>
      </w:r>
      <w:r>
        <w:rPr>
          <w:color w:val="231F20"/>
        </w:rPr>
        <w:t>a </w:t>
      </w:r>
      <w:r>
        <w:rPr>
          <w:color w:val="231F20"/>
          <w:spacing w:val="-3"/>
        </w:rPr>
        <w:t>clear understanding </w:t>
      </w:r>
      <w:r>
        <w:rPr>
          <w:color w:val="231F20"/>
        </w:rPr>
        <w:t>of the </w:t>
      </w:r>
      <w:r>
        <w:rPr>
          <w:color w:val="231F20"/>
          <w:spacing w:val="-3"/>
        </w:rPr>
        <w:t>shift structure </w:t>
      </w:r>
      <w:r>
        <w:rPr>
          <w:color w:val="231F20"/>
        </w:rPr>
        <w:t>in </w:t>
      </w:r>
      <w:r>
        <w:rPr>
          <w:color w:val="231F20"/>
          <w:spacing w:val="-3"/>
        </w:rPr>
        <w:t>place. Where staff </w:t>
      </w:r>
      <w:r>
        <w:rPr>
          <w:color w:val="231F20"/>
        </w:rPr>
        <w:t>are </w:t>
      </w:r>
      <w:r>
        <w:rPr>
          <w:color w:val="231F20"/>
          <w:spacing w:val="-3"/>
        </w:rPr>
        <w:t>working staggered shifts, </w:t>
      </w:r>
      <w:r>
        <w:rPr>
          <w:color w:val="231F20"/>
        </w:rPr>
        <w:t>or </w:t>
      </w:r>
      <w:r>
        <w:rPr>
          <w:color w:val="231F20"/>
          <w:spacing w:val="-3"/>
        </w:rPr>
        <w:t>using team nursing models, </w:t>
      </w:r>
      <w:r>
        <w:rPr>
          <w:color w:val="231F20"/>
        </w:rPr>
        <w:t>it is </w:t>
      </w:r>
      <w:r>
        <w:rPr>
          <w:color w:val="231F20"/>
          <w:spacing w:val="-3"/>
        </w:rPr>
        <w:t>very important </w:t>
      </w:r>
      <w:r>
        <w:rPr>
          <w:color w:val="231F20"/>
        </w:rPr>
        <w:t>to </w:t>
      </w:r>
      <w:r>
        <w:rPr>
          <w:color w:val="231F20"/>
          <w:spacing w:val="-3"/>
        </w:rPr>
        <w:t>obtain </w:t>
      </w:r>
      <w:r>
        <w:rPr>
          <w:color w:val="231F20"/>
        </w:rPr>
        <w:t>a </w:t>
      </w:r>
      <w:r>
        <w:rPr>
          <w:color w:val="231F20"/>
          <w:spacing w:val="-3"/>
        </w:rPr>
        <w:t>clear</w:t>
      </w:r>
    </w:p>
    <w:p>
      <w:pPr>
        <w:pStyle w:val="BodyText"/>
        <w:spacing w:line="247" w:lineRule="auto" w:before="7"/>
        <w:ind w:left="6122" w:right="1428"/>
      </w:pPr>
      <w:r>
        <w:rPr/>
        <w:pict>
          <v:shape style="position:absolute;margin-left:91.996811pt;margin-top:1.487827pt;width:160.5pt;height:10.5pt;mso-position-horizontal-relative:page;mso-position-vertical-relative:paragraph;z-index:251804672;rotation:1" type="#_x0000_t136" fillcolor="#231f20" stroked="f">
            <o:extrusion v:ext="view" autorotationcenter="t"/>
            <v:textpath style="font-family:&quot;Arial&quot;;font-size:10pt;v-text-kern:t;mso-text-shadow:auto" string="opportunities for everyone to speak"/>
            <w10:wrap type="none"/>
          </v:shape>
        </w:pict>
      </w:r>
      <w:r>
        <w:rPr/>
        <w:pict>
          <v:shape style="position:absolute;margin-left:91.56459pt;margin-top:13.685356pt;width:143.9pt;height:10.5pt;mso-position-horizontal-relative:page;mso-position-vertical-relative:paragraph;z-index:251805696;rotation:1" type="#_x0000_t136" fillcolor="#231f20" stroked="f">
            <o:extrusion v:ext="view" autorotationcenter="t"/>
            <v:textpath style="font-family:&quot;Arial&quot;;font-size:10pt;v-text-kern:t;mso-text-shadow:auto" string="and be involved in the process.’"/>
            <w10:wrap type="none"/>
          </v:shape>
        </w:pict>
      </w:r>
      <w:r>
        <w:rPr/>
        <w:pict>
          <v:shape style="position:absolute;margin-left:90.930824pt;margin-top:31.830971pt;width:143.4pt;height:10.5pt;mso-position-horizontal-relative:page;mso-position-vertical-relative:paragraph;z-index:251806720;rotation:1" type="#_x0000_t136" fillcolor="#00b3c7" stroked="f">
            <o:extrusion v:ext="view" autorotationcenter="t"/>
            <v:textpath style="font-family:&quot;Arial&quot;;font-size:10pt;v-text-kern:t;mso-text-shadow:auto;font-weight:bold" string="Interview with junior clinician"/>
            <w10:wrap type="none"/>
          </v:shape>
        </w:pict>
      </w:r>
      <w:r>
        <w:rPr/>
        <w:pict>
          <v:shape style="position:absolute;margin-left:90.293106pt;margin-top:50.27916pt;width:160.3pt;height:10.5pt;mso-position-horizontal-relative:page;mso-position-vertical-relative:paragraph;z-index:251807744;rotation:1" type="#_x0000_t136" fillcolor="#231f20" stroked="f">
            <o:extrusion v:ext="view" autorotationcenter="t"/>
            <v:textpath style="font-family:&quot;Arial&quot;;font-size:10pt;v-text-kern:t;mso-text-shadow:auto" string="‘It is generally speaking quite good."/>
            <w10:wrap type="none"/>
          </v:shape>
        </w:pict>
      </w:r>
      <w:r>
        <w:rPr/>
        <w:pict>
          <v:shape style="position:absolute;margin-left:89.856026pt;margin-top:62.847904pt;width:164.95pt;height:10.5pt;mso-position-horizontal-relative:page;mso-position-vertical-relative:paragraph;z-index:251808768;rotation:1" type="#_x0000_t136" fillcolor="#231f20" stroked="f">
            <o:extrusion v:ext="view" autorotationcenter="t"/>
            <v:textpath style="font-family:&quot;Arial&quot;;font-size:10pt;v-text-kern:t;mso-text-shadow:auto" string="Sometimes it starts a bit late and we"/>
            <w10:wrap type="none"/>
          </v:shape>
        </w:pict>
      </w:r>
      <w:r>
        <w:rPr/>
        <w:pict>
          <v:shape style="position:absolute;margin-left:89.417679pt;margin-top:75.426109pt;width:168.25pt;height:10.5pt;mso-position-horizontal-relative:page;mso-position-vertical-relative:paragraph;z-index:251809792;rotation:1" type="#_x0000_t136" fillcolor="#231f20" stroked="f">
            <o:extrusion v:ext="view" autorotationcenter="t"/>
            <v:textpath style="font-family:&quot;Arial&quot;;font-size:10pt;v-text-kern:t;mso-text-shadow:auto" string="as the juniors often do not participate"/>
            <w10:wrap type="none"/>
          </v:shape>
        </w:pict>
      </w:r>
      <w:r>
        <w:rPr/>
        <w:pict>
          <v:shape style="position:absolute;margin-left:88.997887pt;margin-top:86.674034pt;width:97.2pt;height:10.5pt;mso-position-horizontal-relative:page;mso-position-vertical-relative:paragraph;z-index:251810816;rotation:1" type="#_x0000_t136" fillcolor="#231f20" stroked="f">
            <o:extrusion v:ext="view" autorotationcenter="t"/>
            <v:textpath style="font-family:&quot;Arial&quot;;font-size:10pt;v-text-kern:t;mso-text-shadow:auto" string="much in the process.’"/>
            <w10:wrap type="none"/>
          </v:shape>
        </w:pict>
      </w:r>
      <w:r>
        <w:rPr/>
        <w:pict>
          <v:shape style="position:absolute;margin-left:88.358765pt;margin-top:105.211609pt;width:118.6pt;height:10.5pt;mso-position-horizontal-relative:page;mso-position-vertical-relative:paragraph;z-index:251811840;rotation:1" type="#_x0000_t136" fillcolor="#00b3c7" stroked="f">
            <o:extrusion v:ext="view" autorotationcenter="t"/>
            <v:textpath style="font-family:&quot;Arial&quot;;font-size:10pt;v-text-kern:t;mso-text-shadow:auto;font-weight:bold" string="Observation session six"/>
            <w10:wrap type="none"/>
          </v:shape>
        </w:pict>
      </w:r>
      <w:r>
        <w:rPr>
          <w:color w:val="231F20"/>
          <w:spacing w:val="-3"/>
        </w:rPr>
        <w:t>understanding </w:t>
      </w:r>
      <w:r>
        <w:rPr>
          <w:color w:val="231F20"/>
        </w:rPr>
        <w:t>of the </w:t>
      </w:r>
      <w:r>
        <w:rPr>
          <w:color w:val="231F20"/>
          <w:spacing w:val="-3"/>
        </w:rPr>
        <w:t>current practice </w:t>
      </w:r>
      <w:r>
        <w:rPr>
          <w:color w:val="231F20"/>
        </w:rPr>
        <w:t>of </w:t>
      </w:r>
      <w:r>
        <w:rPr>
          <w:color w:val="231F20"/>
          <w:spacing w:val="-3"/>
        </w:rPr>
        <w:t>transfer </w:t>
      </w:r>
      <w:r>
        <w:rPr>
          <w:color w:val="231F20"/>
        </w:rPr>
        <w:t>of </w:t>
      </w:r>
      <w:r>
        <w:rPr>
          <w:color w:val="231F20"/>
          <w:spacing w:val="-4"/>
        </w:rPr>
        <w:t>responsibility.</w:t>
      </w:r>
    </w:p>
    <w:p>
      <w:pPr>
        <w:pStyle w:val="BodyText"/>
        <w:spacing w:before="3"/>
        <w:rPr>
          <w:sz w:val="13"/>
        </w:rPr>
      </w:pPr>
      <w:r>
        <w:rPr/>
        <w:pict>
          <v:shape style="position:absolute;margin-left:306.141998pt;margin-top:8.85754pt;width:218.3pt;height:94pt;mso-position-horizontal-relative:page;mso-position-vertical-relative:paragraph;z-index:-251523072;mso-wrap-distance-left:0;mso-wrap-distance-right:0" type="#_x0000_t202" filled="true" fillcolor="#dbf0f2" stroked="false">
            <v:textbox inset="0,0,0,0">
              <w:txbxContent>
                <w:p>
                  <w:pPr>
                    <w:spacing w:line="247" w:lineRule="auto" w:before="69"/>
                    <w:ind w:left="113" w:right="224" w:firstLine="0"/>
                    <w:jc w:val="left"/>
                    <w:rPr>
                      <w:b/>
                      <w:sz w:val="21"/>
                    </w:rPr>
                  </w:pPr>
                  <w:r>
                    <w:rPr>
                      <w:b/>
                      <w:color w:val="231F20"/>
                      <w:sz w:val="21"/>
                    </w:rPr>
                    <w:t>Appropriate shift overlap is essential  for good clinical handover. Inadequate shift overlap will result in inadequate handover. Long shift overlap, however, can result in confusion regarding responsibility for patient care during </w:t>
                  </w:r>
                  <w:r>
                    <w:rPr>
                      <w:b/>
                      <w:color w:val="231F20"/>
                      <w:spacing w:val="-6"/>
                      <w:sz w:val="21"/>
                    </w:rPr>
                    <w:t>the </w:t>
                  </w:r>
                  <w:r>
                    <w:rPr>
                      <w:b/>
                      <w:color w:val="231F20"/>
                      <w:sz w:val="21"/>
                    </w:rPr>
                    <w:t>shift overlap.</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before="96"/>
        <w:ind w:left="7500" w:right="0" w:firstLine="0"/>
        <w:jc w:val="left"/>
        <w:rPr>
          <w:b/>
          <w:sz w:val="14"/>
        </w:rPr>
      </w:pPr>
      <w:r>
        <w:rPr/>
        <w:pict>
          <v:shape style="position:absolute;margin-left:87.720993pt;margin-top:-101.966179pt;width:135.65pt;height:10.5pt;mso-position-horizontal-relative:page;mso-position-vertical-relative:paragraph;z-index:251812864;rotation:1" type="#_x0000_t136" fillcolor="#231f20" stroked="f">
            <o:extrusion v:ext="view" autorotationcenter="t"/>
            <v:textpath style="font-family:&quot;Arial&quot;;font-size:10pt;v-text-kern:t;mso-text-shadow:auto" string="‘8.05 am. Handover had been"/>
            <w10:wrap type="none"/>
          </v:shape>
        </w:pict>
      </w:r>
      <w:r>
        <w:rPr/>
        <w:pict>
          <v:shape style="position:absolute;margin-left:87.278893pt;margin-top:-89.014023pt;width:162.3pt;height:10.5pt;mso-position-horizontal-relative:page;mso-position-vertical-relative:paragraph;z-index:251813888;rotation:1" type="#_x0000_t136" fillcolor="#231f20" stroked="f">
            <o:extrusion v:ext="view" autorotationcenter="t"/>
            <v:textpath style="font-family:&quot;Arial&quot;;font-size:10pt;v-text-kern:t;mso-text-shadow:auto" string="completed as the consultant arrived"/>
            <w10:wrap type="none"/>
          </v:shape>
        </w:pict>
      </w:r>
      <w:r>
        <w:rPr/>
        <w:pict>
          <v:shape style="position:absolute;margin-left:86.846336pt;margin-top:-76.835075pt;width:143.9pt;height:10.5pt;mso-position-horizontal-relative:page;mso-position-vertical-relative:paragraph;z-index:251814912;rotation:1" type="#_x0000_t136" fillcolor="#231f20" stroked="f">
            <o:extrusion v:ext="view" autorotationcenter="t"/>
            <v:textpath style="font-family:&quot;Arial&quot;;font-size:10pt;v-text-kern:t;mso-text-shadow:auto" string="early and started the process at"/>
            <w10:wrap type="none"/>
          </v:shape>
        </w:pict>
      </w:r>
      <w:r>
        <w:rPr/>
        <w:pict>
          <v:shape style="position:absolute;margin-left:86.40419pt;margin-top:-63.879402pt;width:170.75pt;height:10.5pt;mso-position-horizontal-relative:page;mso-position-vertical-relative:paragraph;z-index:251815936;rotation:1" type="#_x0000_t136" fillcolor="#231f20" stroked="f">
            <o:extrusion v:ext="view" autorotationcenter="t"/>
            <v:textpath style="font-family:&quot;Arial&quot;;font-size:10pt;v-text-kern:t;mso-text-shadow:auto" string="7.50 am. There were only four people"/>
            <w10:wrap type="none"/>
          </v:shape>
        </w:pict>
      </w:r>
      <w:r>
        <w:rPr/>
        <w:pict>
          <v:shape style="position:absolute;margin-left:85.971588pt;margin-top:-51.652935pt;width:155.8pt;height:10.5pt;mso-position-horizontal-relative:page;mso-position-vertical-relative:paragraph;z-index:251816960;rotation:1" type="#_x0000_t136" fillcolor="#231f20" stroked="f">
            <o:extrusion v:ext="view" autorotationcenter="t"/>
            <v:textpath style="font-family:&quot;Arial&quot;;font-size:10pt;v-text-kern:t;mso-text-shadow:auto" string="in the room and most staff had not"/>
            <w10:wrap type="none"/>
          </v:shape>
        </w:pict>
      </w:r>
      <w:r>
        <w:rPr/>
        <w:pict>
          <v:shape style="position:absolute;margin-left:85.538422pt;margin-top:-39.382751pt;width:143.35pt;height:10.5pt;mso-position-horizontal-relative:page;mso-position-vertical-relative:paragraph;z-index:251817984;rotation:1" type="#_x0000_t136" fillcolor="#231f20" stroked="f">
            <o:extrusion v:ext="view" autorotationcenter="t"/>
            <v:textpath style="font-family:&quot;Arial&quot;;font-size:10pt;v-text-kern:t;mso-text-shadow:auto" string="arrived by the completion of the"/>
            <w10:wrap type="none"/>
          </v:shape>
        </w:pict>
      </w:r>
      <w:r>
        <w:rPr/>
        <w:pict>
          <v:shape style="position:absolute;margin-left:85.115532pt;margin-top:-27.898394pt;width:85.85pt;height:10.5pt;mso-position-horizontal-relative:page;mso-position-vertical-relative:paragraph;z-index:251819008;rotation:1" type="#_x0000_t136" fillcolor="#231f20" stroked="f">
            <o:extrusion v:ext="view" autorotationcenter="t"/>
            <v:textpath style="font-family:&quot;Arial&quot;;font-size:10pt;v-text-kern:t;mso-text-shadow:auto" string="handover session.’"/>
            <w10:wrap type="none"/>
          </v:shape>
        </w:pict>
      </w:r>
      <w:r>
        <w:rPr>
          <w:color w:val="00689D"/>
          <w:sz w:val="14"/>
        </w:rPr>
        <w:t>OSSIE Guide to Clinical Handover Improvement </w:t>
      </w:r>
      <w:r>
        <w:rPr>
          <w:b/>
          <w:color w:val="00689D"/>
          <w:sz w:val="14"/>
        </w:rPr>
        <w:t>17</w:t>
      </w:r>
    </w:p>
    <w:p>
      <w:pPr>
        <w:spacing w:after="0"/>
        <w:jc w:val="left"/>
        <w:rPr>
          <w:sz w:val="14"/>
        </w:rPr>
        <w:sectPr>
          <w:type w:val="continuous"/>
          <w:pgSz w:w="11910" w:h="16840"/>
          <w:pgMar w:top="1580" w:bottom="280" w:left="0" w:right="0"/>
        </w:sectPr>
      </w:pPr>
    </w:p>
    <w:p>
      <w:pPr>
        <w:pStyle w:val="Heading5"/>
        <w:numPr>
          <w:ilvl w:val="0"/>
          <w:numId w:val="13"/>
        </w:numPr>
        <w:tabs>
          <w:tab w:pos="1758" w:val="left" w:leader="none"/>
        </w:tabs>
        <w:spacing w:line="218" w:lineRule="auto" w:before="89" w:after="0"/>
        <w:ind w:left="1757" w:right="565" w:hanging="341"/>
        <w:jc w:val="left"/>
      </w:pPr>
      <w:r>
        <w:rPr>
          <w:color w:val="231F20"/>
          <w:spacing w:val="-4"/>
        </w:rPr>
        <w:t>What </w:t>
      </w:r>
      <w:r>
        <w:rPr>
          <w:color w:val="231F20"/>
          <w:spacing w:val="-3"/>
        </w:rPr>
        <w:t>is </w:t>
      </w:r>
      <w:r>
        <w:rPr>
          <w:color w:val="231F20"/>
          <w:spacing w:val="-4"/>
        </w:rPr>
        <w:t>the role </w:t>
      </w:r>
      <w:r>
        <w:rPr>
          <w:color w:val="231F20"/>
          <w:spacing w:val="-3"/>
        </w:rPr>
        <w:t>of</w:t>
      </w:r>
      <w:r>
        <w:rPr>
          <w:color w:val="231F20"/>
          <w:spacing w:val="-25"/>
        </w:rPr>
        <w:t> </w:t>
      </w:r>
      <w:r>
        <w:rPr>
          <w:color w:val="231F20"/>
          <w:spacing w:val="-5"/>
        </w:rPr>
        <w:t>consumers, patients </w:t>
      </w:r>
      <w:r>
        <w:rPr>
          <w:color w:val="231F20"/>
          <w:spacing w:val="-4"/>
        </w:rPr>
        <w:t>and their</w:t>
      </w:r>
      <w:r>
        <w:rPr>
          <w:color w:val="231F20"/>
          <w:spacing w:val="-16"/>
        </w:rPr>
        <w:t> </w:t>
      </w:r>
      <w:r>
        <w:rPr>
          <w:color w:val="231F20"/>
          <w:spacing w:val="-5"/>
        </w:rPr>
        <w:t>families?</w:t>
      </w:r>
    </w:p>
    <w:p>
      <w:pPr>
        <w:pStyle w:val="BodyText"/>
        <w:spacing w:line="247" w:lineRule="auto" w:before="119"/>
        <w:ind w:left="1417" w:right="56"/>
      </w:pPr>
      <w:r>
        <w:rPr>
          <w:color w:val="231F20"/>
          <w:spacing w:val="-4"/>
        </w:rPr>
        <w:t>Patient-centred </w:t>
      </w:r>
      <w:r>
        <w:rPr>
          <w:color w:val="231F20"/>
          <w:spacing w:val="-3"/>
        </w:rPr>
        <w:t>care </w:t>
      </w:r>
      <w:r>
        <w:rPr>
          <w:color w:val="231F20"/>
          <w:spacing w:val="-4"/>
        </w:rPr>
        <w:t>involves </w:t>
      </w:r>
      <w:r>
        <w:rPr>
          <w:color w:val="231F20"/>
          <w:spacing w:val="-3"/>
        </w:rPr>
        <w:t>the </w:t>
      </w:r>
      <w:r>
        <w:rPr>
          <w:color w:val="231F20"/>
          <w:spacing w:val="-4"/>
        </w:rPr>
        <w:t>active participation </w:t>
      </w:r>
      <w:r>
        <w:rPr>
          <w:color w:val="231F20"/>
        </w:rPr>
        <w:t>of </w:t>
      </w:r>
      <w:r>
        <w:rPr>
          <w:color w:val="231F20"/>
          <w:spacing w:val="-4"/>
        </w:rPr>
        <w:t>patients, consumers, carers </w:t>
      </w:r>
      <w:r>
        <w:rPr>
          <w:color w:val="231F20"/>
          <w:spacing w:val="-3"/>
        </w:rPr>
        <w:t>and </w:t>
      </w:r>
      <w:r>
        <w:rPr>
          <w:color w:val="231F20"/>
          <w:spacing w:val="-4"/>
        </w:rPr>
        <w:t>family members </w:t>
      </w:r>
      <w:r>
        <w:rPr>
          <w:color w:val="231F20"/>
        </w:rPr>
        <w:t>in </w:t>
      </w:r>
      <w:r>
        <w:rPr>
          <w:color w:val="231F20"/>
          <w:spacing w:val="-3"/>
        </w:rPr>
        <w:t>the </w:t>
      </w:r>
      <w:r>
        <w:rPr>
          <w:color w:val="231F20"/>
          <w:spacing w:val="-4"/>
        </w:rPr>
        <w:t>planning, delivery </w:t>
      </w:r>
      <w:r>
        <w:rPr>
          <w:color w:val="231F20"/>
          <w:spacing w:val="-3"/>
        </w:rPr>
        <w:t>and </w:t>
      </w:r>
      <w:r>
        <w:rPr>
          <w:color w:val="231F20"/>
          <w:spacing w:val="-4"/>
        </w:rPr>
        <w:t>evaluation </w:t>
      </w:r>
      <w:r>
        <w:rPr>
          <w:color w:val="231F20"/>
        </w:rPr>
        <w:t>of </w:t>
      </w:r>
      <w:r>
        <w:rPr>
          <w:color w:val="231F20"/>
          <w:spacing w:val="-3"/>
        </w:rPr>
        <w:t>care and the </w:t>
      </w:r>
      <w:r>
        <w:rPr>
          <w:color w:val="231F20"/>
          <w:spacing w:val="-4"/>
        </w:rPr>
        <w:t>design </w:t>
      </w:r>
      <w:r>
        <w:rPr>
          <w:color w:val="231F20"/>
        </w:rPr>
        <w:t>of </w:t>
      </w:r>
      <w:r>
        <w:rPr>
          <w:color w:val="231F20"/>
          <w:spacing w:val="-4"/>
        </w:rPr>
        <w:t>the health system. </w:t>
      </w:r>
      <w:r>
        <w:rPr>
          <w:color w:val="231F20"/>
        </w:rPr>
        <w:t>As </w:t>
      </w:r>
      <w:r>
        <w:rPr>
          <w:color w:val="231F20"/>
          <w:spacing w:val="-4"/>
        </w:rPr>
        <w:t>patients </w:t>
      </w:r>
      <w:r>
        <w:rPr>
          <w:color w:val="231F20"/>
          <w:spacing w:val="-3"/>
        </w:rPr>
        <w:t>are the </w:t>
      </w:r>
      <w:r>
        <w:rPr>
          <w:color w:val="231F20"/>
          <w:spacing w:val="-4"/>
        </w:rPr>
        <w:t>common</w:t>
      </w:r>
      <w:r>
        <w:rPr>
          <w:color w:val="231F20"/>
          <w:spacing w:val="-37"/>
        </w:rPr>
        <w:t> </w:t>
      </w:r>
      <w:r>
        <w:rPr>
          <w:color w:val="231F20"/>
          <w:spacing w:val="-4"/>
        </w:rPr>
        <w:t>link between </w:t>
      </w:r>
      <w:r>
        <w:rPr>
          <w:color w:val="231F20"/>
          <w:spacing w:val="-3"/>
        </w:rPr>
        <w:t>all </w:t>
      </w:r>
      <w:r>
        <w:rPr>
          <w:color w:val="231F20"/>
          <w:spacing w:val="-4"/>
        </w:rPr>
        <w:t>forms </w:t>
      </w:r>
      <w:r>
        <w:rPr>
          <w:color w:val="231F20"/>
        </w:rPr>
        <w:t>of </w:t>
      </w:r>
      <w:r>
        <w:rPr>
          <w:color w:val="231F20"/>
          <w:spacing w:val="-5"/>
        </w:rPr>
        <w:t>handover, </w:t>
      </w:r>
      <w:r>
        <w:rPr>
          <w:color w:val="231F20"/>
          <w:spacing w:val="-3"/>
        </w:rPr>
        <w:t>they </w:t>
      </w:r>
      <w:r>
        <w:rPr>
          <w:color w:val="231F20"/>
          <w:spacing w:val="-4"/>
        </w:rPr>
        <w:t>should be included </w:t>
      </w:r>
      <w:r>
        <w:rPr>
          <w:color w:val="231F20"/>
        </w:rPr>
        <w:t>on </w:t>
      </w:r>
      <w:r>
        <w:rPr>
          <w:color w:val="231F20"/>
          <w:spacing w:val="-3"/>
        </w:rPr>
        <w:t>the </w:t>
      </w:r>
      <w:r>
        <w:rPr>
          <w:color w:val="231F20"/>
          <w:spacing w:val="-4"/>
        </w:rPr>
        <w:t>improvement </w:t>
      </w:r>
      <w:r>
        <w:rPr>
          <w:color w:val="231F20"/>
          <w:spacing w:val="-3"/>
        </w:rPr>
        <w:t>team </w:t>
      </w:r>
      <w:r>
        <w:rPr>
          <w:color w:val="231F20"/>
          <w:spacing w:val="-4"/>
        </w:rPr>
        <w:t>whenever possible.</w:t>
      </w:r>
    </w:p>
    <w:p>
      <w:pPr>
        <w:pStyle w:val="BodyText"/>
        <w:spacing w:line="247" w:lineRule="auto" w:before="123"/>
        <w:ind w:left="1417"/>
      </w:pPr>
      <w:r>
        <w:rPr/>
        <w:pict>
          <v:shape style="position:absolute;margin-left:70.865997pt;margin-top:127.349167pt;width:217.3pt;height:65pt;mso-position-horizontal-relative:page;mso-position-vertical-relative:paragraph;z-index:251825152" type="#_x0000_t202" filled="true" fillcolor="#dbf0f2" stroked="false">
            <v:textbox inset="0,0,0,0">
              <w:txbxContent>
                <w:p>
                  <w:pPr>
                    <w:spacing w:line="228" w:lineRule="auto" w:before="79"/>
                    <w:ind w:left="113" w:right="304" w:firstLine="0"/>
                    <w:jc w:val="left"/>
                    <w:rPr>
                      <w:b/>
                      <w:sz w:val="21"/>
                    </w:rPr>
                  </w:pPr>
                  <w:r>
                    <w:rPr>
                      <w:b/>
                      <w:color w:val="231F20"/>
                      <w:sz w:val="21"/>
                    </w:rPr>
                    <w:t>Project teams should also be aware of the Australian Charter of Healthcare Rights which describes the rights of all consumers using the Australian health system and is available in Appendix 1.</w:t>
                  </w:r>
                </w:p>
              </w:txbxContent>
            </v:textbox>
            <v:fill type="solid"/>
            <w10:wrap type="none"/>
          </v:shape>
        </w:pict>
      </w:r>
      <w:r>
        <w:rPr>
          <w:color w:val="231F20"/>
          <w:spacing w:val="-4"/>
        </w:rPr>
        <w:t>Patient concerns about handover </w:t>
      </w:r>
      <w:r>
        <w:rPr>
          <w:color w:val="231F20"/>
          <w:spacing w:val="-3"/>
        </w:rPr>
        <w:t>need </w:t>
      </w:r>
      <w:r>
        <w:rPr>
          <w:color w:val="231F20"/>
        </w:rPr>
        <w:t>to </w:t>
      </w:r>
      <w:r>
        <w:rPr>
          <w:color w:val="231F20"/>
          <w:spacing w:val="-4"/>
        </w:rPr>
        <w:t>be explored </w:t>
      </w:r>
      <w:r>
        <w:rPr>
          <w:color w:val="231F20"/>
          <w:spacing w:val="-3"/>
        </w:rPr>
        <w:t>even when </w:t>
      </w:r>
      <w:r>
        <w:rPr>
          <w:color w:val="231F20"/>
        </w:rPr>
        <w:t>a </w:t>
      </w:r>
      <w:r>
        <w:rPr>
          <w:color w:val="231F20"/>
          <w:spacing w:val="-4"/>
        </w:rPr>
        <w:t>direct participatory </w:t>
      </w:r>
      <w:r>
        <w:rPr>
          <w:color w:val="231F20"/>
          <w:spacing w:val="-3"/>
        </w:rPr>
        <w:t>role</w:t>
      </w:r>
      <w:r>
        <w:rPr>
          <w:color w:val="231F20"/>
          <w:spacing w:val="-26"/>
        </w:rPr>
        <w:t> </w:t>
      </w:r>
      <w:r>
        <w:rPr>
          <w:color w:val="231F20"/>
          <w:spacing w:val="-10"/>
        </w:rPr>
        <w:t>in </w:t>
      </w:r>
      <w:r>
        <w:rPr>
          <w:color w:val="231F20"/>
          <w:spacing w:val="-4"/>
        </w:rPr>
        <w:t>handover </w:t>
      </w:r>
      <w:r>
        <w:rPr>
          <w:color w:val="231F20"/>
        </w:rPr>
        <w:t>is </w:t>
      </w:r>
      <w:r>
        <w:rPr>
          <w:color w:val="231F20"/>
          <w:spacing w:val="-3"/>
        </w:rPr>
        <w:t>not </w:t>
      </w:r>
      <w:r>
        <w:rPr>
          <w:color w:val="231F20"/>
          <w:spacing w:val="-4"/>
        </w:rPr>
        <w:t>anticipated. </w:t>
      </w:r>
      <w:r>
        <w:rPr>
          <w:color w:val="231F20"/>
          <w:spacing w:val="-3"/>
        </w:rPr>
        <w:t>The </w:t>
      </w:r>
      <w:r>
        <w:rPr>
          <w:color w:val="231F20"/>
          <w:spacing w:val="-5"/>
        </w:rPr>
        <w:t>effectiveness </w:t>
      </w:r>
      <w:r>
        <w:rPr>
          <w:color w:val="231F20"/>
        </w:rPr>
        <w:t>of </w:t>
      </w:r>
      <w:r>
        <w:rPr>
          <w:color w:val="231F20"/>
          <w:spacing w:val="-4"/>
        </w:rPr>
        <w:t>handover communication </w:t>
      </w:r>
      <w:r>
        <w:rPr>
          <w:color w:val="231F20"/>
          <w:spacing w:val="-3"/>
        </w:rPr>
        <w:t>may </w:t>
      </w:r>
      <w:r>
        <w:rPr>
          <w:color w:val="231F20"/>
        </w:rPr>
        <w:t>be </w:t>
      </w:r>
      <w:r>
        <w:rPr>
          <w:color w:val="231F20"/>
          <w:spacing w:val="-4"/>
        </w:rPr>
        <w:t>enhanced </w:t>
      </w:r>
      <w:r>
        <w:rPr>
          <w:color w:val="231F20"/>
        </w:rPr>
        <w:t>by </w:t>
      </w:r>
      <w:r>
        <w:rPr>
          <w:color w:val="231F20"/>
          <w:spacing w:val="-3"/>
        </w:rPr>
        <w:t>the </w:t>
      </w:r>
      <w:r>
        <w:rPr>
          <w:color w:val="231F20"/>
          <w:spacing w:val="-4"/>
        </w:rPr>
        <w:t>participation </w:t>
      </w:r>
      <w:r>
        <w:rPr>
          <w:color w:val="231F20"/>
        </w:rPr>
        <w:t>of </w:t>
      </w:r>
      <w:r>
        <w:rPr>
          <w:color w:val="231F20"/>
          <w:spacing w:val="-4"/>
        </w:rPr>
        <w:t>patients, carers and family members. Consider </w:t>
      </w:r>
      <w:r>
        <w:rPr>
          <w:color w:val="231F20"/>
        </w:rPr>
        <w:t>if </w:t>
      </w:r>
      <w:r>
        <w:rPr>
          <w:color w:val="231F20"/>
          <w:spacing w:val="-4"/>
        </w:rPr>
        <w:t>bedside handover </w:t>
      </w:r>
      <w:r>
        <w:rPr>
          <w:color w:val="231F20"/>
        </w:rPr>
        <w:t>is </w:t>
      </w:r>
      <w:r>
        <w:rPr>
          <w:color w:val="231F20"/>
          <w:spacing w:val="-4"/>
        </w:rPr>
        <w:t>appropriate, </w:t>
      </w:r>
      <w:r>
        <w:rPr>
          <w:color w:val="231F20"/>
        </w:rPr>
        <w:t>as it </w:t>
      </w:r>
      <w:r>
        <w:rPr>
          <w:color w:val="231F20"/>
          <w:spacing w:val="-3"/>
        </w:rPr>
        <w:t>has been </w:t>
      </w:r>
      <w:r>
        <w:rPr>
          <w:color w:val="231F20"/>
          <w:spacing w:val="-4"/>
        </w:rPr>
        <w:t>shown to enhance patient satisfaction </w:t>
      </w:r>
      <w:r>
        <w:rPr>
          <w:color w:val="231F20"/>
          <w:spacing w:val="-3"/>
        </w:rPr>
        <w:t>and </w:t>
      </w:r>
      <w:r>
        <w:rPr>
          <w:color w:val="231F20"/>
          <w:spacing w:val="-4"/>
        </w:rPr>
        <w:t>improve safety (Chaboyer </w:t>
      </w:r>
      <w:r>
        <w:rPr>
          <w:color w:val="231F20"/>
        </w:rPr>
        <w:t>et </w:t>
      </w:r>
      <w:r>
        <w:rPr>
          <w:color w:val="231F20"/>
          <w:spacing w:val="-3"/>
        </w:rPr>
        <w:t>al,</w:t>
      </w:r>
      <w:r>
        <w:rPr>
          <w:color w:val="231F20"/>
          <w:spacing w:val="-20"/>
        </w:rPr>
        <w:t> </w:t>
      </w:r>
      <w:r>
        <w:rPr>
          <w:color w:val="231F20"/>
          <w:spacing w:val="-4"/>
        </w:rPr>
        <w:t>2008).</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28"/>
        </w:rPr>
      </w:pPr>
    </w:p>
    <w:p>
      <w:pPr>
        <w:pStyle w:val="Heading5"/>
        <w:numPr>
          <w:ilvl w:val="0"/>
          <w:numId w:val="13"/>
        </w:numPr>
        <w:tabs>
          <w:tab w:pos="1758" w:val="left" w:leader="none"/>
        </w:tabs>
        <w:spacing w:line="240" w:lineRule="auto" w:before="0" w:after="0"/>
        <w:ind w:left="1757" w:right="0" w:hanging="341"/>
        <w:jc w:val="left"/>
      </w:pPr>
      <w:r>
        <w:rPr>
          <w:color w:val="231F20"/>
        </w:rPr>
        <w:t>Who </w:t>
      </w:r>
      <w:r>
        <w:rPr>
          <w:color w:val="231F20"/>
          <w:spacing w:val="-3"/>
        </w:rPr>
        <w:t>attends </w:t>
      </w:r>
      <w:r>
        <w:rPr>
          <w:color w:val="231F20"/>
        </w:rPr>
        <w:t>and </w:t>
      </w:r>
      <w:r>
        <w:rPr>
          <w:color w:val="231F20"/>
          <w:spacing w:val="-3"/>
        </w:rPr>
        <w:t>leads</w:t>
      </w:r>
      <w:r>
        <w:rPr>
          <w:color w:val="231F20"/>
          <w:spacing w:val="-22"/>
        </w:rPr>
        <w:t> </w:t>
      </w:r>
      <w:r>
        <w:rPr>
          <w:color w:val="231F20"/>
          <w:spacing w:val="-3"/>
        </w:rPr>
        <w:t>handover?</w:t>
      </w:r>
    </w:p>
    <w:p>
      <w:pPr>
        <w:pStyle w:val="BodyText"/>
        <w:spacing w:line="247" w:lineRule="auto" w:before="116"/>
        <w:ind w:left="1417" w:right="-19"/>
      </w:pPr>
      <w:r>
        <w:rPr>
          <w:color w:val="231F20"/>
        </w:rPr>
        <w:t>A </w:t>
      </w:r>
      <w:r>
        <w:rPr>
          <w:color w:val="231F20"/>
          <w:spacing w:val="-4"/>
        </w:rPr>
        <w:t>designated </w:t>
      </w:r>
      <w:r>
        <w:rPr>
          <w:color w:val="231F20"/>
          <w:spacing w:val="-3"/>
        </w:rPr>
        <w:t>team </w:t>
      </w:r>
      <w:r>
        <w:rPr>
          <w:color w:val="231F20"/>
          <w:spacing w:val="-4"/>
        </w:rPr>
        <w:t>leader should take responsibility </w:t>
      </w:r>
      <w:r>
        <w:rPr>
          <w:color w:val="231F20"/>
          <w:spacing w:val="-3"/>
        </w:rPr>
        <w:t>for the </w:t>
      </w:r>
      <w:r>
        <w:rPr>
          <w:color w:val="231F20"/>
          <w:spacing w:val="-4"/>
        </w:rPr>
        <w:t>overall conduct </w:t>
      </w:r>
      <w:r>
        <w:rPr>
          <w:color w:val="231F20"/>
        </w:rPr>
        <w:t>of </w:t>
      </w:r>
      <w:r>
        <w:rPr>
          <w:color w:val="231F20"/>
          <w:spacing w:val="-4"/>
        </w:rPr>
        <w:t>the </w:t>
      </w:r>
      <w:r>
        <w:rPr>
          <w:color w:val="231F20"/>
          <w:spacing w:val="-5"/>
        </w:rPr>
        <w:t>handover. </w:t>
      </w:r>
      <w:r>
        <w:rPr>
          <w:color w:val="231F20"/>
          <w:spacing w:val="-3"/>
        </w:rPr>
        <w:t>The </w:t>
      </w:r>
      <w:r>
        <w:rPr>
          <w:color w:val="231F20"/>
          <w:spacing w:val="-4"/>
        </w:rPr>
        <w:t>leader </w:t>
      </w:r>
      <w:r>
        <w:rPr>
          <w:color w:val="231F20"/>
          <w:spacing w:val="-3"/>
        </w:rPr>
        <w:t>will </w:t>
      </w:r>
      <w:r>
        <w:rPr>
          <w:color w:val="231F20"/>
          <w:spacing w:val="-4"/>
        </w:rPr>
        <w:t>commence handover </w:t>
      </w:r>
      <w:r>
        <w:rPr>
          <w:color w:val="231F20"/>
          <w:spacing w:val="-3"/>
        </w:rPr>
        <w:t>and then </w:t>
      </w:r>
      <w:r>
        <w:rPr>
          <w:color w:val="231F20"/>
          <w:spacing w:val="-4"/>
        </w:rPr>
        <w:t>supervise individual staff, ensuring all relevant information </w:t>
      </w:r>
      <w:r>
        <w:rPr>
          <w:color w:val="231F20"/>
        </w:rPr>
        <w:t>is </w:t>
      </w:r>
      <w:r>
        <w:rPr>
          <w:color w:val="231F20"/>
          <w:spacing w:val="-4"/>
        </w:rPr>
        <w:t>given </w:t>
      </w:r>
      <w:r>
        <w:rPr>
          <w:color w:val="231F20"/>
          <w:spacing w:val="-3"/>
        </w:rPr>
        <w:t>and the </w:t>
      </w:r>
      <w:r>
        <w:rPr>
          <w:color w:val="231F20"/>
          <w:spacing w:val="-4"/>
        </w:rPr>
        <w:t>actions </w:t>
      </w:r>
      <w:r>
        <w:rPr>
          <w:color w:val="231F20"/>
          <w:spacing w:val="-8"/>
        </w:rPr>
        <w:t>are </w:t>
      </w:r>
      <w:r>
        <w:rPr>
          <w:color w:val="231F20"/>
          <w:spacing w:val="-4"/>
        </w:rPr>
        <w:t>understood </w:t>
      </w:r>
      <w:r>
        <w:rPr>
          <w:color w:val="231F20"/>
        </w:rPr>
        <w:t>by </w:t>
      </w:r>
      <w:r>
        <w:rPr>
          <w:color w:val="231F20"/>
          <w:spacing w:val="-3"/>
        </w:rPr>
        <w:t>the </w:t>
      </w:r>
      <w:r>
        <w:rPr>
          <w:color w:val="231F20"/>
          <w:spacing w:val="-4"/>
        </w:rPr>
        <w:t>oncoming staff. </w:t>
      </w:r>
      <w:r>
        <w:rPr>
          <w:color w:val="231F20"/>
          <w:spacing w:val="-3"/>
        </w:rPr>
        <w:t>The </w:t>
      </w:r>
      <w:r>
        <w:rPr>
          <w:color w:val="231F20"/>
          <w:spacing w:val="-4"/>
        </w:rPr>
        <w:t>leader is often </w:t>
      </w:r>
      <w:r>
        <w:rPr>
          <w:color w:val="231F20"/>
          <w:spacing w:val="-3"/>
        </w:rPr>
        <w:t>the most </w:t>
      </w:r>
      <w:r>
        <w:rPr>
          <w:color w:val="231F20"/>
          <w:spacing w:val="-4"/>
        </w:rPr>
        <w:t>senior staff member present.</w:t>
      </w:r>
    </w:p>
    <w:p>
      <w:pPr>
        <w:pStyle w:val="BodyText"/>
        <w:spacing w:before="4"/>
        <w:rPr>
          <w:sz w:val="10"/>
        </w:rPr>
      </w:pPr>
      <w:r>
        <w:rPr/>
        <w:br w:type="column"/>
      </w:r>
      <w:r>
        <w:rPr>
          <w:sz w:val="10"/>
        </w:rPr>
      </w:r>
    </w:p>
    <w:p>
      <w:pPr>
        <w:pStyle w:val="BodyText"/>
        <w:ind w:left="393"/>
        <w:rPr>
          <w:sz w:val="20"/>
        </w:rPr>
      </w:pPr>
      <w:r>
        <w:rPr>
          <w:sz w:val="20"/>
        </w:rPr>
        <w:pict>
          <v:shape style="width:218.3pt;height:243.2pt;mso-position-horizontal-relative:char;mso-position-vertical-relative:line" type="#_x0000_t202" filled="true" fillcolor="#dbf0f2" stroked="false">
            <w10:anchorlock/>
            <v:textbox inset="0,0,0,0">
              <w:txbxContent>
                <w:p>
                  <w:pPr>
                    <w:spacing w:line="228" w:lineRule="auto" w:before="79"/>
                    <w:ind w:left="113" w:right="670" w:firstLine="0"/>
                    <w:jc w:val="left"/>
                    <w:rPr>
                      <w:b/>
                      <w:sz w:val="21"/>
                    </w:rPr>
                  </w:pPr>
                  <w:r>
                    <w:rPr>
                      <w:b/>
                      <w:color w:val="231F20"/>
                      <w:spacing w:val="-3"/>
                      <w:sz w:val="21"/>
                    </w:rPr>
                    <w:t>More multidisciplinary handover has been proposed </w:t>
                  </w:r>
                  <w:r>
                    <w:rPr>
                      <w:b/>
                      <w:color w:val="231F20"/>
                      <w:sz w:val="21"/>
                    </w:rPr>
                    <w:t>to </w:t>
                  </w:r>
                  <w:r>
                    <w:rPr>
                      <w:b/>
                      <w:color w:val="231F20"/>
                      <w:spacing w:val="-3"/>
                      <w:sz w:val="21"/>
                    </w:rPr>
                    <w:t>reduce </w:t>
                  </w:r>
                  <w:r>
                    <w:rPr>
                      <w:b/>
                      <w:color w:val="231F20"/>
                      <w:sz w:val="21"/>
                    </w:rPr>
                    <w:t>the </w:t>
                  </w:r>
                  <w:r>
                    <w:rPr>
                      <w:b/>
                      <w:color w:val="231F20"/>
                      <w:spacing w:val="-3"/>
                      <w:sz w:val="21"/>
                    </w:rPr>
                    <w:t>risk of discontinuities </w:t>
                  </w:r>
                  <w:r>
                    <w:rPr>
                      <w:b/>
                      <w:color w:val="231F20"/>
                      <w:sz w:val="21"/>
                    </w:rPr>
                    <w:t>in </w:t>
                  </w:r>
                  <w:r>
                    <w:rPr>
                      <w:b/>
                      <w:color w:val="231F20"/>
                      <w:spacing w:val="-3"/>
                      <w:sz w:val="21"/>
                    </w:rPr>
                    <w:t>patient care. This </w:t>
                  </w:r>
                  <w:r>
                    <w:rPr>
                      <w:b/>
                      <w:color w:val="231F20"/>
                      <w:sz w:val="21"/>
                    </w:rPr>
                    <w:t>is </w:t>
                  </w:r>
                  <w:r>
                    <w:rPr>
                      <w:b/>
                      <w:color w:val="231F20"/>
                      <w:spacing w:val="-3"/>
                      <w:sz w:val="21"/>
                    </w:rPr>
                    <w:t>especially important </w:t>
                  </w:r>
                  <w:r>
                    <w:rPr>
                      <w:b/>
                      <w:color w:val="231F20"/>
                      <w:sz w:val="21"/>
                    </w:rPr>
                    <w:t>in </w:t>
                  </w:r>
                  <w:r>
                    <w:rPr>
                      <w:b/>
                      <w:color w:val="231F20"/>
                      <w:spacing w:val="-3"/>
                      <w:sz w:val="21"/>
                    </w:rPr>
                    <w:t>complex</w:t>
                  </w:r>
                </w:p>
                <w:p>
                  <w:pPr>
                    <w:spacing w:line="228" w:lineRule="auto" w:before="2"/>
                    <w:ind w:left="113" w:right="416" w:firstLine="0"/>
                    <w:jc w:val="left"/>
                    <w:rPr>
                      <w:b/>
                      <w:sz w:val="21"/>
                    </w:rPr>
                  </w:pPr>
                  <w:r>
                    <w:rPr>
                      <w:b/>
                      <w:color w:val="231F20"/>
                      <w:sz w:val="21"/>
                    </w:rPr>
                    <w:t>clinical cases or where multiple teams of healthcare professionals interact</w:t>
                  </w:r>
                </w:p>
                <w:p>
                  <w:pPr>
                    <w:spacing w:line="228" w:lineRule="auto" w:before="1"/>
                    <w:ind w:left="113" w:right="0" w:firstLine="0"/>
                    <w:jc w:val="left"/>
                    <w:rPr>
                      <w:b/>
                      <w:sz w:val="21"/>
                    </w:rPr>
                  </w:pPr>
                  <w:r>
                    <w:rPr>
                      <w:b/>
                      <w:color w:val="231F20"/>
                      <w:spacing w:val="-3"/>
                      <w:sz w:val="21"/>
                    </w:rPr>
                    <w:t>constantly </w:t>
                  </w:r>
                  <w:r>
                    <w:rPr>
                      <w:b/>
                      <w:color w:val="231F20"/>
                      <w:sz w:val="21"/>
                    </w:rPr>
                    <w:t>in </w:t>
                  </w:r>
                  <w:r>
                    <w:rPr>
                      <w:b/>
                      <w:color w:val="231F20"/>
                      <w:spacing w:val="-3"/>
                      <w:sz w:val="21"/>
                    </w:rPr>
                    <w:t>order </w:t>
                  </w:r>
                  <w:r>
                    <w:rPr>
                      <w:b/>
                      <w:color w:val="231F20"/>
                      <w:sz w:val="21"/>
                    </w:rPr>
                    <w:t>to </w:t>
                  </w:r>
                  <w:r>
                    <w:rPr>
                      <w:b/>
                      <w:color w:val="231F20"/>
                      <w:spacing w:val="-3"/>
                      <w:sz w:val="21"/>
                    </w:rPr>
                    <w:t>provide patient care (for instance </w:t>
                  </w:r>
                  <w:r>
                    <w:rPr>
                      <w:b/>
                      <w:color w:val="231F20"/>
                      <w:sz w:val="21"/>
                    </w:rPr>
                    <w:t>in </w:t>
                  </w:r>
                  <w:r>
                    <w:rPr>
                      <w:b/>
                      <w:color w:val="231F20"/>
                      <w:spacing w:val="-3"/>
                      <w:sz w:val="21"/>
                    </w:rPr>
                    <w:t>intensive care units).</w:t>
                  </w:r>
                </w:p>
                <w:p>
                  <w:pPr>
                    <w:spacing w:line="228" w:lineRule="auto" w:before="115"/>
                    <w:ind w:left="113" w:right="151" w:firstLine="0"/>
                    <w:jc w:val="left"/>
                    <w:rPr>
                      <w:b/>
                      <w:sz w:val="21"/>
                    </w:rPr>
                  </w:pPr>
                  <w:r>
                    <w:rPr>
                      <w:b/>
                      <w:color w:val="231F20"/>
                      <w:sz w:val="21"/>
                    </w:rPr>
                    <w:t>The </w:t>
                  </w:r>
                  <w:r>
                    <w:rPr>
                      <w:b/>
                      <w:color w:val="231F20"/>
                      <w:spacing w:val="-3"/>
                      <w:sz w:val="21"/>
                    </w:rPr>
                    <w:t>involvement </w:t>
                  </w:r>
                  <w:r>
                    <w:rPr>
                      <w:b/>
                      <w:color w:val="231F20"/>
                      <w:sz w:val="21"/>
                    </w:rPr>
                    <w:t>of </w:t>
                  </w:r>
                  <w:r>
                    <w:rPr>
                      <w:b/>
                      <w:color w:val="231F20"/>
                      <w:spacing w:val="-3"/>
                      <w:sz w:val="21"/>
                    </w:rPr>
                    <w:t>multiple teams of healthcare professionals </w:t>
                  </w:r>
                  <w:r>
                    <w:rPr>
                      <w:b/>
                      <w:color w:val="231F20"/>
                      <w:sz w:val="21"/>
                    </w:rPr>
                    <w:t>in the </w:t>
                  </w:r>
                  <w:r>
                    <w:rPr>
                      <w:b/>
                      <w:color w:val="231F20"/>
                      <w:spacing w:val="-3"/>
                      <w:sz w:val="21"/>
                    </w:rPr>
                    <w:t>handover process might </w:t>
                  </w:r>
                  <w:r>
                    <w:rPr>
                      <w:b/>
                      <w:color w:val="231F20"/>
                      <w:sz w:val="21"/>
                    </w:rPr>
                    <w:t>not </w:t>
                  </w:r>
                  <w:r>
                    <w:rPr>
                      <w:b/>
                      <w:color w:val="231F20"/>
                      <w:spacing w:val="-3"/>
                      <w:sz w:val="21"/>
                    </w:rPr>
                    <w:t>always </w:t>
                  </w:r>
                  <w:r>
                    <w:rPr>
                      <w:b/>
                      <w:color w:val="231F20"/>
                      <w:sz w:val="21"/>
                    </w:rPr>
                    <w:t>be an </w:t>
                  </w:r>
                  <w:r>
                    <w:rPr>
                      <w:b/>
                      <w:color w:val="231F20"/>
                      <w:spacing w:val="-3"/>
                      <w:sz w:val="21"/>
                    </w:rPr>
                    <w:t>efficient </w:t>
                  </w:r>
                  <w:r>
                    <w:rPr>
                      <w:b/>
                      <w:color w:val="231F20"/>
                      <w:sz w:val="21"/>
                    </w:rPr>
                    <w:t>use of </w:t>
                  </w:r>
                  <w:r>
                    <w:rPr>
                      <w:b/>
                      <w:color w:val="231F20"/>
                      <w:spacing w:val="-3"/>
                      <w:sz w:val="21"/>
                    </w:rPr>
                    <w:t>time. This </w:t>
                  </w:r>
                  <w:r>
                    <w:rPr>
                      <w:b/>
                      <w:color w:val="231F20"/>
                      <w:sz w:val="21"/>
                    </w:rPr>
                    <w:t>is </w:t>
                  </w:r>
                  <w:r>
                    <w:rPr>
                      <w:b/>
                      <w:color w:val="231F20"/>
                      <w:spacing w:val="-3"/>
                      <w:sz w:val="21"/>
                    </w:rPr>
                    <w:t>especially </w:t>
                  </w:r>
                  <w:r>
                    <w:rPr>
                      <w:b/>
                      <w:color w:val="231F20"/>
                      <w:sz w:val="21"/>
                    </w:rPr>
                    <w:t>the </w:t>
                  </w:r>
                  <w:r>
                    <w:rPr>
                      <w:b/>
                      <w:color w:val="231F20"/>
                      <w:spacing w:val="-3"/>
                      <w:sz w:val="21"/>
                    </w:rPr>
                    <w:t>case if each team member carries </w:t>
                  </w:r>
                  <w:r>
                    <w:rPr>
                      <w:b/>
                      <w:color w:val="231F20"/>
                      <w:sz w:val="21"/>
                    </w:rPr>
                    <w:t>out </w:t>
                  </w:r>
                  <w:r>
                    <w:rPr>
                      <w:b/>
                      <w:color w:val="231F20"/>
                      <w:spacing w:val="-3"/>
                      <w:sz w:val="21"/>
                    </w:rPr>
                    <w:t>their own tasks </w:t>
                  </w:r>
                  <w:r>
                    <w:rPr>
                      <w:b/>
                      <w:color w:val="231F20"/>
                      <w:spacing w:val="-4"/>
                      <w:sz w:val="21"/>
                    </w:rPr>
                    <w:t>independently. </w:t>
                  </w:r>
                  <w:r>
                    <w:rPr>
                      <w:b/>
                      <w:color w:val="231F20"/>
                      <w:spacing w:val="-5"/>
                      <w:sz w:val="21"/>
                    </w:rPr>
                    <w:t>However, </w:t>
                  </w:r>
                  <w:r>
                    <w:rPr>
                      <w:b/>
                      <w:color w:val="231F20"/>
                      <w:spacing w:val="-3"/>
                      <w:sz w:val="21"/>
                    </w:rPr>
                    <w:t>patient care </w:t>
                  </w:r>
                  <w:r>
                    <w:rPr>
                      <w:b/>
                      <w:color w:val="231F20"/>
                      <w:sz w:val="21"/>
                    </w:rPr>
                    <w:t>is </w:t>
                  </w:r>
                  <w:r>
                    <w:rPr>
                      <w:b/>
                      <w:color w:val="231F20"/>
                      <w:spacing w:val="-3"/>
                      <w:sz w:val="21"/>
                    </w:rPr>
                    <w:t>delivered through </w:t>
                  </w:r>
                  <w:r>
                    <w:rPr>
                      <w:b/>
                      <w:color w:val="231F20"/>
                      <w:spacing w:val="-4"/>
                      <w:sz w:val="21"/>
                    </w:rPr>
                    <w:t>multidisciplinary </w:t>
                  </w:r>
                  <w:r>
                    <w:rPr>
                      <w:b/>
                      <w:color w:val="231F20"/>
                      <w:spacing w:val="-3"/>
                      <w:sz w:val="21"/>
                    </w:rPr>
                    <w:t>action </w:t>
                  </w:r>
                  <w:r>
                    <w:rPr>
                      <w:b/>
                      <w:color w:val="231F20"/>
                      <w:sz w:val="21"/>
                    </w:rPr>
                    <w:t>and a </w:t>
                  </w:r>
                  <w:r>
                    <w:rPr>
                      <w:b/>
                      <w:color w:val="231F20"/>
                      <w:spacing w:val="-3"/>
                      <w:sz w:val="21"/>
                    </w:rPr>
                    <w:t>level </w:t>
                  </w:r>
                  <w:r>
                    <w:rPr>
                      <w:b/>
                      <w:color w:val="231F20"/>
                      <w:sz w:val="21"/>
                    </w:rPr>
                    <w:t>of </w:t>
                  </w:r>
                  <w:r>
                    <w:rPr>
                      <w:b/>
                      <w:color w:val="231F20"/>
                      <w:spacing w:val="-3"/>
                      <w:sz w:val="21"/>
                    </w:rPr>
                    <w:t>coordination </w:t>
                  </w:r>
                  <w:r>
                    <w:rPr>
                      <w:b/>
                      <w:color w:val="231F20"/>
                      <w:sz w:val="21"/>
                    </w:rPr>
                    <w:t>of </w:t>
                  </w:r>
                  <w:r>
                    <w:rPr>
                      <w:b/>
                      <w:color w:val="231F20"/>
                      <w:spacing w:val="-3"/>
                      <w:sz w:val="21"/>
                    </w:rPr>
                    <w:t>care </w:t>
                  </w:r>
                  <w:r>
                    <w:rPr>
                      <w:b/>
                      <w:color w:val="231F20"/>
                      <w:sz w:val="21"/>
                    </w:rPr>
                    <w:t>is </w:t>
                  </w:r>
                  <w:r>
                    <w:rPr>
                      <w:b/>
                      <w:color w:val="231F20"/>
                      <w:spacing w:val="-3"/>
                      <w:sz w:val="21"/>
                    </w:rPr>
                    <w:t>required (e.g. </w:t>
                  </w:r>
                  <w:r>
                    <w:rPr>
                      <w:b/>
                      <w:color w:val="231F20"/>
                      <w:sz w:val="21"/>
                    </w:rPr>
                    <w:t>a </w:t>
                  </w:r>
                  <w:r>
                    <w:rPr>
                      <w:b/>
                      <w:color w:val="231F20"/>
                      <w:spacing w:val="-3"/>
                      <w:sz w:val="21"/>
                    </w:rPr>
                    <w:t>nurse manager knows which teams need </w:t>
                  </w:r>
                  <w:r>
                    <w:rPr>
                      <w:b/>
                      <w:color w:val="231F20"/>
                      <w:sz w:val="21"/>
                    </w:rPr>
                    <w:t>to see </w:t>
                  </w:r>
                  <w:r>
                    <w:rPr>
                      <w:b/>
                      <w:color w:val="231F20"/>
                      <w:spacing w:val="-3"/>
                      <w:sz w:val="21"/>
                    </w:rPr>
                    <w:t>which patients, </w:t>
                  </w:r>
                  <w:r>
                    <w:rPr>
                      <w:b/>
                      <w:color w:val="231F20"/>
                      <w:sz w:val="21"/>
                    </w:rPr>
                    <w:t>and </w:t>
                  </w:r>
                  <w:r>
                    <w:rPr>
                      <w:b/>
                      <w:color w:val="231F20"/>
                      <w:spacing w:val="-3"/>
                      <w:sz w:val="21"/>
                    </w:rPr>
                    <w:t>will hand that information over </w:t>
                  </w:r>
                  <w:r>
                    <w:rPr>
                      <w:b/>
                      <w:color w:val="231F20"/>
                      <w:sz w:val="21"/>
                    </w:rPr>
                    <w:t>to </w:t>
                  </w:r>
                  <w:r>
                    <w:rPr>
                      <w:b/>
                      <w:color w:val="231F20"/>
                      <w:spacing w:val="-3"/>
                      <w:sz w:val="21"/>
                    </w:rPr>
                    <w:t>the oncoming nurse</w:t>
                  </w:r>
                  <w:r>
                    <w:rPr>
                      <w:b/>
                      <w:color w:val="231F20"/>
                      <w:spacing w:val="-9"/>
                      <w:sz w:val="21"/>
                    </w:rPr>
                    <w:t> </w:t>
                  </w:r>
                  <w:r>
                    <w:rPr>
                      <w:b/>
                      <w:color w:val="231F20"/>
                      <w:spacing w:val="-3"/>
                      <w:sz w:val="21"/>
                    </w:rPr>
                    <w:t>manager).</w:t>
                  </w:r>
                </w:p>
              </w:txbxContent>
            </v:textbox>
            <v:fill type="solid"/>
          </v:shape>
        </w:pict>
      </w:r>
      <w:r>
        <w:rPr>
          <w:sz w:val="20"/>
        </w:rPr>
      </w:r>
    </w:p>
    <w:p>
      <w:pPr>
        <w:pStyle w:val="BodyText"/>
        <w:spacing w:before="2"/>
        <w:rPr>
          <w:sz w:val="31"/>
        </w:rPr>
      </w:pPr>
    </w:p>
    <w:p>
      <w:pPr>
        <w:pStyle w:val="Heading5"/>
        <w:numPr>
          <w:ilvl w:val="0"/>
          <w:numId w:val="13"/>
        </w:numPr>
        <w:tabs>
          <w:tab w:pos="734" w:val="left" w:leader="none"/>
        </w:tabs>
        <w:spacing w:line="218" w:lineRule="auto" w:before="0" w:after="0"/>
        <w:ind w:left="733" w:right="1825" w:hanging="341"/>
        <w:jc w:val="left"/>
      </w:pPr>
      <w:r>
        <w:rPr>
          <w:color w:val="231F20"/>
        </w:rPr>
        <w:t>How is </w:t>
      </w:r>
      <w:r>
        <w:rPr>
          <w:color w:val="231F20"/>
          <w:spacing w:val="-3"/>
        </w:rPr>
        <w:t>continuity </w:t>
      </w:r>
      <w:r>
        <w:rPr>
          <w:color w:val="231F20"/>
        </w:rPr>
        <w:t>of </w:t>
      </w:r>
      <w:r>
        <w:rPr>
          <w:color w:val="231F20"/>
          <w:spacing w:val="-3"/>
        </w:rPr>
        <w:t>patient</w:t>
      </w:r>
      <w:r>
        <w:rPr>
          <w:color w:val="231F20"/>
          <w:spacing w:val="-28"/>
        </w:rPr>
        <w:t> </w:t>
      </w:r>
      <w:r>
        <w:rPr>
          <w:color w:val="231F20"/>
          <w:spacing w:val="-3"/>
        </w:rPr>
        <w:t>care assured during</w:t>
      </w:r>
      <w:r>
        <w:rPr>
          <w:color w:val="231F20"/>
          <w:spacing w:val="-7"/>
        </w:rPr>
        <w:t> </w:t>
      </w:r>
      <w:r>
        <w:rPr>
          <w:color w:val="231F20"/>
          <w:spacing w:val="-3"/>
        </w:rPr>
        <w:t>handover?</w:t>
      </w:r>
    </w:p>
    <w:p>
      <w:pPr>
        <w:pStyle w:val="BodyText"/>
        <w:spacing w:line="247" w:lineRule="auto" w:before="119"/>
        <w:ind w:left="415" w:right="1272" w:hanging="23"/>
      </w:pPr>
      <w:r>
        <w:rPr/>
        <w:pict>
          <v:shape style="position:absolute;margin-left:306.141998pt;margin-top:89.617661pt;width:218.3pt;height:125.2pt;mso-position-horizontal-relative:page;mso-position-vertical-relative:paragraph;z-index:251824128" type="#_x0000_t202" filled="true" fillcolor="#dbf0f2" stroked="false">
            <v:textbox inset="0,0,0,0">
              <w:txbxContent>
                <w:p>
                  <w:pPr>
                    <w:spacing w:line="228" w:lineRule="auto" w:before="79"/>
                    <w:ind w:left="113" w:right="198" w:firstLine="0"/>
                    <w:jc w:val="left"/>
                    <w:rPr>
                      <w:b/>
                      <w:sz w:val="21"/>
                    </w:rPr>
                  </w:pPr>
                  <w:r>
                    <w:rPr>
                      <w:b/>
                      <w:color w:val="231F20"/>
                      <w:spacing w:val="-3"/>
                      <w:sz w:val="21"/>
                    </w:rPr>
                    <w:t>Patient care needs that must </w:t>
                  </w:r>
                  <w:r>
                    <w:rPr>
                      <w:b/>
                      <w:color w:val="231F20"/>
                      <w:sz w:val="21"/>
                    </w:rPr>
                    <w:t>be </w:t>
                  </w:r>
                  <w:r>
                    <w:rPr>
                      <w:b/>
                      <w:color w:val="231F20"/>
                      <w:spacing w:val="-3"/>
                      <w:sz w:val="21"/>
                    </w:rPr>
                    <w:t>provided </w:t>
                  </w:r>
                  <w:r>
                    <w:rPr>
                      <w:b/>
                      <w:color w:val="231F20"/>
                      <w:sz w:val="21"/>
                    </w:rPr>
                    <w:t>for </w:t>
                  </w:r>
                  <w:r>
                    <w:rPr>
                      <w:b/>
                      <w:color w:val="231F20"/>
                      <w:spacing w:val="-3"/>
                      <w:sz w:val="21"/>
                    </w:rPr>
                    <w:t>during </w:t>
                  </w:r>
                  <w:r>
                    <w:rPr>
                      <w:b/>
                      <w:color w:val="231F20"/>
                      <w:sz w:val="21"/>
                    </w:rPr>
                    <w:t>the </w:t>
                  </w:r>
                  <w:r>
                    <w:rPr>
                      <w:b/>
                      <w:color w:val="231F20"/>
                      <w:spacing w:val="-3"/>
                      <w:sz w:val="21"/>
                    </w:rPr>
                    <w:t>handover process include:</w:t>
                  </w:r>
                </w:p>
                <w:p>
                  <w:pPr>
                    <w:numPr>
                      <w:ilvl w:val="0"/>
                      <w:numId w:val="14"/>
                    </w:numPr>
                    <w:tabs>
                      <w:tab w:pos="341" w:val="left" w:leader="none"/>
                    </w:tabs>
                    <w:spacing w:line="228" w:lineRule="auto" w:before="114"/>
                    <w:ind w:left="340" w:right="244" w:hanging="227"/>
                    <w:jc w:val="left"/>
                    <w:rPr>
                      <w:b/>
                      <w:sz w:val="21"/>
                    </w:rPr>
                  </w:pPr>
                  <w:r>
                    <w:rPr>
                      <w:b/>
                      <w:color w:val="231F20"/>
                      <w:spacing w:val="-3"/>
                      <w:sz w:val="21"/>
                    </w:rPr>
                    <w:t>expected arrival </w:t>
                  </w:r>
                  <w:r>
                    <w:rPr>
                      <w:b/>
                      <w:color w:val="231F20"/>
                      <w:sz w:val="21"/>
                    </w:rPr>
                    <w:t>or </w:t>
                  </w:r>
                  <w:r>
                    <w:rPr>
                      <w:b/>
                      <w:color w:val="231F20"/>
                      <w:spacing w:val="-3"/>
                      <w:sz w:val="21"/>
                    </w:rPr>
                    <w:t>physical transfer of patients, especially unstable</w:t>
                  </w:r>
                  <w:r>
                    <w:rPr>
                      <w:b/>
                      <w:color w:val="231F20"/>
                      <w:spacing w:val="-5"/>
                      <w:sz w:val="21"/>
                    </w:rPr>
                    <w:t> </w:t>
                  </w:r>
                  <w:r>
                    <w:rPr>
                      <w:b/>
                      <w:color w:val="231F20"/>
                      <w:spacing w:val="-3"/>
                      <w:sz w:val="21"/>
                    </w:rPr>
                    <w:t>patients</w:t>
                  </w:r>
                </w:p>
                <w:p>
                  <w:pPr>
                    <w:numPr>
                      <w:ilvl w:val="0"/>
                      <w:numId w:val="14"/>
                    </w:numPr>
                    <w:tabs>
                      <w:tab w:pos="341" w:val="left" w:leader="none"/>
                    </w:tabs>
                    <w:spacing w:line="228" w:lineRule="auto" w:before="58"/>
                    <w:ind w:left="340" w:right="302" w:hanging="227"/>
                    <w:jc w:val="left"/>
                    <w:rPr>
                      <w:b/>
                      <w:sz w:val="21"/>
                    </w:rPr>
                  </w:pPr>
                  <w:r>
                    <w:rPr>
                      <w:b/>
                      <w:color w:val="231F20"/>
                      <w:spacing w:val="-3"/>
                      <w:sz w:val="21"/>
                    </w:rPr>
                    <w:t>treatment </w:t>
                  </w:r>
                  <w:r>
                    <w:rPr>
                      <w:b/>
                      <w:color w:val="231F20"/>
                      <w:sz w:val="21"/>
                    </w:rPr>
                    <w:t>or </w:t>
                  </w:r>
                  <w:r>
                    <w:rPr>
                      <w:b/>
                      <w:color w:val="231F20"/>
                      <w:spacing w:val="-3"/>
                      <w:sz w:val="21"/>
                    </w:rPr>
                    <w:t>management which must </w:t>
                  </w:r>
                  <w:r>
                    <w:rPr>
                      <w:b/>
                      <w:color w:val="231F20"/>
                      <w:sz w:val="21"/>
                    </w:rPr>
                    <w:t>be </w:t>
                  </w:r>
                  <w:r>
                    <w:rPr>
                      <w:b/>
                      <w:color w:val="231F20"/>
                      <w:spacing w:val="-3"/>
                      <w:sz w:val="21"/>
                    </w:rPr>
                    <w:t>provided </w:t>
                  </w:r>
                  <w:r>
                    <w:rPr>
                      <w:b/>
                      <w:color w:val="231F20"/>
                      <w:sz w:val="21"/>
                    </w:rPr>
                    <w:t>at a </w:t>
                  </w:r>
                  <w:r>
                    <w:rPr>
                      <w:b/>
                      <w:color w:val="231F20"/>
                      <w:spacing w:val="-3"/>
                      <w:sz w:val="21"/>
                    </w:rPr>
                    <w:t>specific</w:t>
                  </w:r>
                  <w:r>
                    <w:rPr>
                      <w:b/>
                      <w:color w:val="231F20"/>
                      <w:spacing w:val="-22"/>
                      <w:sz w:val="21"/>
                    </w:rPr>
                    <w:t> </w:t>
                  </w:r>
                  <w:r>
                    <w:rPr>
                      <w:b/>
                      <w:color w:val="231F20"/>
                      <w:spacing w:val="-3"/>
                      <w:sz w:val="21"/>
                    </w:rPr>
                    <w:t>time</w:t>
                  </w:r>
                </w:p>
                <w:p>
                  <w:pPr>
                    <w:numPr>
                      <w:ilvl w:val="0"/>
                      <w:numId w:val="14"/>
                    </w:numPr>
                    <w:tabs>
                      <w:tab w:pos="340" w:val="left" w:leader="none"/>
                    </w:tabs>
                    <w:spacing w:line="228" w:lineRule="auto" w:before="58"/>
                    <w:ind w:left="339" w:right="863" w:hanging="227"/>
                    <w:jc w:val="left"/>
                    <w:rPr>
                      <w:b/>
                      <w:sz w:val="21"/>
                    </w:rPr>
                  </w:pPr>
                  <w:r>
                    <w:rPr>
                      <w:b/>
                      <w:color w:val="231F20"/>
                      <w:spacing w:val="-3"/>
                      <w:sz w:val="21"/>
                    </w:rPr>
                    <w:t>unexpected emergencies during handover</w:t>
                  </w:r>
                  <w:r>
                    <w:rPr>
                      <w:b/>
                      <w:color w:val="231F20"/>
                      <w:spacing w:val="-5"/>
                      <w:sz w:val="21"/>
                    </w:rPr>
                    <w:t> </w:t>
                  </w:r>
                  <w:r>
                    <w:rPr>
                      <w:b/>
                      <w:color w:val="231F20"/>
                      <w:spacing w:val="-3"/>
                      <w:sz w:val="21"/>
                    </w:rPr>
                    <w:t>periods</w:t>
                  </w:r>
                </w:p>
                <w:p>
                  <w:pPr>
                    <w:numPr>
                      <w:ilvl w:val="0"/>
                      <w:numId w:val="14"/>
                    </w:numPr>
                    <w:tabs>
                      <w:tab w:pos="340" w:val="left" w:leader="none"/>
                    </w:tabs>
                    <w:spacing w:before="48"/>
                    <w:ind w:left="339" w:right="0" w:hanging="227"/>
                    <w:jc w:val="left"/>
                    <w:rPr>
                      <w:b/>
                      <w:sz w:val="21"/>
                    </w:rPr>
                  </w:pPr>
                  <w:r>
                    <w:rPr>
                      <w:b/>
                      <w:color w:val="231F20"/>
                      <w:spacing w:val="-8"/>
                      <w:sz w:val="21"/>
                    </w:rPr>
                    <w:t>toileting</w:t>
                  </w:r>
                  <w:r>
                    <w:rPr>
                      <w:b/>
                      <w:color w:val="231F20"/>
                      <w:spacing w:val="-17"/>
                      <w:sz w:val="21"/>
                    </w:rPr>
                    <w:t> </w:t>
                  </w:r>
                  <w:r>
                    <w:rPr>
                      <w:b/>
                      <w:color w:val="231F20"/>
                      <w:spacing w:val="-6"/>
                      <w:sz w:val="21"/>
                    </w:rPr>
                    <w:t>and</w:t>
                  </w:r>
                  <w:r>
                    <w:rPr>
                      <w:b/>
                      <w:color w:val="231F20"/>
                      <w:spacing w:val="-16"/>
                      <w:sz w:val="21"/>
                    </w:rPr>
                    <w:t> </w:t>
                  </w:r>
                  <w:r>
                    <w:rPr>
                      <w:b/>
                      <w:color w:val="231F20"/>
                      <w:spacing w:val="-8"/>
                      <w:sz w:val="21"/>
                    </w:rPr>
                    <w:t>response</w:t>
                  </w:r>
                  <w:r>
                    <w:rPr>
                      <w:b/>
                      <w:color w:val="231F20"/>
                      <w:spacing w:val="-17"/>
                      <w:sz w:val="21"/>
                    </w:rPr>
                    <w:t> </w:t>
                  </w:r>
                  <w:r>
                    <w:rPr>
                      <w:b/>
                      <w:color w:val="231F20"/>
                      <w:spacing w:val="-5"/>
                      <w:sz w:val="21"/>
                    </w:rPr>
                    <w:t>to</w:t>
                  </w:r>
                  <w:r>
                    <w:rPr>
                      <w:b/>
                      <w:color w:val="231F20"/>
                      <w:spacing w:val="-16"/>
                      <w:sz w:val="21"/>
                    </w:rPr>
                    <w:t> </w:t>
                  </w:r>
                  <w:r>
                    <w:rPr>
                      <w:b/>
                      <w:color w:val="231F20"/>
                      <w:spacing w:val="-8"/>
                      <w:sz w:val="21"/>
                    </w:rPr>
                    <w:t>patient</w:t>
                  </w:r>
                  <w:r>
                    <w:rPr>
                      <w:b/>
                      <w:color w:val="231F20"/>
                      <w:spacing w:val="-17"/>
                      <w:sz w:val="21"/>
                    </w:rPr>
                    <w:t> </w:t>
                  </w:r>
                  <w:r>
                    <w:rPr>
                      <w:b/>
                      <w:color w:val="231F20"/>
                      <w:spacing w:val="-7"/>
                      <w:sz w:val="21"/>
                    </w:rPr>
                    <w:t>call</w:t>
                  </w:r>
                  <w:r>
                    <w:rPr>
                      <w:b/>
                      <w:color w:val="231F20"/>
                      <w:spacing w:val="-17"/>
                      <w:sz w:val="21"/>
                    </w:rPr>
                    <w:t> </w:t>
                  </w:r>
                  <w:r>
                    <w:rPr>
                      <w:b/>
                      <w:color w:val="231F20"/>
                      <w:spacing w:val="-3"/>
                      <w:sz w:val="21"/>
                    </w:rPr>
                    <w:t>bells.</w:t>
                  </w:r>
                </w:p>
              </w:txbxContent>
            </v:textbox>
            <v:fill type="solid"/>
            <w10:wrap type="none"/>
          </v:shape>
        </w:pict>
      </w:r>
      <w:r>
        <w:rPr>
          <w:color w:val="231F20"/>
        </w:rPr>
        <w:t>As </w:t>
      </w:r>
      <w:r>
        <w:rPr>
          <w:color w:val="231F20"/>
          <w:spacing w:val="-3"/>
        </w:rPr>
        <w:t>the </w:t>
      </w:r>
      <w:r>
        <w:rPr>
          <w:color w:val="231F20"/>
          <w:spacing w:val="-4"/>
        </w:rPr>
        <w:t>clinical handover process often takes clinical staff </w:t>
      </w:r>
      <w:r>
        <w:rPr>
          <w:color w:val="231F20"/>
          <w:spacing w:val="-3"/>
        </w:rPr>
        <w:t>away from </w:t>
      </w:r>
      <w:r>
        <w:rPr>
          <w:color w:val="231F20"/>
          <w:spacing w:val="-4"/>
        </w:rPr>
        <w:t>patient care, </w:t>
      </w:r>
      <w:r>
        <w:rPr>
          <w:color w:val="231F20"/>
        </w:rPr>
        <w:t>it is </w:t>
      </w:r>
      <w:r>
        <w:rPr>
          <w:color w:val="231F20"/>
          <w:spacing w:val="-4"/>
        </w:rPr>
        <w:t>very important </w:t>
      </w:r>
      <w:r>
        <w:rPr>
          <w:color w:val="231F20"/>
        </w:rPr>
        <w:t>to </w:t>
      </w:r>
      <w:r>
        <w:rPr>
          <w:color w:val="231F20"/>
          <w:spacing w:val="-4"/>
        </w:rPr>
        <w:t>ensure </w:t>
      </w:r>
      <w:r>
        <w:rPr>
          <w:color w:val="231F20"/>
          <w:spacing w:val="-3"/>
        </w:rPr>
        <w:t>that </w:t>
      </w:r>
      <w:r>
        <w:rPr>
          <w:color w:val="231F20"/>
          <w:spacing w:val="-4"/>
        </w:rPr>
        <w:t>patient </w:t>
      </w:r>
      <w:r>
        <w:rPr>
          <w:color w:val="231F20"/>
          <w:spacing w:val="-3"/>
        </w:rPr>
        <w:t>care </w:t>
      </w:r>
      <w:r>
        <w:rPr>
          <w:color w:val="231F20"/>
          <w:spacing w:val="-4"/>
        </w:rPr>
        <w:t>continues. </w:t>
      </w:r>
      <w:r>
        <w:rPr>
          <w:color w:val="231F20"/>
          <w:spacing w:val="-3"/>
        </w:rPr>
        <w:t>The team </w:t>
      </w:r>
      <w:r>
        <w:rPr>
          <w:color w:val="231F20"/>
          <w:spacing w:val="-4"/>
        </w:rPr>
        <w:t>should identify </w:t>
      </w:r>
      <w:r>
        <w:rPr>
          <w:color w:val="231F20"/>
          <w:spacing w:val="-3"/>
        </w:rPr>
        <w:t>how well and </w:t>
      </w:r>
      <w:r>
        <w:rPr>
          <w:color w:val="231F20"/>
        </w:rPr>
        <w:t>by </w:t>
      </w:r>
      <w:r>
        <w:rPr>
          <w:color w:val="231F20"/>
          <w:spacing w:val="-4"/>
        </w:rPr>
        <w:t>what methods current handover practice assures continuity </w:t>
      </w:r>
      <w:r>
        <w:rPr>
          <w:color w:val="231F20"/>
        </w:rPr>
        <w:t>of </w:t>
      </w:r>
      <w:r>
        <w:rPr>
          <w:color w:val="231F20"/>
          <w:spacing w:val="-4"/>
        </w:rPr>
        <w:t>patient care.</w:t>
      </w:r>
    </w:p>
    <w:p>
      <w:pPr>
        <w:spacing w:after="0" w:line="247" w:lineRule="auto"/>
        <w:sectPr>
          <w:pgSz w:w="11910" w:h="16840"/>
          <w:pgMar w:top="1280" w:bottom="280" w:left="0" w:right="0"/>
          <w:cols w:num="2" w:equalWidth="0">
            <w:col w:w="5690" w:space="40"/>
            <w:col w:w="6180"/>
          </w:cols>
        </w:sectPr>
      </w:pPr>
    </w:p>
    <w:p>
      <w:pPr>
        <w:pStyle w:val="BodyText"/>
        <w:spacing w:before="9"/>
        <w:rPr>
          <w:sz w:val="15"/>
        </w:rPr>
      </w:pPr>
    </w:p>
    <w:p>
      <w:pPr>
        <w:pStyle w:val="BodyText"/>
        <w:ind w:left="1417"/>
        <w:rPr>
          <w:sz w:val="20"/>
        </w:rPr>
      </w:pPr>
      <w:r>
        <w:rPr>
          <w:sz w:val="20"/>
        </w:rPr>
        <w:pict>
          <v:shape style="width:218.3pt;height:42pt;mso-position-horizontal-relative:char;mso-position-vertical-relative:line" type="#_x0000_t202" filled="true" fillcolor="#dbf0f2" stroked="false">
            <w10:anchorlock/>
            <v:textbox inset="0,0,0,0">
              <w:txbxContent>
                <w:p>
                  <w:pPr>
                    <w:spacing w:line="228" w:lineRule="auto" w:before="79"/>
                    <w:ind w:left="113" w:right="101" w:firstLine="0"/>
                    <w:jc w:val="left"/>
                    <w:rPr>
                      <w:b/>
                      <w:sz w:val="21"/>
                    </w:rPr>
                  </w:pPr>
                  <w:r>
                    <w:rPr>
                      <w:b/>
                      <w:color w:val="231F20"/>
                      <w:sz w:val="21"/>
                    </w:rPr>
                    <w:t>Leadership makes handover efficient and ensures safety by reducing the risk of content omission.</w:t>
                  </w:r>
                </w:p>
              </w:txbxContent>
            </v:textbox>
            <v:fill type="solid"/>
          </v:shape>
        </w:pict>
      </w:r>
      <w:r>
        <w:rPr>
          <w:sz w:val="20"/>
        </w:rPr>
      </w:r>
    </w:p>
    <w:p>
      <w:pPr>
        <w:pStyle w:val="BodyText"/>
        <w:spacing w:before="10"/>
        <w:rPr>
          <w:sz w:val="14"/>
        </w:rPr>
      </w:pPr>
    </w:p>
    <w:p>
      <w:pPr>
        <w:spacing w:after="0"/>
        <w:rPr>
          <w:sz w:val="14"/>
        </w:rPr>
        <w:sectPr>
          <w:type w:val="continuous"/>
          <w:pgSz w:w="11910" w:h="16840"/>
          <w:pgMar w:top="1580" w:bottom="280" w:left="0" w:right="0"/>
        </w:sectPr>
      </w:pPr>
    </w:p>
    <w:p>
      <w:pPr>
        <w:pStyle w:val="BodyText"/>
        <w:spacing w:line="247" w:lineRule="auto" w:before="93"/>
        <w:ind w:left="1417" w:right="-3"/>
      </w:pPr>
      <w:r>
        <w:rPr>
          <w:color w:val="231F20"/>
          <w:spacing w:val="-3"/>
        </w:rPr>
        <w:t>All </w:t>
      </w:r>
      <w:r>
        <w:rPr>
          <w:color w:val="231F20"/>
          <w:spacing w:val="-4"/>
        </w:rPr>
        <w:t>patient </w:t>
      </w:r>
      <w:r>
        <w:rPr>
          <w:color w:val="231F20"/>
          <w:spacing w:val="-3"/>
        </w:rPr>
        <w:t>care </w:t>
      </w:r>
      <w:r>
        <w:rPr>
          <w:color w:val="231F20"/>
        </w:rPr>
        <w:t>is </w:t>
      </w:r>
      <w:r>
        <w:rPr>
          <w:color w:val="231F20"/>
          <w:spacing w:val="-4"/>
        </w:rPr>
        <w:t>multidisciplinary </w:t>
      </w:r>
      <w:r>
        <w:rPr>
          <w:color w:val="231F20"/>
          <w:spacing w:val="-3"/>
        </w:rPr>
        <w:t>but </w:t>
      </w:r>
      <w:r>
        <w:rPr>
          <w:color w:val="231F20"/>
          <w:spacing w:val="-4"/>
        </w:rPr>
        <w:t>many communication practices, including </w:t>
      </w:r>
      <w:r>
        <w:rPr>
          <w:color w:val="231F20"/>
          <w:spacing w:val="-3"/>
        </w:rPr>
        <w:t>many </w:t>
      </w:r>
      <w:r>
        <w:rPr>
          <w:color w:val="231F20"/>
          <w:spacing w:val="-6"/>
        </w:rPr>
        <w:t>current </w:t>
      </w:r>
      <w:r>
        <w:rPr>
          <w:color w:val="231F20"/>
          <w:spacing w:val="-4"/>
        </w:rPr>
        <w:t>handover practices, </w:t>
      </w:r>
      <w:r>
        <w:rPr>
          <w:color w:val="231F20"/>
          <w:spacing w:val="-3"/>
        </w:rPr>
        <w:t>are </w:t>
      </w:r>
      <w:r>
        <w:rPr>
          <w:color w:val="231F20"/>
          <w:spacing w:val="-4"/>
        </w:rPr>
        <w:t>unidisciplinary (e.g. nurses handing </w:t>
      </w:r>
      <w:r>
        <w:rPr>
          <w:color w:val="231F20"/>
          <w:spacing w:val="-3"/>
        </w:rPr>
        <w:t>over </w:t>
      </w:r>
      <w:r>
        <w:rPr>
          <w:color w:val="231F20"/>
        </w:rPr>
        <w:t>to </w:t>
      </w:r>
      <w:r>
        <w:rPr>
          <w:color w:val="231F20"/>
          <w:spacing w:val="-4"/>
        </w:rPr>
        <w:t>nurses </w:t>
      </w:r>
      <w:r>
        <w:rPr>
          <w:color w:val="231F20"/>
          <w:spacing w:val="-3"/>
        </w:rPr>
        <w:t>and </w:t>
      </w:r>
      <w:r>
        <w:rPr>
          <w:color w:val="231F20"/>
          <w:spacing w:val="-4"/>
        </w:rPr>
        <w:t>doctors handing </w:t>
      </w:r>
      <w:r>
        <w:rPr>
          <w:color w:val="231F20"/>
          <w:spacing w:val="-3"/>
        </w:rPr>
        <w:t>over </w:t>
      </w:r>
      <w:r>
        <w:rPr>
          <w:color w:val="231F20"/>
        </w:rPr>
        <w:t>to </w:t>
      </w:r>
      <w:r>
        <w:rPr>
          <w:color w:val="231F20"/>
          <w:spacing w:val="-4"/>
        </w:rPr>
        <w:t>doctors). Consider whether unidisciplinary handover </w:t>
      </w:r>
      <w:r>
        <w:rPr>
          <w:color w:val="231F20"/>
        </w:rPr>
        <w:t>is </w:t>
      </w:r>
      <w:r>
        <w:rPr>
          <w:color w:val="231F20"/>
          <w:spacing w:val="-3"/>
        </w:rPr>
        <w:t>the </w:t>
      </w:r>
      <w:r>
        <w:rPr>
          <w:color w:val="231F20"/>
          <w:spacing w:val="-4"/>
        </w:rPr>
        <w:t>right model or whether </w:t>
      </w:r>
      <w:r>
        <w:rPr>
          <w:color w:val="231F20"/>
          <w:spacing w:val="-3"/>
        </w:rPr>
        <w:t>the </w:t>
      </w:r>
      <w:r>
        <w:rPr>
          <w:color w:val="231F20"/>
          <w:spacing w:val="-4"/>
        </w:rPr>
        <w:t>introduction </w:t>
      </w:r>
      <w:r>
        <w:rPr>
          <w:color w:val="231F20"/>
        </w:rPr>
        <w:t>of a </w:t>
      </w:r>
      <w:r>
        <w:rPr>
          <w:color w:val="231F20"/>
          <w:spacing w:val="-4"/>
        </w:rPr>
        <w:t>multidisciplinary model could improve </w:t>
      </w:r>
      <w:r>
        <w:rPr>
          <w:color w:val="231F20"/>
          <w:spacing w:val="-3"/>
        </w:rPr>
        <w:t>the </w:t>
      </w:r>
      <w:r>
        <w:rPr>
          <w:color w:val="231F20"/>
          <w:spacing w:val="-4"/>
        </w:rPr>
        <w:t>safety </w:t>
      </w:r>
      <w:r>
        <w:rPr>
          <w:color w:val="231F20"/>
        </w:rPr>
        <w:t>of</w:t>
      </w:r>
      <w:r>
        <w:rPr>
          <w:color w:val="231F20"/>
          <w:spacing w:val="-24"/>
        </w:rPr>
        <w:t> </w:t>
      </w:r>
      <w:r>
        <w:rPr>
          <w:color w:val="231F20"/>
          <w:spacing w:val="-5"/>
        </w:rPr>
        <w:t>handover.</w:t>
      </w:r>
    </w:p>
    <w:p>
      <w:pPr>
        <w:pStyle w:val="BodyText"/>
        <w:spacing w:line="247" w:lineRule="auto" w:before="9"/>
        <w:ind w:left="1417" w:right="183"/>
      </w:pPr>
      <w:r>
        <w:rPr>
          <w:color w:val="231F20"/>
          <w:spacing w:val="-4"/>
        </w:rPr>
        <w:t>Consider whether multidisciplinary handover is feasible (e.g. </w:t>
      </w:r>
      <w:r>
        <w:rPr>
          <w:color w:val="231F20"/>
        </w:rPr>
        <w:t>do </w:t>
      </w:r>
      <w:r>
        <w:rPr>
          <w:color w:val="231F20"/>
          <w:spacing w:val="-4"/>
        </w:rPr>
        <w:t>different professionals</w:t>
      </w:r>
      <w:r>
        <w:rPr>
          <w:color w:val="231F20"/>
          <w:spacing w:val="-21"/>
        </w:rPr>
        <w:t> </w:t>
      </w:r>
      <w:r>
        <w:rPr>
          <w:color w:val="231F20"/>
          <w:spacing w:val="-4"/>
        </w:rPr>
        <w:t>change shift </w:t>
      </w:r>
      <w:r>
        <w:rPr>
          <w:color w:val="231F20"/>
        </w:rPr>
        <w:t>at </w:t>
      </w:r>
      <w:r>
        <w:rPr>
          <w:color w:val="231F20"/>
          <w:spacing w:val="-3"/>
        </w:rPr>
        <w:t>the same </w:t>
      </w:r>
      <w:r>
        <w:rPr>
          <w:color w:val="231F20"/>
          <w:spacing w:val="-4"/>
        </w:rPr>
        <w:t>time; </w:t>
      </w:r>
      <w:r>
        <w:rPr>
          <w:color w:val="231F20"/>
        </w:rPr>
        <w:t>is </w:t>
      </w:r>
      <w:r>
        <w:rPr>
          <w:color w:val="231F20"/>
          <w:spacing w:val="-4"/>
        </w:rPr>
        <w:t>there </w:t>
      </w:r>
      <w:r>
        <w:rPr>
          <w:color w:val="231F20"/>
        </w:rPr>
        <w:t>a </w:t>
      </w:r>
      <w:r>
        <w:rPr>
          <w:color w:val="231F20"/>
          <w:spacing w:val="-4"/>
        </w:rPr>
        <w:t>place big enough </w:t>
      </w:r>
      <w:r>
        <w:rPr>
          <w:color w:val="231F20"/>
          <w:spacing w:val="-3"/>
        </w:rPr>
        <w:t>for all </w:t>
      </w:r>
      <w:r>
        <w:rPr>
          <w:color w:val="231F20"/>
          <w:spacing w:val="-4"/>
        </w:rPr>
        <w:t>professionals </w:t>
      </w:r>
      <w:r>
        <w:rPr>
          <w:color w:val="231F20"/>
        </w:rPr>
        <w:t>to be</w:t>
      </w:r>
      <w:r>
        <w:rPr>
          <w:color w:val="231F20"/>
          <w:spacing w:val="-33"/>
        </w:rPr>
        <w:t> </w:t>
      </w:r>
      <w:r>
        <w:rPr>
          <w:color w:val="231F20"/>
          <w:spacing w:val="-4"/>
        </w:rPr>
        <w:t>involved?).</w:t>
      </w:r>
    </w:p>
    <w:p>
      <w:pPr>
        <w:pStyle w:val="BodyText"/>
        <w:spacing w:before="10"/>
        <w:rPr>
          <w:sz w:val="25"/>
        </w:rPr>
      </w:pPr>
      <w:r>
        <w:rPr/>
        <w:br w:type="column"/>
      </w:r>
      <w:r>
        <w:rPr>
          <w:sz w:val="25"/>
        </w:rPr>
      </w:r>
    </w:p>
    <w:p>
      <w:pPr>
        <w:pStyle w:val="Heading5"/>
        <w:numPr>
          <w:ilvl w:val="0"/>
          <w:numId w:val="13"/>
        </w:numPr>
        <w:tabs>
          <w:tab w:pos="646" w:val="left" w:leader="none"/>
        </w:tabs>
        <w:spacing w:line="218" w:lineRule="auto" w:before="1" w:after="0"/>
        <w:ind w:left="645" w:right="1567" w:hanging="341"/>
        <w:jc w:val="left"/>
      </w:pPr>
      <w:r>
        <w:rPr>
          <w:color w:val="231F20"/>
        </w:rPr>
        <w:t>Is </w:t>
      </w:r>
      <w:r>
        <w:rPr>
          <w:color w:val="231F20"/>
          <w:spacing w:val="-3"/>
        </w:rPr>
        <w:t>handover documented </w:t>
      </w:r>
      <w:r>
        <w:rPr>
          <w:color w:val="231F20"/>
        </w:rPr>
        <w:t>and </w:t>
      </w:r>
      <w:r>
        <w:rPr>
          <w:color w:val="231F20"/>
          <w:spacing w:val="-3"/>
        </w:rPr>
        <w:t>what relationship does this have to patient</w:t>
      </w:r>
      <w:r>
        <w:rPr>
          <w:color w:val="231F20"/>
          <w:spacing w:val="-5"/>
        </w:rPr>
        <w:t> </w:t>
      </w:r>
      <w:r>
        <w:rPr>
          <w:color w:val="231F20"/>
          <w:spacing w:val="-3"/>
        </w:rPr>
        <w:t>records?</w:t>
      </w:r>
    </w:p>
    <w:p>
      <w:pPr>
        <w:pStyle w:val="BodyText"/>
        <w:spacing w:line="247" w:lineRule="auto" w:before="117"/>
        <w:ind w:left="327" w:right="1572" w:hanging="23"/>
      </w:pPr>
      <w:r>
        <w:rPr>
          <w:color w:val="231F20"/>
          <w:spacing w:val="-6"/>
        </w:rPr>
        <w:t>Some </w:t>
      </w:r>
      <w:r>
        <w:rPr>
          <w:color w:val="231F20"/>
          <w:spacing w:val="-7"/>
        </w:rPr>
        <w:t>handover </w:t>
      </w:r>
      <w:r>
        <w:rPr>
          <w:color w:val="231F20"/>
          <w:spacing w:val="-8"/>
        </w:rPr>
        <w:t>information </w:t>
      </w:r>
      <w:r>
        <w:rPr>
          <w:color w:val="231F20"/>
          <w:spacing w:val="-6"/>
        </w:rPr>
        <w:t>may </w:t>
      </w:r>
      <w:r>
        <w:rPr>
          <w:color w:val="231F20"/>
          <w:spacing w:val="-4"/>
        </w:rPr>
        <w:t>be </w:t>
      </w:r>
      <w:r>
        <w:rPr>
          <w:color w:val="231F20"/>
          <w:spacing w:val="-8"/>
        </w:rPr>
        <w:t>regularly </w:t>
      </w:r>
      <w:r>
        <w:rPr>
          <w:color w:val="231F20"/>
          <w:spacing w:val="-7"/>
        </w:rPr>
        <w:t>referred </w:t>
      </w:r>
      <w:r>
        <w:rPr>
          <w:color w:val="231F20"/>
          <w:spacing w:val="-4"/>
        </w:rPr>
        <w:t>to as </w:t>
      </w:r>
      <w:r>
        <w:rPr>
          <w:color w:val="231F20"/>
        </w:rPr>
        <w:t>a </w:t>
      </w:r>
      <w:r>
        <w:rPr>
          <w:color w:val="231F20"/>
          <w:spacing w:val="-8"/>
        </w:rPr>
        <w:t>permanent </w:t>
      </w:r>
      <w:r>
        <w:rPr>
          <w:color w:val="231F20"/>
          <w:spacing w:val="-6"/>
        </w:rPr>
        <w:t>part </w:t>
      </w:r>
      <w:r>
        <w:rPr>
          <w:color w:val="231F20"/>
          <w:spacing w:val="-4"/>
        </w:rPr>
        <w:t>of </w:t>
      </w:r>
      <w:r>
        <w:rPr>
          <w:color w:val="231F20"/>
          <w:spacing w:val="-6"/>
        </w:rPr>
        <w:t>the </w:t>
      </w:r>
      <w:r>
        <w:rPr>
          <w:color w:val="231F20"/>
          <w:spacing w:val="-8"/>
        </w:rPr>
        <w:t>patient </w:t>
      </w:r>
      <w:r>
        <w:rPr>
          <w:color w:val="231F20"/>
          <w:spacing w:val="-7"/>
        </w:rPr>
        <w:t>record (e.g. </w:t>
      </w:r>
      <w:r>
        <w:rPr>
          <w:color w:val="231F20"/>
          <w:spacing w:val="-8"/>
        </w:rPr>
        <w:t>discharge summaries </w:t>
      </w:r>
      <w:r>
        <w:rPr>
          <w:color w:val="231F20"/>
          <w:spacing w:val="-6"/>
        </w:rPr>
        <w:t>from </w:t>
      </w:r>
      <w:r>
        <w:rPr>
          <w:color w:val="231F20"/>
          <w:spacing w:val="-8"/>
        </w:rPr>
        <w:t>theatre </w:t>
      </w:r>
      <w:r>
        <w:rPr>
          <w:color w:val="231F20"/>
          <w:spacing w:val="-4"/>
        </w:rPr>
        <w:t>or </w:t>
      </w:r>
      <w:r>
        <w:rPr>
          <w:color w:val="231F20"/>
          <w:spacing w:val="-8"/>
        </w:rPr>
        <w:t>intensive </w:t>
      </w:r>
      <w:r>
        <w:rPr>
          <w:color w:val="231F20"/>
          <w:spacing w:val="-6"/>
        </w:rPr>
        <w:t>care </w:t>
      </w:r>
      <w:r>
        <w:rPr>
          <w:color w:val="231F20"/>
          <w:spacing w:val="-7"/>
        </w:rPr>
        <w:t>unit) </w:t>
      </w:r>
      <w:r>
        <w:rPr>
          <w:color w:val="231F20"/>
          <w:spacing w:val="-4"/>
        </w:rPr>
        <w:t>or </w:t>
      </w:r>
      <w:r>
        <w:rPr>
          <w:color w:val="231F20"/>
          <w:spacing w:val="-6"/>
        </w:rPr>
        <w:t>may </w:t>
      </w:r>
      <w:r>
        <w:rPr>
          <w:color w:val="231F20"/>
          <w:spacing w:val="-4"/>
        </w:rPr>
        <w:t>be </w:t>
      </w:r>
      <w:r>
        <w:rPr>
          <w:color w:val="231F20"/>
          <w:spacing w:val="-8"/>
        </w:rPr>
        <w:t>short-term in </w:t>
      </w:r>
      <w:r>
        <w:rPr>
          <w:color w:val="231F20"/>
          <w:spacing w:val="-7"/>
        </w:rPr>
        <w:t>significance (e.g. ‘we’re </w:t>
      </w:r>
      <w:r>
        <w:rPr>
          <w:color w:val="231F20"/>
          <w:spacing w:val="-8"/>
        </w:rPr>
        <w:t>expecting </w:t>
      </w:r>
      <w:r>
        <w:rPr>
          <w:color w:val="231F20"/>
          <w:spacing w:val="-6"/>
        </w:rPr>
        <w:t>the </w:t>
      </w:r>
      <w:r>
        <w:rPr>
          <w:color w:val="231F20"/>
          <w:spacing w:val="-7"/>
        </w:rPr>
        <w:t>porter</w:t>
      </w:r>
      <w:r>
        <w:rPr>
          <w:color w:val="231F20"/>
          <w:spacing w:val="-42"/>
        </w:rPr>
        <w:t> </w:t>
      </w:r>
      <w:r>
        <w:rPr>
          <w:color w:val="231F20"/>
          <w:spacing w:val="-8"/>
        </w:rPr>
        <w:t>from </w:t>
      </w:r>
      <w:r>
        <w:rPr>
          <w:color w:val="231F20"/>
          <w:spacing w:val="-7"/>
        </w:rPr>
        <w:t>theatre</w:t>
      </w:r>
      <w:r>
        <w:rPr>
          <w:color w:val="231F20"/>
          <w:spacing w:val="-16"/>
        </w:rPr>
        <w:t> </w:t>
      </w:r>
      <w:r>
        <w:rPr>
          <w:color w:val="231F20"/>
          <w:spacing w:val="-4"/>
        </w:rPr>
        <w:t>to</w:t>
      </w:r>
      <w:r>
        <w:rPr>
          <w:color w:val="231F20"/>
          <w:spacing w:val="-15"/>
        </w:rPr>
        <w:t> </w:t>
      </w:r>
      <w:r>
        <w:rPr>
          <w:color w:val="231F20"/>
          <w:spacing w:val="-6"/>
        </w:rPr>
        <w:t>come</w:t>
      </w:r>
      <w:r>
        <w:rPr>
          <w:color w:val="231F20"/>
          <w:spacing w:val="-15"/>
        </w:rPr>
        <w:t> </w:t>
      </w:r>
      <w:r>
        <w:rPr>
          <w:color w:val="231F20"/>
          <w:spacing w:val="-6"/>
        </w:rPr>
        <w:t>for</w:t>
      </w:r>
      <w:r>
        <w:rPr>
          <w:color w:val="231F20"/>
          <w:spacing w:val="-16"/>
        </w:rPr>
        <w:t> </w:t>
      </w:r>
      <w:r>
        <w:rPr>
          <w:color w:val="231F20"/>
          <w:spacing w:val="-6"/>
        </w:rPr>
        <w:t>the</w:t>
      </w:r>
      <w:r>
        <w:rPr>
          <w:color w:val="231F20"/>
          <w:spacing w:val="-15"/>
        </w:rPr>
        <w:t> </w:t>
      </w:r>
      <w:r>
        <w:rPr>
          <w:color w:val="231F20"/>
          <w:spacing w:val="-7"/>
        </w:rPr>
        <w:t>patient</w:t>
      </w:r>
      <w:r>
        <w:rPr>
          <w:color w:val="231F20"/>
          <w:spacing w:val="-15"/>
        </w:rPr>
        <w:t> </w:t>
      </w:r>
      <w:r>
        <w:rPr>
          <w:color w:val="231F20"/>
          <w:spacing w:val="-7"/>
        </w:rPr>
        <w:t>soon’).</w:t>
      </w:r>
      <w:r>
        <w:rPr>
          <w:color w:val="231F20"/>
          <w:spacing w:val="-15"/>
        </w:rPr>
        <w:t> </w:t>
      </w:r>
      <w:r>
        <w:rPr>
          <w:color w:val="231F20"/>
          <w:spacing w:val="-8"/>
        </w:rPr>
        <w:t>Handover</w:t>
      </w:r>
    </w:p>
    <w:p>
      <w:pPr>
        <w:pStyle w:val="BodyText"/>
        <w:spacing w:line="247" w:lineRule="auto" w:before="7"/>
        <w:ind w:left="327" w:right="1413"/>
      </w:pPr>
      <w:r>
        <w:rPr>
          <w:color w:val="231F20"/>
          <w:spacing w:val="-8"/>
        </w:rPr>
        <w:t>information </w:t>
      </w:r>
      <w:r>
        <w:rPr>
          <w:color w:val="231F20"/>
          <w:spacing w:val="-6"/>
        </w:rPr>
        <w:t>may </w:t>
      </w:r>
      <w:r>
        <w:rPr>
          <w:color w:val="231F20"/>
          <w:spacing w:val="-4"/>
        </w:rPr>
        <w:t>be </w:t>
      </w:r>
      <w:r>
        <w:rPr>
          <w:color w:val="231F20"/>
          <w:spacing w:val="-7"/>
        </w:rPr>
        <w:t>taped, typed </w:t>
      </w:r>
      <w:r>
        <w:rPr>
          <w:color w:val="231F20"/>
          <w:spacing w:val="-4"/>
        </w:rPr>
        <w:t>or </w:t>
      </w:r>
      <w:r>
        <w:rPr>
          <w:color w:val="231F20"/>
          <w:spacing w:val="-6"/>
        </w:rPr>
        <w:t>just </w:t>
      </w:r>
      <w:r>
        <w:rPr>
          <w:color w:val="231F20"/>
          <w:spacing w:val="-7"/>
        </w:rPr>
        <w:t>written </w:t>
      </w:r>
      <w:r>
        <w:rPr>
          <w:color w:val="231F20"/>
          <w:spacing w:val="-8"/>
        </w:rPr>
        <w:t>on </w:t>
      </w:r>
      <w:r>
        <w:rPr>
          <w:color w:val="231F20"/>
        </w:rPr>
        <w:t>a </w:t>
      </w:r>
      <w:r>
        <w:rPr>
          <w:color w:val="231F20"/>
          <w:spacing w:val="-7"/>
        </w:rPr>
        <w:t>piece </w:t>
      </w:r>
      <w:r>
        <w:rPr>
          <w:color w:val="231F20"/>
          <w:spacing w:val="-4"/>
        </w:rPr>
        <w:t>of </w:t>
      </w:r>
      <w:r>
        <w:rPr>
          <w:color w:val="231F20"/>
          <w:spacing w:val="-7"/>
        </w:rPr>
        <w:t>paper </w:t>
      </w:r>
      <w:r>
        <w:rPr>
          <w:color w:val="231F20"/>
          <w:spacing w:val="-4"/>
        </w:rPr>
        <w:t>to </w:t>
      </w:r>
      <w:r>
        <w:rPr>
          <w:color w:val="231F20"/>
          <w:spacing w:val="-7"/>
        </w:rPr>
        <w:t>serve </w:t>
      </w:r>
      <w:r>
        <w:rPr>
          <w:color w:val="231F20"/>
          <w:spacing w:val="-4"/>
        </w:rPr>
        <w:t>as </w:t>
      </w:r>
      <w:r>
        <w:rPr>
          <w:color w:val="231F20"/>
        </w:rPr>
        <w:t>a </w:t>
      </w:r>
      <w:r>
        <w:rPr>
          <w:color w:val="231F20"/>
          <w:spacing w:val="-7"/>
        </w:rPr>
        <w:t>memory </w:t>
      </w:r>
      <w:r>
        <w:rPr>
          <w:color w:val="231F20"/>
          <w:spacing w:val="-6"/>
        </w:rPr>
        <w:t>aid. </w:t>
      </w:r>
      <w:r>
        <w:rPr>
          <w:color w:val="231F20"/>
          <w:spacing w:val="-8"/>
        </w:rPr>
        <w:t>The relationship </w:t>
      </w:r>
      <w:r>
        <w:rPr>
          <w:color w:val="231F20"/>
          <w:spacing w:val="-7"/>
        </w:rPr>
        <w:t>between </w:t>
      </w:r>
      <w:r>
        <w:rPr>
          <w:color w:val="231F20"/>
          <w:spacing w:val="-6"/>
        </w:rPr>
        <w:t>any </w:t>
      </w:r>
      <w:r>
        <w:rPr>
          <w:color w:val="231F20"/>
          <w:spacing w:val="-7"/>
        </w:rPr>
        <w:t>handover </w:t>
      </w:r>
      <w:r>
        <w:rPr>
          <w:color w:val="231F20"/>
          <w:spacing w:val="-8"/>
        </w:rPr>
        <w:t>documentation </w:t>
      </w:r>
      <w:r>
        <w:rPr>
          <w:color w:val="231F20"/>
          <w:spacing w:val="-6"/>
        </w:rPr>
        <w:t>and </w:t>
      </w:r>
      <w:r>
        <w:rPr>
          <w:color w:val="231F20"/>
          <w:spacing w:val="-7"/>
        </w:rPr>
        <w:t>other patient records </w:t>
      </w:r>
      <w:r>
        <w:rPr>
          <w:color w:val="231F20"/>
          <w:spacing w:val="-6"/>
        </w:rPr>
        <w:t>must </w:t>
      </w:r>
      <w:r>
        <w:rPr>
          <w:color w:val="231F20"/>
          <w:spacing w:val="-4"/>
        </w:rPr>
        <w:t>be </w:t>
      </w:r>
      <w:r>
        <w:rPr>
          <w:color w:val="231F20"/>
          <w:spacing w:val="-8"/>
        </w:rPr>
        <w:t>clearly </w:t>
      </w:r>
      <w:r>
        <w:rPr>
          <w:color w:val="231F20"/>
          <w:spacing w:val="-7"/>
        </w:rPr>
        <w:t>identified. </w:t>
      </w:r>
      <w:r>
        <w:rPr>
          <w:color w:val="231F20"/>
          <w:spacing w:val="-6"/>
        </w:rPr>
        <w:t>The </w:t>
      </w:r>
      <w:r>
        <w:rPr>
          <w:color w:val="231F20"/>
          <w:spacing w:val="-7"/>
        </w:rPr>
        <w:t>legal status </w:t>
      </w:r>
      <w:r>
        <w:rPr>
          <w:color w:val="231F20"/>
          <w:spacing w:val="-4"/>
        </w:rPr>
        <w:t>of </w:t>
      </w:r>
      <w:r>
        <w:rPr>
          <w:color w:val="231F20"/>
          <w:spacing w:val="-8"/>
        </w:rPr>
        <w:t>documentation that </w:t>
      </w:r>
      <w:r>
        <w:rPr>
          <w:color w:val="231F20"/>
          <w:spacing w:val="-7"/>
        </w:rPr>
        <w:t>results </w:t>
      </w:r>
      <w:r>
        <w:rPr>
          <w:color w:val="231F20"/>
          <w:spacing w:val="-6"/>
        </w:rPr>
        <w:t>from </w:t>
      </w:r>
      <w:r>
        <w:rPr>
          <w:color w:val="231F20"/>
          <w:spacing w:val="-7"/>
        </w:rPr>
        <w:t>handover should </w:t>
      </w:r>
      <w:r>
        <w:rPr>
          <w:color w:val="231F20"/>
          <w:spacing w:val="-6"/>
        </w:rPr>
        <w:t>also </w:t>
      </w:r>
      <w:r>
        <w:rPr>
          <w:color w:val="231F20"/>
          <w:spacing w:val="-4"/>
        </w:rPr>
        <w:t>be </w:t>
      </w:r>
      <w:r>
        <w:rPr>
          <w:color w:val="231F20"/>
          <w:spacing w:val="-8"/>
        </w:rPr>
        <w:t>determined.</w:t>
      </w:r>
    </w:p>
    <w:p>
      <w:pPr>
        <w:spacing w:after="0" w:line="247" w:lineRule="auto"/>
        <w:sectPr>
          <w:type w:val="continuous"/>
          <w:pgSz w:w="11910" w:h="16840"/>
          <w:pgMar w:top="1580" w:bottom="280" w:left="0" w:right="0"/>
          <w:cols w:num="2" w:equalWidth="0">
            <w:col w:w="5778" w:space="40"/>
            <w:col w:w="6092"/>
          </w:cols>
        </w:sectPr>
      </w:pPr>
    </w:p>
    <w:p>
      <w:pPr>
        <w:pStyle w:val="BodyText"/>
        <w:spacing w:before="2"/>
        <w:rPr>
          <w:sz w:val="13"/>
        </w:rPr>
      </w:pPr>
    </w:p>
    <w:p>
      <w:pPr>
        <w:spacing w:before="95"/>
        <w:ind w:left="1148" w:right="0" w:firstLine="0"/>
        <w:jc w:val="left"/>
        <w:rPr>
          <w:sz w:val="14"/>
        </w:rPr>
      </w:pPr>
      <w:r>
        <w:rPr>
          <w:b/>
          <w:color w:val="00689D"/>
          <w:sz w:val="14"/>
        </w:rPr>
        <w:t>18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BodyText"/>
        <w:ind w:left="6122"/>
        <w:rPr>
          <w:sz w:val="20"/>
        </w:rPr>
      </w:pPr>
      <w:r>
        <w:rPr>
          <w:sz w:val="20"/>
        </w:rPr>
        <w:pict>
          <v:shape style="width:218.3pt;height:88pt;mso-position-horizontal-relative:char;mso-position-vertical-relative:line" type="#_x0000_t202" filled="true" fillcolor="#dbf0f2" stroked="false">
            <w10:anchorlock/>
            <v:textbox inset="0,0,0,0">
              <w:txbxContent>
                <w:p>
                  <w:pPr>
                    <w:spacing w:line="228" w:lineRule="auto" w:before="79"/>
                    <w:ind w:left="113" w:right="256" w:firstLine="0"/>
                    <w:jc w:val="left"/>
                    <w:rPr>
                      <w:b/>
                      <w:sz w:val="21"/>
                    </w:rPr>
                  </w:pPr>
                  <w:r>
                    <w:rPr>
                      <w:b/>
                      <w:color w:val="231F20"/>
                      <w:spacing w:val="-3"/>
                      <w:sz w:val="21"/>
                    </w:rPr>
                    <w:t>Distractions </w:t>
                  </w:r>
                  <w:r>
                    <w:rPr>
                      <w:b/>
                      <w:color w:val="231F20"/>
                      <w:sz w:val="21"/>
                    </w:rPr>
                    <w:t>to the </w:t>
                  </w:r>
                  <w:r>
                    <w:rPr>
                      <w:b/>
                      <w:color w:val="231F20"/>
                      <w:spacing w:val="-3"/>
                      <w:sz w:val="21"/>
                    </w:rPr>
                    <w:t>clinical handover process should </w:t>
                  </w:r>
                  <w:r>
                    <w:rPr>
                      <w:b/>
                      <w:color w:val="231F20"/>
                      <w:sz w:val="21"/>
                    </w:rPr>
                    <w:t>be </w:t>
                  </w:r>
                  <w:r>
                    <w:rPr>
                      <w:b/>
                      <w:color w:val="231F20"/>
                      <w:spacing w:val="-3"/>
                      <w:sz w:val="21"/>
                    </w:rPr>
                    <w:t>identified and resolved. These might include  number </w:t>
                  </w:r>
                  <w:r>
                    <w:rPr>
                      <w:b/>
                      <w:color w:val="231F20"/>
                      <w:sz w:val="21"/>
                    </w:rPr>
                    <w:t>of </w:t>
                  </w:r>
                  <w:r>
                    <w:rPr>
                      <w:b/>
                      <w:color w:val="231F20"/>
                      <w:spacing w:val="-3"/>
                      <w:sz w:val="21"/>
                    </w:rPr>
                    <w:t>chairs, physical </w:t>
                  </w:r>
                  <w:r>
                    <w:rPr>
                      <w:b/>
                      <w:color w:val="231F20"/>
                      <w:spacing w:val="-5"/>
                      <w:sz w:val="21"/>
                    </w:rPr>
                    <w:t>privacy, </w:t>
                  </w:r>
                  <w:r>
                    <w:rPr>
                      <w:b/>
                      <w:color w:val="231F20"/>
                      <w:spacing w:val="-3"/>
                      <w:sz w:val="21"/>
                    </w:rPr>
                    <w:t>audio</w:t>
                  </w:r>
                  <w:r>
                    <w:rPr>
                      <w:b/>
                      <w:color w:val="231F20"/>
                      <w:spacing w:val="-6"/>
                      <w:sz w:val="21"/>
                    </w:rPr>
                    <w:t> </w:t>
                  </w:r>
                  <w:r>
                    <w:rPr>
                      <w:b/>
                      <w:color w:val="231F20"/>
                      <w:spacing w:val="-3"/>
                      <w:sz w:val="21"/>
                    </w:rPr>
                    <w:t>privacy</w:t>
                  </w:r>
                </w:p>
                <w:p>
                  <w:pPr>
                    <w:spacing w:line="228" w:lineRule="auto" w:before="2"/>
                    <w:ind w:left="113" w:right="198" w:firstLine="0"/>
                    <w:jc w:val="left"/>
                    <w:rPr>
                      <w:b/>
                      <w:sz w:val="21"/>
                    </w:rPr>
                  </w:pPr>
                  <w:r>
                    <w:rPr>
                      <w:b/>
                      <w:color w:val="231F20"/>
                      <w:sz w:val="21"/>
                    </w:rPr>
                    <w:t>and </w:t>
                  </w:r>
                  <w:r>
                    <w:rPr>
                      <w:b/>
                      <w:color w:val="231F20"/>
                      <w:spacing w:val="-3"/>
                      <w:sz w:val="21"/>
                    </w:rPr>
                    <w:t>restriction </w:t>
                  </w:r>
                  <w:r>
                    <w:rPr>
                      <w:b/>
                      <w:color w:val="231F20"/>
                      <w:sz w:val="21"/>
                    </w:rPr>
                    <w:t>of </w:t>
                  </w:r>
                  <w:r>
                    <w:rPr>
                      <w:b/>
                      <w:color w:val="231F20"/>
                      <w:spacing w:val="-3"/>
                      <w:sz w:val="21"/>
                    </w:rPr>
                    <w:t>non-handover activities such </w:t>
                  </w:r>
                  <w:r>
                    <w:rPr>
                      <w:b/>
                      <w:color w:val="231F20"/>
                      <w:sz w:val="21"/>
                    </w:rPr>
                    <w:t>as </w:t>
                  </w:r>
                  <w:r>
                    <w:rPr>
                      <w:b/>
                      <w:color w:val="231F20"/>
                      <w:spacing w:val="-3"/>
                      <w:sz w:val="21"/>
                    </w:rPr>
                    <w:t>consumption </w:t>
                  </w:r>
                  <w:r>
                    <w:rPr>
                      <w:b/>
                      <w:color w:val="231F20"/>
                      <w:sz w:val="21"/>
                    </w:rPr>
                    <w:t>of </w:t>
                  </w:r>
                  <w:r>
                    <w:rPr>
                      <w:b/>
                      <w:color w:val="231F20"/>
                      <w:spacing w:val="-3"/>
                      <w:sz w:val="21"/>
                    </w:rPr>
                    <w:t>food during handover time.</w:t>
                  </w:r>
                </w:p>
              </w:txbxContent>
            </v:textbox>
            <v:fill type="solid"/>
          </v:shape>
        </w:pict>
      </w:r>
      <w:r>
        <w:rPr>
          <w:sz w:val="20"/>
        </w:rPr>
      </w:r>
    </w:p>
    <w:p>
      <w:pPr>
        <w:pStyle w:val="BodyText"/>
        <w:spacing w:before="5"/>
      </w:pPr>
    </w:p>
    <w:p>
      <w:pPr>
        <w:spacing w:after="0"/>
        <w:sectPr>
          <w:pgSz w:w="11910" w:h="16840"/>
          <w:pgMar w:top="1400" w:bottom="280" w:left="0" w:right="0"/>
        </w:sectPr>
      </w:pPr>
    </w:p>
    <w:p>
      <w:pPr>
        <w:pStyle w:val="BodyText"/>
        <w:rPr>
          <w:sz w:val="26"/>
        </w:rPr>
      </w:pPr>
    </w:p>
    <w:p>
      <w:pPr>
        <w:pStyle w:val="BodyText"/>
        <w:rPr>
          <w:sz w:val="26"/>
        </w:rPr>
      </w:pPr>
    </w:p>
    <w:p>
      <w:pPr>
        <w:pStyle w:val="BodyText"/>
        <w:spacing w:before="9"/>
        <w:rPr>
          <w:sz w:val="37"/>
        </w:rPr>
      </w:pPr>
    </w:p>
    <w:p>
      <w:pPr>
        <w:pStyle w:val="Heading5"/>
        <w:numPr>
          <w:ilvl w:val="0"/>
          <w:numId w:val="13"/>
        </w:numPr>
        <w:tabs>
          <w:tab w:pos="1758" w:val="left" w:leader="none"/>
        </w:tabs>
        <w:spacing w:line="218" w:lineRule="auto" w:before="0" w:after="0"/>
        <w:ind w:left="1757" w:right="367" w:hanging="341"/>
        <w:jc w:val="left"/>
      </w:pPr>
      <w:r>
        <w:rPr>
          <w:color w:val="231F20"/>
          <w:spacing w:val="-3"/>
        </w:rPr>
        <w:t>What other roles does handover play?</w:t>
      </w:r>
    </w:p>
    <w:p>
      <w:pPr>
        <w:pStyle w:val="BodyText"/>
        <w:spacing w:line="247" w:lineRule="auto" w:before="119"/>
        <w:ind w:left="1417" w:right="-9"/>
      </w:pPr>
      <w:r>
        <w:rPr>
          <w:color w:val="231F20"/>
          <w:spacing w:val="-3"/>
        </w:rPr>
        <w:t>The role </w:t>
      </w:r>
      <w:r>
        <w:rPr>
          <w:color w:val="231F20"/>
        </w:rPr>
        <w:t>of </w:t>
      </w:r>
      <w:r>
        <w:rPr>
          <w:color w:val="231F20"/>
          <w:spacing w:val="-3"/>
        </w:rPr>
        <w:t>the </w:t>
      </w:r>
      <w:r>
        <w:rPr>
          <w:color w:val="231F20"/>
          <w:spacing w:val="-4"/>
        </w:rPr>
        <w:t>handover </w:t>
      </w:r>
      <w:r>
        <w:rPr>
          <w:color w:val="231F20"/>
          <w:spacing w:val="-3"/>
        </w:rPr>
        <w:t>will vary </w:t>
      </w:r>
      <w:r>
        <w:rPr>
          <w:color w:val="231F20"/>
          <w:spacing w:val="-5"/>
        </w:rPr>
        <w:t>considerably, </w:t>
      </w:r>
      <w:r>
        <w:rPr>
          <w:color w:val="231F20"/>
          <w:spacing w:val="-4"/>
        </w:rPr>
        <w:t>depending </w:t>
      </w:r>
      <w:r>
        <w:rPr>
          <w:color w:val="231F20"/>
        </w:rPr>
        <w:t>on </w:t>
      </w:r>
      <w:r>
        <w:rPr>
          <w:color w:val="231F20"/>
          <w:spacing w:val="-3"/>
        </w:rPr>
        <w:t>the type </w:t>
      </w:r>
      <w:r>
        <w:rPr>
          <w:color w:val="231F20"/>
        </w:rPr>
        <w:t>of </w:t>
      </w:r>
      <w:r>
        <w:rPr>
          <w:color w:val="231F20"/>
          <w:spacing w:val="-4"/>
        </w:rPr>
        <w:t>handover </w:t>
      </w:r>
      <w:r>
        <w:rPr>
          <w:color w:val="231F20"/>
          <w:spacing w:val="-3"/>
        </w:rPr>
        <w:t>and </w:t>
      </w:r>
      <w:r>
        <w:rPr>
          <w:color w:val="231F20"/>
          <w:spacing w:val="-4"/>
        </w:rPr>
        <w:t>other processes available </w:t>
      </w:r>
      <w:r>
        <w:rPr>
          <w:color w:val="231F20"/>
        </w:rPr>
        <w:t>to </w:t>
      </w:r>
      <w:r>
        <w:rPr>
          <w:color w:val="231F20"/>
          <w:spacing w:val="-4"/>
        </w:rPr>
        <w:t>assist </w:t>
      </w:r>
      <w:r>
        <w:rPr>
          <w:color w:val="231F20"/>
          <w:spacing w:val="-3"/>
        </w:rPr>
        <w:t>with </w:t>
      </w:r>
      <w:r>
        <w:rPr>
          <w:color w:val="231F20"/>
          <w:spacing w:val="-4"/>
        </w:rPr>
        <w:t>these functions. </w:t>
      </w:r>
      <w:r>
        <w:rPr>
          <w:color w:val="231F20"/>
          <w:spacing w:val="-3"/>
        </w:rPr>
        <w:t>The </w:t>
      </w:r>
      <w:r>
        <w:rPr>
          <w:color w:val="231F20"/>
          <w:spacing w:val="-4"/>
        </w:rPr>
        <w:t>process </w:t>
      </w:r>
      <w:r>
        <w:rPr>
          <w:color w:val="231F20"/>
        </w:rPr>
        <w:t>of </w:t>
      </w:r>
      <w:r>
        <w:rPr>
          <w:color w:val="231F20"/>
          <w:spacing w:val="-4"/>
        </w:rPr>
        <w:t>handover </w:t>
      </w:r>
      <w:r>
        <w:rPr>
          <w:color w:val="231F20"/>
          <w:spacing w:val="-3"/>
        </w:rPr>
        <w:t>may</w:t>
      </w:r>
      <w:r>
        <w:rPr>
          <w:color w:val="231F20"/>
          <w:spacing w:val="-28"/>
        </w:rPr>
        <w:t> </w:t>
      </w:r>
      <w:r>
        <w:rPr>
          <w:color w:val="231F20"/>
          <w:spacing w:val="-4"/>
        </w:rPr>
        <w:t>provide </w:t>
      </w:r>
      <w:r>
        <w:rPr>
          <w:color w:val="231F20"/>
        </w:rPr>
        <w:t>an </w:t>
      </w:r>
      <w:r>
        <w:rPr>
          <w:color w:val="231F20"/>
          <w:spacing w:val="-4"/>
        </w:rPr>
        <w:t>opportunity </w:t>
      </w:r>
      <w:r>
        <w:rPr>
          <w:color w:val="231F20"/>
          <w:spacing w:val="-3"/>
        </w:rPr>
        <w:t>for </w:t>
      </w:r>
      <w:r>
        <w:rPr>
          <w:color w:val="231F20"/>
          <w:spacing w:val="-4"/>
        </w:rPr>
        <w:t>group decision making and decision support </w:t>
      </w:r>
      <w:r>
        <w:rPr>
          <w:color w:val="231F20"/>
        </w:rPr>
        <w:t>or it </w:t>
      </w:r>
      <w:r>
        <w:rPr>
          <w:color w:val="231F20"/>
          <w:spacing w:val="-3"/>
        </w:rPr>
        <w:t>may act </w:t>
      </w:r>
      <w:r>
        <w:rPr>
          <w:color w:val="231F20"/>
        </w:rPr>
        <w:t>as a </w:t>
      </w:r>
      <w:r>
        <w:rPr>
          <w:color w:val="231F20"/>
          <w:spacing w:val="-4"/>
        </w:rPr>
        <w:t>regular trigger </w:t>
      </w:r>
      <w:r>
        <w:rPr>
          <w:color w:val="231F20"/>
          <w:spacing w:val="-3"/>
        </w:rPr>
        <w:t>for </w:t>
      </w:r>
      <w:r>
        <w:rPr>
          <w:color w:val="231F20"/>
          <w:spacing w:val="-4"/>
        </w:rPr>
        <w:t>clinical decision making. Handovers, especially shift-to-shift handovers, carry </w:t>
      </w:r>
      <w:r>
        <w:rPr>
          <w:color w:val="231F20"/>
        </w:rPr>
        <w:t>a </w:t>
      </w:r>
      <w:r>
        <w:rPr>
          <w:color w:val="231F20"/>
          <w:spacing w:val="-4"/>
        </w:rPr>
        <w:t>very important informal teaching </w:t>
      </w:r>
      <w:r>
        <w:rPr>
          <w:color w:val="231F20"/>
          <w:spacing w:val="-3"/>
        </w:rPr>
        <w:t>role for </w:t>
      </w:r>
      <w:r>
        <w:rPr>
          <w:color w:val="231F20"/>
          <w:spacing w:val="-4"/>
        </w:rPr>
        <w:t>junior </w:t>
      </w:r>
      <w:r>
        <w:rPr>
          <w:color w:val="231F20"/>
          <w:spacing w:val="-5"/>
        </w:rPr>
        <w:t>staff. </w:t>
      </w:r>
      <w:r>
        <w:rPr>
          <w:color w:val="231F20"/>
          <w:spacing w:val="-4"/>
        </w:rPr>
        <w:t>Students </w:t>
      </w:r>
      <w:r>
        <w:rPr>
          <w:color w:val="231F20"/>
          <w:spacing w:val="-3"/>
        </w:rPr>
        <w:t>and </w:t>
      </w:r>
      <w:r>
        <w:rPr>
          <w:color w:val="231F20"/>
          <w:spacing w:val="-4"/>
        </w:rPr>
        <w:t>junior staff learn clinical practice </w:t>
      </w:r>
      <w:r>
        <w:rPr>
          <w:color w:val="231F20"/>
          <w:spacing w:val="-3"/>
        </w:rPr>
        <w:t>and </w:t>
      </w:r>
      <w:r>
        <w:rPr>
          <w:color w:val="231F20"/>
          <w:spacing w:val="-4"/>
        </w:rPr>
        <w:t>culture through observation </w:t>
      </w:r>
      <w:r>
        <w:rPr>
          <w:color w:val="231F20"/>
          <w:spacing w:val="-3"/>
        </w:rPr>
        <w:t>and </w:t>
      </w:r>
      <w:r>
        <w:rPr>
          <w:color w:val="231F20"/>
          <w:spacing w:val="-4"/>
        </w:rPr>
        <w:t>informal interactions </w:t>
      </w:r>
      <w:r>
        <w:rPr>
          <w:color w:val="231F20"/>
          <w:spacing w:val="-3"/>
        </w:rPr>
        <w:t>with </w:t>
      </w:r>
      <w:r>
        <w:rPr>
          <w:color w:val="231F20"/>
          <w:spacing w:val="-4"/>
        </w:rPr>
        <w:t>staff</w:t>
      </w:r>
      <w:r>
        <w:rPr>
          <w:color w:val="231F20"/>
          <w:spacing w:val="-17"/>
        </w:rPr>
        <w:t> </w:t>
      </w:r>
      <w:r>
        <w:rPr>
          <w:color w:val="231F20"/>
          <w:spacing w:val="-4"/>
        </w:rPr>
        <w:t>members.</w:t>
      </w:r>
    </w:p>
    <w:p>
      <w:pPr>
        <w:pStyle w:val="Heading5"/>
        <w:numPr>
          <w:ilvl w:val="0"/>
          <w:numId w:val="15"/>
        </w:numPr>
        <w:tabs>
          <w:tab w:pos="702" w:val="left" w:leader="none"/>
        </w:tabs>
        <w:spacing w:line="218" w:lineRule="auto" w:before="113" w:after="0"/>
        <w:ind w:left="701" w:right="1707" w:hanging="341"/>
        <w:jc w:val="left"/>
      </w:pPr>
      <w:r>
        <w:rPr>
          <w:color w:val="231F20"/>
          <w:spacing w:val="-3"/>
          <w:w w:val="100"/>
        </w:rPr>
        <w:br w:type="column"/>
      </w:r>
      <w:r>
        <w:rPr>
          <w:color w:val="231F20"/>
        </w:rPr>
        <w:t>Is </w:t>
      </w:r>
      <w:r>
        <w:rPr>
          <w:color w:val="231F20"/>
          <w:spacing w:val="-3"/>
        </w:rPr>
        <w:t>there </w:t>
      </w:r>
      <w:r>
        <w:rPr>
          <w:color w:val="231F20"/>
        </w:rPr>
        <w:t>a </w:t>
      </w:r>
      <w:r>
        <w:rPr>
          <w:color w:val="231F20"/>
          <w:spacing w:val="-3"/>
        </w:rPr>
        <w:t>standardised format for handover</w:t>
      </w:r>
      <w:r>
        <w:rPr>
          <w:color w:val="231F20"/>
          <w:spacing w:val="-5"/>
        </w:rPr>
        <w:t> </w:t>
      </w:r>
      <w:r>
        <w:rPr>
          <w:color w:val="231F20"/>
          <w:spacing w:val="-3"/>
        </w:rPr>
        <w:t>information?</w:t>
      </w:r>
    </w:p>
    <w:p>
      <w:pPr>
        <w:pStyle w:val="BodyText"/>
        <w:spacing w:line="247" w:lineRule="auto" w:before="119"/>
        <w:ind w:left="360" w:right="1418"/>
      </w:pPr>
      <w:r>
        <w:rPr/>
        <w:pict>
          <v:shape style="position:absolute;margin-left:306.141998pt;margin-top:139.617676pt;width:218.3pt;height:88pt;mso-position-horizontal-relative:page;mso-position-vertical-relative:paragraph;z-index:251829248" type="#_x0000_t202" filled="true" fillcolor="#dbf0f2" stroked="false">
            <v:textbox inset="0,0,0,0">
              <w:txbxContent>
                <w:p>
                  <w:pPr>
                    <w:spacing w:line="228" w:lineRule="auto" w:before="79"/>
                    <w:ind w:left="113" w:right="355" w:firstLine="0"/>
                    <w:jc w:val="left"/>
                    <w:rPr>
                      <w:b/>
                      <w:sz w:val="21"/>
                    </w:rPr>
                  </w:pPr>
                  <w:r>
                    <w:rPr>
                      <w:b/>
                      <w:color w:val="231F20"/>
                      <w:spacing w:val="-3"/>
                      <w:sz w:val="21"/>
                    </w:rPr>
                    <w:t>Clinical handovers should follow </w:t>
                  </w:r>
                  <w:r>
                    <w:rPr>
                      <w:b/>
                      <w:color w:val="231F20"/>
                      <w:sz w:val="21"/>
                    </w:rPr>
                    <w:t>a </w:t>
                  </w:r>
                  <w:r>
                    <w:rPr>
                      <w:b/>
                      <w:color w:val="231F20"/>
                      <w:spacing w:val="-3"/>
                      <w:sz w:val="21"/>
                    </w:rPr>
                    <w:t>particular format </w:t>
                  </w:r>
                  <w:r>
                    <w:rPr>
                      <w:b/>
                      <w:color w:val="231F20"/>
                      <w:sz w:val="21"/>
                    </w:rPr>
                    <w:t>and a </w:t>
                  </w:r>
                  <w:r>
                    <w:rPr>
                      <w:b/>
                      <w:color w:val="231F20"/>
                      <w:spacing w:val="-3"/>
                      <w:sz w:val="21"/>
                    </w:rPr>
                    <w:t>checklist should </w:t>
                  </w:r>
                  <w:r>
                    <w:rPr>
                      <w:b/>
                      <w:color w:val="231F20"/>
                      <w:sz w:val="21"/>
                    </w:rPr>
                    <w:t>be </w:t>
                  </w:r>
                  <w:r>
                    <w:rPr>
                      <w:b/>
                      <w:color w:val="231F20"/>
                      <w:spacing w:val="-3"/>
                      <w:sz w:val="21"/>
                    </w:rPr>
                    <w:t>available </w:t>
                  </w:r>
                  <w:r>
                    <w:rPr>
                      <w:b/>
                      <w:color w:val="231F20"/>
                      <w:sz w:val="21"/>
                    </w:rPr>
                    <w:t>to </w:t>
                  </w:r>
                  <w:r>
                    <w:rPr>
                      <w:b/>
                      <w:color w:val="231F20"/>
                      <w:spacing w:val="-3"/>
                      <w:sz w:val="21"/>
                    </w:rPr>
                    <w:t>ensure </w:t>
                  </w:r>
                  <w:r>
                    <w:rPr>
                      <w:b/>
                      <w:color w:val="231F20"/>
                      <w:sz w:val="21"/>
                    </w:rPr>
                    <w:t>all </w:t>
                  </w:r>
                  <w:r>
                    <w:rPr>
                      <w:b/>
                      <w:color w:val="231F20"/>
                      <w:spacing w:val="-3"/>
                      <w:sz w:val="21"/>
                    </w:rPr>
                    <w:t>aspects are covered. </w:t>
                  </w:r>
                  <w:r>
                    <w:rPr>
                      <w:b/>
                      <w:color w:val="231F20"/>
                      <w:sz w:val="21"/>
                    </w:rPr>
                    <w:t>The use of a </w:t>
                  </w:r>
                  <w:r>
                    <w:rPr>
                      <w:b/>
                      <w:color w:val="231F20"/>
                      <w:spacing w:val="-3"/>
                      <w:sz w:val="21"/>
                    </w:rPr>
                    <w:t>minimum data </w:t>
                  </w:r>
                  <w:r>
                    <w:rPr>
                      <w:b/>
                      <w:color w:val="231F20"/>
                      <w:sz w:val="21"/>
                    </w:rPr>
                    <w:t>set for </w:t>
                  </w:r>
                  <w:r>
                    <w:rPr>
                      <w:b/>
                      <w:color w:val="231F20"/>
                      <w:spacing w:val="-3"/>
                      <w:sz w:val="21"/>
                    </w:rPr>
                    <w:t>individual patient handover will minimise interruption </w:t>
                  </w:r>
                  <w:r>
                    <w:rPr>
                      <w:b/>
                      <w:color w:val="231F20"/>
                      <w:sz w:val="21"/>
                    </w:rPr>
                    <w:t>as the </w:t>
                  </w:r>
                  <w:r>
                    <w:rPr>
                      <w:b/>
                      <w:color w:val="231F20"/>
                      <w:spacing w:val="-3"/>
                      <w:sz w:val="21"/>
                    </w:rPr>
                    <w:t>receiver of handover understands what </w:t>
                  </w:r>
                  <w:r>
                    <w:rPr>
                      <w:b/>
                      <w:color w:val="231F20"/>
                      <w:sz w:val="21"/>
                    </w:rPr>
                    <w:t>to</w:t>
                  </w:r>
                  <w:r>
                    <w:rPr>
                      <w:b/>
                      <w:color w:val="231F20"/>
                      <w:spacing w:val="-8"/>
                      <w:sz w:val="21"/>
                    </w:rPr>
                    <w:t> </w:t>
                  </w:r>
                  <w:r>
                    <w:rPr>
                      <w:b/>
                      <w:color w:val="231F20"/>
                      <w:spacing w:val="-3"/>
                      <w:sz w:val="21"/>
                    </w:rPr>
                    <w:t>expect.</w:t>
                  </w:r>
                </w:p>
              </w:txbxContent>
            </v:textbox>
            <v:fill type="solid"/>
            <w10:wrap type="none"/>
          </v:shape>
        </w:pict>
      </w:r>
      <w:r>
        <w:rPr/>
        <w:pict>
          <v:shape style="position:absolute;margin-left:70.865997pt;margin-top:-132.361328pt;width:218.3pt;height:134pt;mso-position-horizontal-relative:page;mso-position-vertical-relative:paragraph;z-index:251830272" type="#_x0000_t202" filled="true" fillcolor="#dbf0f2" stroked="false">
            <v:textbox inset="0,0,0,0">
              <w:txbxContent>
                <w:p>
                  <w:pPr>
                    <w:spacing w:line="228" w:lineRule="auto" w:before="79"/>
                    <w:ind w:left="113" w:right="744" w:firstLine="0"/>
                    <w:jc w:val="left"/>
                    <w:rPr>
                      <w:b/>
                      <w:sz w:val="21"/>
                    </w:rPr>
                  </w:pPr>
                  <w:r>
                    <w:rPr>
                      <w:b/>
                      <w:color w:val="231F20"/>
                      <w:sz w:val="21"/>
                    </w:rPr>
                    <w:t>The handover improvement team should consider whether handover</w:t>
                  </w:r>
                </w:p>
                <w:p>
                  <w:pPr>
                    <w:spacing w:line="228" w:lineRule="auto" w:before="1"/>
                    <w:ind w:left="113" w:right="236" w:firstLine="0"/>
                    <w:jc w:val="left"/>
                    <w:rPr>
                      <w:b/>
                      <w:sz w:val="21"/>
                    </w:rPr>
                  </w:pPr>
                  <w:r>
                    <w:rPr>
                      <w:b/>
                      <w:color w:val="231F20"/>
                      <w:spacing w:val="-3"/>
                      <w:sz w:val="21"/>
                    </w:rPr>
                    <w:t>documentation should </w:t>
                  </w:r>
                  <w:r>
                    <w:rPr>
                      <w:b/>
                      <w:color w:val="231F20"/>
                      <w:sz w:val="21"/>
                    </w:rPr>
                    <w:t>be </w:t>
                  </w:r>
                  <w:r>
                    <w:rPr>
                      <w:b/>
                      <w:color w:val="231F20"/>
                      <w:spacing w:val="-3"/>
                      <w:sz w:val="21"/>
                    </w:rPr>
                    <w:t>archived </w:t>
                  </w:r>
                  <w:r>
                    <w:rPr>
                      <w:b/>
                      <w:color w:val="231F20"/>
                      <w:sz w:val="21"/>
                    </w:rPr>
                    <w:t>in </w:t>
                  </w:r>
                  <w:r>
                    <w:rPr>
                      <w:b/>
                      <w:color w:val="231F20"/>
                      <w:spacing w:val="-3"/>
                      <w:sz w:val="21"/>
                    </w:rPr>
                    <w:t>the patient notes </w:t>
                  </w:r>
                  <w:r>
                    <w:rPr>
                      <w:b/>
                      <w:color w:val="231F20"/>
                      <w:sz w:val="21"/>
                    </w:rPr>
                    <w:t>or in </w:t>
                  </w:r>
                  <w:r>
                    <w:rPr>
                      <w:b/>
                      <w:color w:val="231F20"/>
                      <w:spacing w:val="-3"/>
                      <w:sz w:val="21"/>
                    </w:rPr>
                    <w:t>some other form. The current state </w:t>
                  </w:r>
                  <w:r>
                    <w:rPr>
                      <w:b/>
                      <w:color w:val="231F20"/>
                      <w:sz w:val="21"/>
                    </w:rPr>
                    <w:t>of the </w:t>
                  </w:r>
                  <w:r>
                    <w:rPr>
                      <w:b/>
                      <w:color w:val="231F20"/>
                      <w:spacing w:val="-3"/>
                      <w:sz w:val="21"/>
                    </w:rPr>
                    <w:t>medical record, such </w:t>
                  </w:r>
                  <w:r>
                    <w:rPr>
                      <w:b/>
                      <w:color w:val="231F20"/>
                      <w:sz w:val="21"/>
                    </w:rPr>
                    <w:t>as </w:t>
                  </w:r>
                  <w:r>
                    <w:rPr>
                      <w:b/>
                      <w:color w:val="231F20"/>
                      <w:spacing w:val="-3"/>
                      <w:sz w:val="21"/>
                    </w:rPr>
                    <w:t>paper-based, electronic </w:t>
                  </w:r>
                  <w:r>
                    <w:rPr>
                      <w:b/>
                      <w:color w:val="231F20"/>
                      <w:sz w:val="21"/>
                    </w:rPr>
                    <w:t>or </w:t>
                  </w:r>
                  <w:r>
                    <w:rPr>
                      <w:b/>
                      <w:color w:val="231F20"/>
                      <w:spacing w:val="-3"/>
                      <w:sz w:val="21"/>
                    </w:rPr>
                    <w:t>scanned records, will affect this choice. Handover documentation does </w:t>
                  </w:r>
                  <w:r>
                    <w:rPr>
                      <w:b/>
                      <w:color w:val="231F20"/>
                      <w:sz w:val="21"/>
                    </w:rPr>
                    <w:t>not </w:t>
                  </w:r>
                  <w:r>
                    <w:rPr>
                      <w:b/>
                      <w:color w:val="231F20"/>
                      <w:spacing w:val="-3"/>
                      <w:sz w:val="21"/>
                    </w:rPr>
                    <w:t>replace the need </w:t>
                  </w:r>
                  <w:r>
                    <w:rPr>
                      <w:b/>
                      <w:color w:val="231F20"/>
                      <w:sz w:val="21"/>
                    </w:rPr>
                    <w:t>to </w:t>
                  </w:r>
                  <w:r>
                    <w:rPr>
                      <w:b/>
                      <w:color w:val="231F20"/>
                      <w:spacing w:val="-3"/>
                      <w:sz w:val="21"/>
                    </w:rPr>
                    <w:t>document patient progress and management plans clearly </w:t>
                  </w:r>
                  <w:r>
                    <w:rPr>
                      <w:b/>
                      <w:color w:val="231F20"/>
                      <w:sz w:val="21"/>
                    </w:rPr>
                    <w:t>in the </w:t>
                  </w:r>
                  <w:r>
                    <w:rPr>
                      <w:b/>
                      <w:color w:val="231F20"/>
                      <w:spacing w:val="-3"/>
                      <w:sz w:val="21"/>
                    </w:rPr>
                    <w:t>patient progress</w:t>
                  </w:r>
                  <w:r>
                    <w:rPr>
                      <w:b/>
                      <w:color w:val="231F20"/>
                      <w:spacing w:val="-5"/>
                      <w:sz w:val="21"/>
                    </w:rPr>
                    <w:t> </w:t>
                  </w:r>
                  <w:r>
                    <w:rPr>
                      <w:b/>
                      <w:color w:val="231F20"/>
                      <w:spacing w:val="-3"/>
                      <w:sz w:val="21"/>
                    </w:rPr>
                    <w:t>notes.</w:t>
                  </w:r>
                </w:p>
              </w:txbxContent>
            </v:textbox>
            <v:fill type="solid"/>
            <w10:wrap type="none"/>
          </v:shape>
        </w:pict>
      </w:r>
      <w:r>
        <w:rPr>
          <w:color w:val="231F20"/>
          <w:spacing w:val="-3"/>
        </w:rPr>
        <w:t>The </w:t>
      </w:r>
      <w:r>
        <w:rPr>
          <w:color w:val="231F20"/>
          <w:spacing w:val="-4"/>
        </w:rPr>
        <w:t>efficiency </w:t>
      </w:r>
      <w:r>
        <w:rPr>
          <w:color w:val="231F20"/>
          <w:spacing w:val="-3"/>
        </w:rPr>
        <w:t>and </w:t>
      </w:r>
      <w:r>
        <w:rPr>
          <w:color w:val="231F20"/>
          <w:spacing w:val="-4"/>
        </w:rPr>
        <w:t>effectiveness </w:t>
      </w:r>
      <w:r>
        <w:rPr>
          <w:color w:val="231F20"/>
        </w:rPr>
        <w:t>of </w:t>
      </w:r>
      <w:r>
        <w:rPr>
          <w:color w:val="231F20"/>
          <w:spacing w:val="-4"/>
        </w:rPr>
        <w:t>handover</w:t>
      </w:r>
      <w:r>
        <w:rPr>
          <w:color w:val="231F20"/>
          <w:spacing w:val="-37"/>
        </w:rPr>
        <w:t> </w:t>
      </w:r>
      <w:r>
        <w:rPr>
          <w:color w:val="231F20"/>
          <w:spacing w:val="-4"/>
        </w:rPr>
        <w:t>can </w:t>
      </w:r>
      <w:r>
        <w:rPr>
          <w:color w:val="231F20"/>
        </w:rPr>
        <w:t>be </w:t>
      </w:r>
      <w:r>
        <w:rPr>
          <w:color w:val="231F20"/>
          <w:spacing w:val="-4"/>
        </w:rPr>
        <w:t>improved </w:t>
      </w:r>
      <w:r>
        <w:rPr>
          <w:color w:val="231F20"/>
          <w:spacing w:val="-3"/>
        </w:rPr>
        <w:t>with </w:t>
      </w:r>
      <w:r>
        <w:rPr>
          <w:color w:val="231F20"/>
        </w:rPr>
        <w:t>a </w:t>
      </w:r>
      <w:r>
        <w:rPr>
          <w:color w:val="231F20"/>
          <w:spacing w:val="-4"/>
        </w:rPr>
        <w:t>standardised format </w:t>
      </w:r>
      <w:r>
        <w:rPr>
          <w:color w:val="231F20"/>
          <w:spacing w:val="-3"/>
        </w:rPr>
        <w:t>for </w:t>
      </w:r>
      <w:r>
        <w:rPr>
          <w:color w:val="231F20"/>
          <w:spacing w:val="-4"/>
        </w:rPr>
        <w:t>the delivery </w:t>
      </w:r>
      <w:r>
        <w:rPr>
          <w:color w:val="231F20"/>
        </w:rPr>
        <w:t>of </w:t>
      </w:r>
      <w:r>
        <w:rPr>
          <w:color w:val="231F20"/>
          <w:spacing w:val="-3"/>
        </w:rPr>
        <w:t>most </w:t>
      </w:r>
      <w:r>
        <w:rPr>
          <w:color w:val="231F20"/>
          <w:spacing w:val="-4"/>
        </w:rPr>
        <w:t>information. There </w:t>
      </w:r>
      <w:r>
        <w:rPr>
          <w:color w:val="231F20"/>
          <w:spacing w:val="-3"/>
        </w:rPr>
        <w:t>may </w:t>
      </w:r>
      <w:r>
        <w:rPr>
          <w:color w:val="231F20"/>
          <w:spacing w:val="-4"/>
        </w:rPr>
        <w:t>already </w:t>
      </w:r>
      <w:r>
        <w:rPr>
          <w:color w:val="231F20"/>
        </w:rPr>
        <w:t>be </w:t>
      </w:r>
      <w:r>
        <w:rPr>
          <w:color w:val="231F20"/>
          <w:spacing w:val="-3"/>
        </w:rPr>
        <w:t>some </w:t>
      </w:r>
      <w:r>
        <w:rPr>
          <w:color w:val="231F20"/>
          <w:spacing w:val="-4"/>
        </w:rPr>
        <w:t>formal </w:t>
      </w:r>
      <w:r>
        <w:rPr>
          <w:color w:val="231F20"/>
        </w:rPr>
        <w:t>or </w:t>
      </w:r>
      <w:r>
        <w:rPr>
          <w:color w:val="231F20"/>
          <w:spacing w:val="-4"/>
        </w:rPr>
        <w:t>informal standardisation within </w:t>
      </w:r>
      <w:r>
        <w:rPr>
          <w:color w:val="231F20"/>
          <w:spacing w:val="-3"/>
        </w:rPr>
        <w:t>the </w:t>
      </w:r>
      <w:r>
        <w:rPr>
          <w:color w:val="231F20"/>
          <w:spacing w:val="-4"/>
        </w:rPr>
        <w:t>current handover process. </w:t>
      </w:r>
      <w:r>
        <w:rPr>
          <w:color w:val="231F20"/>
          <w:spacing w:val="-3"/>
        </w:rPr>
        <w:t>This </w:t>
      </w:r>
      <w:r>
        <w:rPr>
          <w:color w:val="231F20"/>
          <w:spacing w:val="-4"/>
        </w:rPr>
        <w:t>should </w:t>
      </w:r>
      <w:r>
        <w:rPr>
          <w:color w:val="231F20"/>
        </w:rPr>
        <w:t>be </w:t>
      </w:r>
      <w:r>
        <w:rPr>
          <w:color w:val="231F20"/>
          <w:spacing w:val="-4"/>
        </w:rPr>
        <w:t>identified </w:t>
      </w:r>
      <w:r>
        <w:rPr>
          <w:color w:val="231F20"/>
          <w:spacing w:val="-3"/>
        </w:rPr>
        <w:t>and </w:t>
      </w:r>
      <w:r>
        <w:rPr>
          <w:color w:val="231F20"/>
          <w:spacing w:val="-4"/>
        </w:rPr>
        <w:t>described. </w:t>
      </w:r>
      <w:r>
        <w:rPr>
          <w:color w:val="231F20"/>
        </w:rPr>
        <w:t>It is </w:t>
      </w:r>
      <w:r>
        <w:rPr>
          <w:color w:val="231F20"/>
          <w:spacing w:val="-3"/>
        </w:rPr>
        <w:t>also </w:t>
      </w:r>
      <w:r>
        <w:rPr>
          <w:color w:val="231F20"/>
          <w:spacing w:val="-4"/>
        </w:rPr>
        <w:t>important </w:t>
      </w:r>
      <w:r>
        <w:rPr>
          <w:color w:val="231F20"/>
        </w:rPr>
        <w:t>to </w:t>
      </w:r>
      <w:r>
        <w:rPr>
          <w:color w:val="231F20"/>
          <w:spacing w:val="-3"/>
        </w:rPr>
        <w:t>note the </w:t>
      </w:r>
      <w:r>
        <w:rPr>
          <w:color w:val="231F20"/>
          <w:spacing w:val="-4"/>
        </w:rPr>
        <w:t>variability </w:t>
      </w:r>
      <w:r>
        <w:rPr>
          <w:color w:val="231F20"/>
        </w:rPr>
        <w:t>of </w:t>
      </w:r>
      <w:r>
        <w:rPr>
          <w:color w:val="231F20"/>
          <w:spacing w:val="-3"/>
        </w:rPr>
        <w:t>the </w:t>
      </w:r>
      <w:r>
        <w:rPr>
          <w:color w:val="231F20"/>
          <w:spacing w:val="-4"/>
        </w:rPr>
        <w:t>format </w:t>
      </w:r>
      <w:r>
        <w:rPr>
          <w:color w:val="231F20"/>
          <w:spacing w:val="-3"/>
        </w:rPr>
        <w:t>and </w:t>
      </w:r>
      <w:r>
        <w:rPr>
          <w:color w:val="231F20"/>
          <w:spacing w:val="-4"/>
        </w:rPr>
        <w:t>factors which </w:t>
      </w:r>
      <w:r>
        <w:rPr>
          <w:color w:val="231F20"/>
          <w:spacing w:val="-3"/>
        </w:rPr>
        <w:t>may lead </w:t>
      </w:r>
      <w:r>
        <w:rPr>
          <w:color w:val="231F20"/>
        </w:rPr>
        <w:t>to </w:t>
      </w:r>
      <w:r>
        <w:rPr>
          <w:color w:val="231F20"/>
          <w:spacing w:val="-4"/>
        </w:rPr>
        <w:t>variability (e.g. ‘when it’s</w:t>
      </w:r>
      <w:r>
        <w:rPr>
          <w:color w:val="231F20"/>
          <w:spacing w:val="-27"/>
        </w:rPr>
        <w:t> </w:t>
      </w:r>
      <w:r>
        <w:rPr>
          <w:color w:val="231F20"/>
          <w:spacing w:val="-7"/>
        </w:rPr>
        <w:t>busy, </w:t>
      </w:r>
      <w:r>
        <w:rPr>
          <w:color w:val="231F20"/>
          <w:spacing w:val="-4"/>
        </w:rPr>
        <w:t>handover </w:t>
      </w:r>
      <w:r>
        <w:rPr>
          <w:color w:val="231F20"/>
        </w:rPr>
        <w:t>is </w:t>
      </w:r>
      <w:r>
        <w:rPr>
          <w:color w:val="231F20"/>
          <w:spacing w:val="-4"/>
        </w:rPr>
        <w:t>shorter </w:t>
      </w:r>
      <w:r>
        <w:rPr>
          <w:color w:val="231F20"/>
          <w:spacing w:val="-3"/>
        </w:rPr>
        <w:t>and </w:t>
      </w:r>
      <w:r>
        <w:rPr>
          <w:color w:val="231F20"/>
        </w:rPr>
        <w:t>we </w:t>
      </w:r>
      <w:r>
        <w:rPr>
          <w:color w:val="231F20"/>
          <w:spacing w:val="-4"/>
        </w:rPr>
        <w:t>sometimes leave out things </w:t>
      </w:r>
      <w:r>
        <w:rPr>
          <w:color w:val="231F20"/>
          <w:spacing w:val="-3"/>
        </w:rPr>
        <w:t>like </w:t>
      </w:r>
      <w:r>
        <w:rPr>
          <w:color w:val="231F20"/>
          <w:spacing w:val="-4"/>
        </w:rPr>
        <w:t>social</w:t>
      </w:r>
      <w:r>
        <w:rPr>
          <w:color w:val="231F20"/>
          <w:spacing w:val="-17"/>
        </w:rPr>
        <w:t> </w:t>
      </w:r>
      <w:r>
        <w:rPr>
          <w:color w:val="231F20"/>
          <w:spacing w:val="-4"/>
        </w:rPr>
        <w:t>history’).</w:t>
      </w:r>
    </w:p>
    <w:p>
      <w:pPr>
        <w:spacing w:after="0" w:line="247" w:lineRule="auto"/>
        <w:sectPr>
          <w:type w:val="continuous"/>
          <w:pgSz w:w="11910" w:h="16840"/>
          <w:pgMar w:top="1580" w:bottom="280" w:left="0" w:right="0"/>
          <w:cols w:num="2" w:equalWidth="0">
            <w:col w:w="5722" w:space="40"/>
            <w:col w:w="6148"/>
          </w:cols>
        </w:sectPr>
      </w:pPr>
    </w:p>
    <w:p>
      <w:pPr>
        <w:pStyle w:val="BodyText"/>
        <w:rPr>
          <w:sz w:val="20"/>
        </w:rPr>
      </w:pPr>
    </w:p>
    <w:p>
      <w:pPr>
        <w:pStyle w:val="BodyText"/>
        <w:rPr>
          <w:sz w:val="20"/>
        </w:rPr>
      </w:pPr>
    </w:p>
    <w:p>
      <w:pPr>
        <w:pStyle w:val="BodyText"/>
        <w:spacing w:before="8"/>
        <w:rPr>
          <w:sz w:val="29"/>
        </w:rPr>
      </w:pPr>
    </w:p>
    <w:p>
      <w:pPr>
        <w:spacing w:after="0"/>
        <w:rPr>
          <w:sz w:val="29"/>
        </w:rPr>
        <w:sectPr>
          <w:type w:val="continuous"/>
          <w:pgSz w:w="11910" w:h="16840"/>
          <w:pgMar w:top="1580" w:bottom="280" w:left="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23"/>
        </w:rPr>
      </w:pPr>
    </w:p>
    <w:p>
      <w:pPr>
        <w:pStyle w:val="Heading5"/>
        <w:spacing w:line="218" w:lineRule="auto"/>
        <w:ind w:left="1757" w:right="268" w:hanging="341"/>
      </w:pPr>
      <w:r>
        <w:rPr>
          <w:color w:val="231F20"/>
        </w:rPr>
        <w:t>8. Is current handover efficient and effective?</w:t>
      </w:r>
    </w:p>
    <w:p>
      <w:pPr>
        <w:pStyle w:val="BodyText"/>
        <w:spacing w:line="247" w:lineRule="auto" w:before="119"/>
        <w:ind w:left="1417"/>
      </w:pPr>
      <w:r>
        <w:rPr>
          <w:color w:val="231F20"/>
          <w:spacing w:val="-4"/>
        </w:rPr>
        <w:t>Factors </w:t>
      </w:r>
      <w:r>
        <w:rPr>
          <w:color w:val="231F20"/>
          <w:spacing w:val="-3"/>
        </w:rPr>
        <w:t>that </w:t>
      </w:r>
      <w:r>
        <w:rPr>
          <w:color w:val="231F20"/>
          <w:spacing w:val="-4"/>
        </w:rPr>
        <w:t>affect </w:t>
      </w:r>
      <w:r>
        <w:rPr>
          <w:color w:val="231F20"/>
          <w:spacing w:val="-3"/>
        </w:rPr>
        <w:t>the </w:t>
      </w:r>
      <w:r>
        <w:rPr>
          <w:color w:val="231F20"/>
          <w:spacing w:val="-4"/>
        </w:rPr>
        <w:t>efficiency and effectiveness </w:t>
      </w:r>
      <w:r>
        <w:rPr>
          <w:color w:val="231F20"/>
        </w:rPr>
        <w:t>of </w:t>
      </w:r>
      <w:r>
        <w:rPr>
          <w:color w:val="231F20"/>
          <w:spacing w:val="-4"/>
        </w:rPr>
        <w:t>clinical handover include: interruptions, noise levels, language </w:t>
      </w:r>
      <w:r>
        <w:rPr>
          <w:color w:val="231F20"/>
          <w:spacing w:val="-6"/>
        </w:rPr>
        <w:t>proficiency, </w:t>
      </w:r>
      <w:r>
        <w:rPr>
          <w:color w:val="231F20"/>
          <w:spacing w:val="-4"/>
        </w:rPr>
        <w:t>cultural awareness </w:t>
      </w:r>
      <w:r>
        <w:rPr>
          <w:color w:val="231F20"/>
          <w:spacing w:val="-3"/>
        </w:rPr>
        <w:t>and </w:t>
      </w:r>
      <w:r>
        <w:rPr>
          <w:color w:val="231F20"/>
          <w:spacing w:val="-4"/>
        </w:rPr>
        <w:t>human performance (such </w:t>
      </w:r>
      <w:r>
        <w:rPr>
          <w:color w:val="231F20"/>
        </w:rPr>
        <w:t>as </w:t>
      </w:r>
      <w:r>
        <w:rPr>
          <w:color w:val="231F20"/>
          <w:spacing w:val="-4"/>
        </w:rPr>
        <w:t>fatigued staff finishing night work). It</w:t>
      </w:r>
    </w:p>
    <w:p>
      <w:pPr>
        <w:pStyle w:val="BodyText"/>
        <w:spacing w:line="247" w:lineRule="auto" w:before="6"/>
        <w:ind w:left="1417"/>
      </w:pPr>
      <w:r>
        <w:rPr>
          <w:color w:val="231F20"/>
        </w:rPr>
        <w:t>is </w:t>
      </w:r>
      <w:r>
        <w:rPr>
          <w:color w:val="231F20"/>
          <w:spacing w:val="-4"/>
        </w:rPr>
        <w:t>important </w:t>
      </w:r>
      <w:r>
        <w:rPr>
          <w:color w:val="231F20"/>
        </w:rPr>
        <w:t>to </w:t>
      </w:r>
      <w:r>
        <w:rPr>
          <w:color w:val="231F20"/>
          <w:spacing w:val="-4"/>
        </w:rPr>
        <w:t>recognise </w:t>
      </w:r>
      <w:r>
        <w:rPr>
          <w:color w:val="231F20"/>
          <w:spacing w:val="-3"/>
        </w:rPr>
        <w:t>the </w:t>
      </w:r>
      <w:r>
        <w:rPr>
          <w:color w:val="231F20"/>
          <w:spacing w:val="-4"/>
        </w:rPr>
        <w:t>impact </w:t>
      </w:r>
      <w:r>
        <w:rPr>
          <w:color w:val="231F20"/>
        </w:rPr>
        <w:t>of </w:t>
      </w:r>
      <w:r>
        <w:rPr>
          <w:color w:val="231F20"/>
          <w:spacing w:val="-4"/>
        </w:rPr>
        <w:t>these factors </w:t>
      </w:r>
      <w:r>
        <w:rPr>
          <w:color w:val="231F20"/>
        </w:rPr>
        <w:t>on </w:t>
      </w:r>
      <w:r>
        <w:rPr>
          <w:color w:val="231F20"/>
          <w:spacing w:val="-3"/>
        </w:rPr>
        <w:t>the </w:t>
      </w:r>
      <w:r>
        <w:rPr>
          <w:color w:val="231F20"/>
          <w:spacing w:val="-4"/>
        </w:rPr>
        <w:t>process </w:t>
      </w:r>
      <w:r>
        <w:rPr>
          <w:color w:val="231F20"/>
        </w:rPr>
        <w:t>of </w:t>
      </w:r>
      <w:r>
        <w:rPr>
          <w:color w:val="231F20"/>
          <w:spacing w:val="-4"/>
        </w:rPr>
        <w:t>clinical </w:t>
      </w:r>
      <w:r>
        <w:rPr>
          <w:color w:val="231F20"/>
          <w:spacing w:val="-5"/>
        </w:rPr>
        <w:t>handover.</w:t>
      </w:r>
    </w:p>
    <w:p>
      <w:pPr>
        <w:pStyle w:val="Heading5"/>
        <w:numPr>
          <w:ilvl w:val="0"/>
          <w:numId w:val="15"/>
        </w:numPr>
        <w:tabs>
          <w:tab w:pos="732" w:val="left" w:leader="none"/>
        </w:tabs>
        <w:spacing w:line="218" w:lineRule="auto" w:before="112" w:after="0"/>
        <w:ind w:left="731" w:right="2120" w:hanging="341"/>
        <w:jc w:val="left"/>
      </w:pPr>
      <w:r>
        <w:rPr>
          <w:color w:val="231F20"/>
          <w:spacing w:val="-3"/>
          <w:w w:val="99"/>
        </w:rPr>
        <w:br w:type="column"/>
      </w:r>
      <w:r>
        <w:rPr>
          <w:color w:val="231F20"/>
        </w:rPr>
        <w:t>Are </w:t>
      </w:r>
      <w:r>
        <w:rPr>
          <w:color w:val="231F20"/>
          <w:spacing w:val="-3"/>
        </w:rPr>
        <w:t>tools used </w:t>
      </w:r>
      <w:r>
        <w:rPr>
          <w:color w:val="231F20"/>
        </w:rPr>
        <w:t>to </w:t>
      </w:r>
      <w:r>
        <w:rPr>
          <w:color w:val="231F20"/>
          <w:spacing w:val="-3"/>
        </w:rPr>
        <w:t>assist with handover preparation </w:t>
      </w:r>
      <w:r>
        <w:rPr>
          <w:color w:val="231F20"/>
        </w:rPr>
        <w:t>and </w:t>
      </w:r>
      <w:r>
        <w:rPr>
          <w:color w:val="231F20"/>
          <w:spacing w:val="-3"/>
        </w:rPr>
        <w:t>the handover</w:t>
      </w:r>
      <w:r>
        <w:rPr>
          <w:color w:val="231F20"/>
          <w:spacing w:val="-5"/>
        </w:rPr>
        <w:t> </w:t>
      </w:r>
      <w:r>
        <w:rPr>
          <w:color w:val="231F20"/>
          <w:spacing w:val="-3"/>
        </w:rPr>
        <w:t>process?</w:t>
      </w:r>
    </w:p>
    <w:p>
      <w:pPr>
        <w:pStyle w:val="BodyText"/>
        <w:spacing w:line="247" w:lineRule="auto" w:before="118"/>
        <w:ind w:left="391" w:right="1331"/>
      </w:pPr>
      <w:r>
        <w:rPr/>
        <w:pict>
          <v:shape style="position:absolute;margin-left:70.865997pt;margin-top:-73.911331pt;width:218.3pt;height:99.5pt;mso-position-horizontal-relative:page;mso-position-vertical-relative:paragraph;z-index:251828224" type="#_x0000_t202" filled="true" fillcolor="#dbf0f2" stroked="false">
            <v:textbox inset="0,0,0,0">
              <w:txbxContent>
                <w:p>
                  <w:pPr>
                    <w:spacing w:line="228" w:lineRule="auto" w:before="79"/>
                    <w:ind w:left="113" w:right="198" w:firstLine="0"/>
                    <w:jc w:val="left"/>
                    <w:rPr>
                      <w:b/>
                      <w:sz w:val="21"/>
                    </w:rPr>
                  </w:pPr>
                  <w:r>
                    <w:rPr>
                      <w:b/>
                      <w:color w:val="231F20"/>
                      <w:sz w:val="21"/>
                    </w:rPr>
                    <w:t>The </w:t>
                  </w:r>
                  <w:r>
                    <w:rPr>
                      <w:b/>
                      <w:color w:val="231F20"/>
                      <w:spacing w:val="-3"/>
                      <w:sz w:val="21"/>
                    </w:rPr>
                    <w:t>current clinical handover process </w:t>
                  </w:r>
                  <w:r>
                    <w:rPr>
                      <w:b/>
                      <w:color w:val="231F20"/>
                      <w:sz w:val="21"/>
                    </w:rPr>
                    <w:t>may </w:t>
                  </w:r>
                  <w:r>
                    <w:rPr>
                      <w:b/>
                      <w:color w:val="231F20"/>
                      <w:spacing w:val="-3"/>
                      <w:sz w:val="21"/>
                    </w:rPr>
                    <w:t>serve additional important functions such </w:t>
                  </w:r>
                  <w:r>
                    <w:rPr>
                      <w:b/>
                      <w:color w:val="231F20"/>
                      <w:sz w:val="21"/>
                    </w:rPr>
                    <w:t>as </w:t>
                  </w:r>
                  <w:r>
                    <w:rPr>
                      <w:b/>
                      <w:color w:val="231F20"/>
                      <w:spacing w:val="-3"/>
                      <w:sz w:val="21"/>
                    </w:rPr>
                    <w:t>teaching, staff bonding or debriefing. </w:t>
                  </w:r>
                  <w:r>
                    <w:rPr>
                      <w:b/>
                      <w:color w:val="231F20"/>
                      <w:sz w:val="21"/>
                    </w:rPr>
                    <w:t>It is </w:t>
                  </w:r>
                  <w:r>
                    <w:rPr>
                      <w:b/>
                      <w:color w:val="231F20"/>
                      <w:spacing w:val="-3"/>
                      <w:sz w:val="21"/>
                    </w:rPr>
                    <w:t>important </w:t>
                  </w:r>
                  <w:r>
                    <w:rPr>
                      <w:b/>
                      <w:color w:val="231F20"/>
                      <w:sz w:val="21"/>
                    </w:rPr>
                    <w:t>to </w:t>
                  </w:r>
                  <w:r>
                    <w:rPr>
                      <w:b/>
                      <w:color w:val="231F20"/>
                      <w:spacing w:val="-3"/>
                      <w:sz w:val="21"/>
                    </w:rPr>
                    <w:t>consider other ways </w:t>
                  </w:r>
                  <w:r>
                    <w:rPr>
                      <w:b/>
                      <w:color w:val="231F20"/>
                      <w:sz w:val="21"/>
                    </w:rPr>
                    <w:t>to </w:t>
                  </w:r>
                  <w:r>
                    <w:rPr>
                      <w:b/>
                      <w:color w:val="231F20"/>
                      <w:spacing w:val="-3"/>
                      <w:sz w:val="21"/>
                    </w:rPr>
                    <w:t>provide these functions</w:t>
                  </w:r>
                </w:p>
                <w:p>
                  <w:pPr>
                    <w:spacing w:line="228" w:lineRule="auto" w:before="3"/>
                    <w:ind w:left="113" w:right="422" w:firstLine="0"/>
                    <w:jc w:val="both"/>
                    <w:rPr>
                      <w:b/>
                      <w:sz w:val="21"/>
                    </w:rPr>
                  </w:pPr>
                  <w:r>
                    <w:rPr>
                      <w:b/>
                      <w:color w:val="231F20"/>
                      <w:sz w:val="21"/>
                    </w:rPr>
                    <w:t>if the </w:t>
                  </w:r>
                  <w:r>
                    <w:rPr>
                      <w:b/>
                      <w:color w:val="231F20"/>
                      <w:spacing w:val="-3"/>
                      <w:sz w:val="21"/>
                    </w:rPr>
                    <w:t>implementation </w:t>
                  </w:r>
                  <w:r>
                    <w:rPr>
                      <w:b/>
                      <w:color w:val="231F20"/>
                      <w:sz w:val="21"/>
                    </w:rPr>
                    <w:t>of a </w:t>
                  </w:r>
                  <w:r>
                    <w:rPr>
                      <w:b/>
                      <w:color w:val="231F20"/>
                      <w:spacing w:val="-3"/>
                      <w:sz w:val="21"/>
                    </w:rPr>
                    <w:t>standardised handover means they </w:t>
                  </w:r>
                  <w:r>
                    <w:rPr>
                      <w:b/>
                      <w:color w:val="231F20"/>
                      <w:sz w:val="21"/>
                    </w:rPr>
                    <w:t>no </w:t>
                  </w:r>
                  <w:r>
                    <w:rPr>
                      <w:b/>
                      <w:color w:val="231F20"/>
                      <w:spacing w:val="-3"/>
                      <w:sz w:val="21"/>
                    </w:rPr>
                    <w:t>longer have </w:t>
                  </w:r>
                  <w:r>
                    <w:rPr>
                      <w:b/>
                      <w:color w:val="231F20"/>
                      <w:sz w:val="21"/>
                    </w:rPr>
                    <w:t>a </w:t>
                  </w:r>
                  <w:r>
                    <w:rPr>
                      <w:b/>
                      <w:color w:val="231F20"/>
                      <w:spacing w:val="-3"/>
                      <w:sz w:val="21"/>
                    </w:rPr>
                    <w:t>place during </w:t>
                  </w:r>
                  <w:r>
                    <w:rPr>
                      <w:b/>
                      <w:color w:val="231F20"/>
                      <w:spacing w:val="-4"/>
                      <w:sz w:val="21"/>
                    </w:rPr>
                    <w:t>handover.</w:t>
                  </w:r>
                </w:p>
              </w:txbxContent>
            </v:textbox>
            <v:fill type="solid"/>
            <w10:wrap type="none"/>
          </v:shape>
        </w:pict>
      </w:r>
      <w:r>
        <w:rPr>
          <w:color w:val="231F20"/>
          <w:spacing w:val="-6"/>
        </w:rPr>
        <w:t>Various </w:t>
      </w:r>
      <w:r>
        <w:rPr>
          <w:color w:val="231F20"/>
          <w:spacing w:val="-4"/>
        </w:rPr>
        <w:t>tools might </w:t>
      </w:r>
      <w:r>
        <w:rPr>
          <w:color w:val="231F20"/>
        </w:rPr>
        <w:t>be </w:t>
      </w:r>
      <w:r>
        <w:rPr>
          <w:color w:val="231F20"/>
          <w:spacing w:val="-3"/>
        </w:rPr>
        <w:t>used </w:t>
      </w:r>
      <w:r>
        <w:rPr>
          <w:color w:val="231F20"/>
        </w:rPr>
        <w:t>to </w:t>
      </w:r>
      <w:r>
        <w:rPr>
          <w:color w:val="231F20"/>
          <w:spacing w:val="-4"/>
        </w:rPr>
        <w:t>assist clinical </w:t>
      </w:r>
      <w:r>
        <w:rPr>
          <w:color w:val="231F20"/>
          <w:spacing w:val="-5"/>
        </w:rPr>
        <w:t>handover. </w:t>
      </w:r>
      <w:r>
        <w:rPr>
          <w:color w:val="231F20"/>
          <w:spacing w:val="-4"/>
        </w:rPr>
        <w:t>These </w:t>
      </w:r>
      <w:r>
        <w:rPr>
          <w:color w:val="231F20"/>
          <w:spacing w:val="-3"/>
        </w:rPr>
        <w:t>may </w:t>
      </w:r>
      <w:r>
        <w:rPr>
          <w:color w:val="231F20"/>
          <w:spacing w:val="-4"/>
        </w:rPr>
        <w:t>include whiteboards, electronic </w:t>
      </w:r>
      <w:r>
        <w:rPr>
          <w:color w:val="231F20"/>
          <w:spacing w:val="-3"/>
        </w:rPr>
        <w:t>data </w:t>
      </w:r>
      <w:r>
        <w:rPr>
          <w:color w:val="231F20"/>
          <w:spacing w:val="-4"/>
        </w:rPr>
        <w:t>projectors </w:t>
      </w:r>
      <w:r>
        <w:rPr>
          <w:color w:val="231F20"/>
        </w:rPr>
        <w:t>or </w:t>
      </w:r>
      <w:r>
        <w:rPr>
          <w:color w:val="231F20"/>
          <w:spacing w:val="-4"/>
        </w:rPr>
        <w:t>clear clinical handover guidelines. Spreadsheets </w:t>
      </w:r>
      <w:r>
        <w:rPr>
          <w:color w:val="231F20"/>
        </w:rPr>
        <w:t>or </w:t>
      </w:r>
      <w:r>
        <w:rPr>
          <w:color w:val="231F20"/>
          <w:spacing w:val="-4"/>
        </w:rPr>
        <w:t>word processing tools might </w:t>
      </w:r>
      <w:r>
        <w:rPr>
          <w:color w:val="231F20"/>
          <w:spacing w:val="-3"/>
        </w:rPr>
        <w:t>also </w:t>
      </w:r>
      <w:r>
        <w:rPr>
          <w:color w:val="231F20"/>
        </w:rPr>
        <w:t>be </w:t>
      </w:r>
      <w:r>
        <w:rPr>
          <w:color w:val="231F20"/>
          <w:spacing w:val="-3"/>
        </w:rPr>
        <w:t>used </w:t>
      </w:r>
      <w:r>
        <w:rPr>
          <w:color w:val="231F20"/>
          <w:spacing w:val="-4"/>
        </w:rPr>
        <w:t>for information support. </w:t>
      </w:r>
      <w:r>
        <w:rPr>
          <w:color w:val="231F20"/>
          <w:spacing w:val="-5"/>
        </w:rPr>
        <w:t>True </w:t>
      </w:r>
      <w:r>
        <w:rPr>
          <w:color w:val="231F20"/>
          <w:spacing w:val="-4"/>
        </w:rPr>
        <w:t>electronic handover tools </w:t>
      </w:r>
      <w:r>
        <w:rPr>
          <w:color w:val="231F20"/>
          <w:spacing w:val="-3"/>
        </w:rPr>
        <w:t>are </w:t>
      </w:r>
      <w:r>
        <w:rPr>
          <w:color w:val="231F20"/>
          <w:spacing w:val="-4"/>
        </w:rPr>
        <w:t>databases </w:t>
      </w:r>
      <w:r>
        <w:rPr>
          <w:color w:val="231F20"/>
          <w:spacing w:val="-3"/>
        </w:rPr>
        <w:t>that have </w:t>
      </w:r>
      <w:r>
        <w:rPr>
          <w:color w:val="231F20"/>
        </w:rPr>
        <w:t>an </w:t>
      </w:r>
      <w:r>
        <w:rPr>
          <w:color w:val="231F20"/>
          <w:spacing w:val="-4"/>
        </w:rPr>
        <w:t>interface which allows simultaneous access </w:t>
      </w:r>
      <w:r>
        <w:rPr>
          <w:color w:val="231F20"/>
        </w:rPr>
        <w:t>by </w:t>
      </w:r>
      <w:r>
        <w:rPr>
          <w:color w:val="231F20"/>
          <w:spacing w:val="-4"/>
        </w:rPr>
        <w:t>multiple users to </w:t>
      </w:r>
      <w:r>
        <w:rPr>
          <w:color w:val="231F20"/>
          <w:spacing w:val="-3"/>
        </w:rPr>
        <w:t>view and </w:t>
      </w:r>
      <w:r>
        <w:rPr>
          <w:color w:val="231F20"/>
          <w:spacing w:val="-4"/>
        </w:rPr>
        <w:t>enter handover data. </w:t>
      </w:r>
      <w:r>
        <w:rPr>
          <w:color w:val="231F20"/>
          <w:spacing w:val="-3"/>
        </w:rPr>
        <w:t>The </w:t>
      </w:r>
      <w:r>
        <w:rPr>
          <w:color w:val="231F20"/>
          <w:spacing w:val="-4"/>
        </w:rPr>
        <w:t>information content </w:t>
      </w:r>
      <w:r>
        <w:rPr>
          <w:color w:val="231F20"/>
        </w:rPr>
        <w:t>in </w:t>
      </w:r>
      <w:r>
        <w:rPr>
          <w:color w:val="231F20"/>
          <w:spacing w:val="-3"/>
        </w:rPr>
        <w:t>any </w:t>
      </w:r>
      <w:r>
        <w:rPr>
          <w:color w:val="231F20"/>
          <w:spacing w:val="-4"/>
        </w:rPr>
        <w:t>tools </w:t>
      </w:r>
      <w:r>
        <w:rPr>
          <w:color w:val="231F20"/>
          <w:spacing w:val="-3"/>
        </w:rPr>
        <w:t>used </w:t>
      </w:r>
      <w:r>
        <w:rPr>
          <w:color w:val="231F20"/>
          <w:spacing w:val="-4"/>
        </w:rPr>
        <w:t>should </w:t>
      </w:r>
      <w:r>
        <w:rPr>
          <w:color w:val="231F20"/>
        </w:rPr>
        <w:t>be </w:t>
      </w:r>
      <w:r>
        <w:rPr>
          <w:color w:val="231F20"/>
          <w:spacing w:val="-4"/>
        </w:rPr>
        <w:t>analysed.</w:t>
      </w:r>
    </w:p>
    <w:p>
      <w:pPr>
        <w:pStyle w:val="BodyText"/>
        <w:spacing w:line="247" w:lineRule="auto" w:before="12"/>
        <w:ind w:left="391" w:right="1476"/>
      </w:pPr>
      <w:r>
        <w:rPr>
          <w:color w:val="231F20"/>
        </w:rPr>
        <w:t>A </w:t>
      </w:r>
      <w:r>
        <w:rPr>
          <w:color w:val="231F20"/>
          <w:spacing w:val="-4"/>
        </w:rPr>
        <w:t>well-designed </w:t>
      </w:r>
      <w:r>
        <w:rPr>
          <w:color w:val="231F20"/>
          <w:spacing w:val="-3"/>
        </w:rPr>
        <w:t>tool </w:t>
      </w:r>
      <w:r>
        <w:rPr>
          <w:color w:val="231F20"/>
          <w:spacing w:val="-4"/>
        </w:rPr>
        <w:t>should </w:t>
      </w:r>
      <w:r>
        <w:rPr>
          <w:color w:val="231F20"/>
          <w:spacing w:val="-3"/>
        </w:rPr>
        <w:t>both </w:t>
      </w:r>
      <w:r>
        <w:rPr>
          <w:color w:val="231F20"/>
          <w:spacing w:val="-4"/>
        </w:rPr>
        <w:t>force and document </w:t>
      </w:r>
      <w:r>
        <w:rPr>
          <w:color w:val="231F20"/>
          <w:spacing w:val="-3"/>
        </w:rPr>
        <w:t>the </w:t>
      </w:r>
      <w:r>
        <w:rPr>
          <w:color w:val="231F20"/>
          <w:spacing w:val="-4"/>
        </w:rPr>
        <w:t>clear transfer </w:t>
      </w:r>
      <w:r>
        <w:rPr>
          <w:color w:val="231F20"/>
        </w:rPr>
        <w:t>of </w:t>
      </w:r>
      <w:r>
        <w:rPr>
          <w:color w:val="231F20"/>
          <w:spacing w:val="-4"/>
        </w:rPr>
        <w:t>responsibility and accountability </w:t>
      </w:r>
      <w:r>
        <w:rPr>
          <w:color w:val="231F20"/>
        </w:rPr>
        <w:t>of </w:t>
      </w:r>
      <w:r>
        <w:rPr>
          <w:color w:val="231F20"/>
          <w:spacing w:val="-4"/>
        </w:rPr>
        <w:t>patient care.</w:t>
      </w:r>
    </w:p>
    <w:p>
      <w:pPr>
        <w:spacing w:after="0" w:line="247" w:lineRule="auto"/>
        <w:sectPr>
          <w:type w:val="continuous"/>
          <w:pgSz w:w="11910" w:h="16840"/>
          <w:pgMar w:top="1580" w:bottom="280" w:left="0" w:right="0"/>
          <w:cols w:num="2" w:equalWidth="0">
            <w:col w:w="5692" w:space="40"/>
            <w:col w:w="6178"/>
          </w:cols>
        </w:sectPr>
      </w:pPr>
    </w:p>
    <w:p>
      <w:pPr>
        <w:pStyle w:val="BodyText"/>
        <w:spacing w:before="6"/>
        <w:rPr>
          <w:sz w:val="15"/>
        </w:rPr>
      </w:pPr>
    </w:p>
    <w:p>
      <w:pPr>
        <w:pStyle w:val="BodyText"/>
        <w:ind w:left="6122"/>
        <w:rPr>
          <w:sz w:val="20"/>
        </w:rPr>
      </w:pPr>
      <w:r>
        <w:rPr>
          <w:sz w:val="20"/>
        </w:rPr>
        <w:pict>
          <v:shape style="width:218.3pt;height:119pt;mso-position-horizontal-relative:char;mso-position-vertical-relative:line" type="#_x0000_t202" filled="true" fillcolor="#dbf0f2" stroked="false">
            <w10:anchorlock/>
            <v:textbox inset="0,0,0,0">
              <w:txbxContent>
                <w:p>
                  <w:pPr>
                    <w:spacing w:line="247" w:lineRule="auto" w:before="69"/>
                    <w:ind w:left="113" w:right="198" w:firstLine="0"/>
                    <w:jc w:val="left"/>
                    <w:rPr>
                      <w:b/>
                      <w:sz w:val="21"/>
                    </w:rPr>
                  </w:pPr>
                  <w:r>
                    <w:rPr>
                      <w:b/>
                      <w:color w:val="231F20"/>
                      <w:spacing w:val="-7"/>
                      <w:sz w:val="21"/>
                    </w:rPr>
                    <w:t>Tools </w:t>
                  </w:r>
                  <w:r>
                    <w:rPr>
                      <w:b/>
                      <w:color w:val="231F20"/>
                      <w:spacing w:val="-3"/>
                      <w:sz w:val="21"/>
                    </w:rPr>
                    <w:t>used </w:t>
                  </w:r>
                  <w:r>
                    <w:rPr>
                      <w:b/>
                      <w:color w:val="231F20"/>
                      <w:sz w:val="21"/>
                    </w:rPr>
                    <w:t>in </w:t>
                  </w:r>
                  <w:r>
                    <w:rPr>
                      <w:b/>
                      <w:color w:val="231F20"/>
                      <w:spacing w:val="-5"/>
                      <w:sz w:val="21"/>
                    </w:rPr>
                    <w:t>handover, </w:t>
                  </w:r>
                  <w:r>
                    <w:rPr>
                      <w:b/>
                      <w:color w:val="231F20"/>
                      <w:spacing w:val="-4"/>
                      <w:sz w:val="21"/>
                    </w:rPr>
                    <w:t>especially electronic tools, </w:t>
                  </w:r>
                  <w:r>
                    <w:rPr>
                      <w:b/>
                      <w:color w:val="231F20"/>
                      <w:spacing w:val="-3"/>
                      <w:sz w:val="21"/>
                    </w:rPr>
                    <w:t>must </w:t>
                  </w:r>
                  <w:r>
                    <w:rPr>
                      <w:b/>
                      <w:color w:val="231F20"/>
                      <w:spacing w:val="-4"/>
                      <w:sz w:val="21"/>
                    </w:rPr>
                    <w:t>allow </w:t>
                  </w:r>
                  <w:r>
                    <w:rPr>
                      <w:b/>
                      <w:color w:val="231F20"/>
                      <w:spacing w:val="-3"/>
                      <w:sz w:val="21"/>
                    </w:rPr>
                    <w:t>for </w:t>
                  </w:r>
                  <w:r>
                    <w:rPr>
                      <w:b/>
                      <w:color w:val="231F20"/>
                      <w:spacing w:val="-4"/>
                      <w:sz w:val="21"/>
                    </w:rPr>
                    <w:t>the transfer </w:t>
                  </w:r>
                  <w:r>
                    <w:rPr>
                      <w:b/>
                      <w:color w:val="231F20"/>
                      <w:sz w:val="21"/>
                    </w:rPr>
                    <w:t>of </w:t>
                  </w:r>
                  <w:r>
                    <w:rPr>
                      <w:b/>
                      <w:color w:val="231F20"/>
                      <w:spacing w:val="-4"/>
                      <w:sz w:val="21"/>
                    </w:rPr>
                    <w:t>responsibility </w:t>
                  </w:r>
                  <w:r>
                    <w:rPr>
                      <w:b/>
                      <w:color w:val="231F20"/>
                      <w:spacing w:val="-3"/>
                      <w:sz w:val="21"/>
                    </w:rPr>
                    <w:t>and </w:t>
                  </w:r>
                  <w:r>
                    <w:rPr>
                      <w:b/>
                      <w:color w:val="231F20"/>
                      <w:spacing w:val="-4"/>
                      <w:sz w:val="21"/>
                    </w:rPr>
                    <w:t>information </w:t>
                  </w:r>
                  <w:r>
                    <w:rPr>
                      <w:b/>
                      <w:color w:val="231F20"/>
                      <w:sz w:val="21"/>
                    </w:rPr>
                    <w:t>on </w:t>
                  </w:r>
                  <w:r>
                    <w:rPr>
                      <w:b/>
                      <w:color w:val="231F20"/>
                      <w:spacing w:val="-4"/>
                      <w:sz w:val="21"/>
                    </w:rPr>
                    <w:t>patient care. </w:t>
                  </w:r>
                  <w:r>
                    <w:rPr>
                      <w:b/>
                      <w:color w:val="231F20"/>
                      <w:sz w:val="21"/>
                    </w:rPr>
                    <w:t>It is </w:t>
                  </w:r>
                  <w:r>
                    <w:rPr>
                      <w:b/>
                      <w:color w:val="231F20"/>
                      <w:spacing w:val="-4"/>
                      <w:sz w:val="21"/>
                    </w:rPr>
                    <w:t>important </w:t>
                  </w:r>
                  <w:r>
                    <w:rPr>
                      <w:b/>
                      <w:color w:val="231F20"/>
                      <w:spacing w:val="-3"/>
                      <w:sz w:val="21"/>
                    </w:rPr>
                    <w:t>that </w:t>
                  </w:r>
                  <w:r>
                    <w:rPr>
                      <w:b/>
                      <w:color w:val="231F20"/>
                      <w:spacing w:val="-4"/>
                      <w:sz w:val="21"/>
                    </w:rPr>
                    <w:t>one </w:t>
                  </w:r>
                  <w:r>
                    <w:rPr>
                      <w:b/>
                      <w:color w:val="231F20"/>
                      <w:spacing w:val="-3"/>
                      <w:sz w:val="21"/>
                    </w:rPr>
                    <w:t>tool </w:t>
                  </w:r>
                  <w:r>
                    <w:rPr>
                      <w:b/>
                      <w:color w:val="231F20"/>
                      <w:sz w:val="21"/>
                    </w:rPr>
                    <w:t>is </w:t>
                  </w:r>
                  <w:r>
                    <w:rPr>
                      <w:b/>
                      <w:color w:val="231F20"/>
                      <w:spacing w:val="-3"/>
                      <w:sz w:val="21"/>
                    </w:rPr>
                    <w:t>used </w:t>
                  </w:r>
                  <w:r>
                    <w:rPr>
                      <w:b/>
                      <w:color w:val="231F20"/>
                      <w:sz w:val="21"/>
                    </w:rPr>
                    <w:t>by </w:t>
                  </w:r>
                  <w:r>
                    <w:rPr>
                      <w:b/>
                      <w:color w:val="231F20"/>
                      <w:spacing w:val="-3"/>
                      <w:sz w:val="21"/>
                    </w:rPr>
                    <w:t>all </w:t>
                  </w:r>
                  <w:r>
                    <w:rPr>
                      <w:b/>
                      <w:color w:val="231F20"/>
                      <w:spacing w:val="-4"/>
                      <w:sz w:val="21"/>
                    </w:rPr>
                    <w:t>clinicians </w:t>
                  </w:r>
                  <w:r>
                    <w:rPr>
                      <w:b/>
                      <w:color w:val="231F20"/>
                      <w:sz w:val="21"/>
                    </w:rPr>
                    <w:t>to </w:t>
                  </w:r>
                  <w:r>
                    <w:rPr>
                      <w:b/>
                      <w:color w:val="231F20"/>
                      <w:spacing w:val="-4"/>
                      <w:sz w:val="21"/>
                    </w:rPr>
                    <w:t>update clinical handover information. For instance, </w:t>
                  </w:r>
                  <w:r>
                    <w:rPr>
                      <w:b/>
                      <w:color w:val="231F20"/>
                      <w:spacing w:val="-3"/>
                      <w:sz w:val="21"/>
                    </w:rPr>
                    <w:t>the </w:t>
                  </w:r>
                  <w:r>
                    <w:rPr>
                      <w:b/>
                      <w:color w:val="231F20"/>
                      <w:spacing w:val="-4"/>
                      <w:sz w:val="21"/>
                    </w:rPr>
                    <w:t>combination </w:t>
                  </w:r>
                  <w:r>
                    <w:rPr>
                      <w:b/>
                      <w:color w:val="231F20"/>
                      <w:sz w:val="21"/>
                    </w:rPr>
                    <w:t>of a </w:t>
                  </w:r>
                  <w:r>
                    <w:rPr>
                      <w:b/>
                      <w:color w:val="231F20"/>
                      <w:spacing w:val="-4"/>
                      <w:sz w:val="21"/>
                    </w:rPr>
                    <w:t>handover </w:t>
                  </w:r>
                  <w:r>
                    <w:rPr>
                      <w:b/>
                      <w:color w:val="231F20"/>
                      <w:spacing w:val="-3"/>
                      <w:sz w:val="21"/>
                    </w:rPr>
                    <w:t>book and </w:t>
                  </w:r>
                  <w:r>
                    <w:rPr>
                      <w:b/>
                      <w:color w:val="231F20"/>
                      <w:sz w:val="21"/>
                    </w:rPr>
                    <w:t>an </w:t>
                  </w:r>
                  <w:r>
                    <w:rPr>
                      <w:b/>
                      <w:color w:val="231F20"/>
                      <w:spacing w:val="-4"/>
                      <w:sz w:val="21"/>
                    </w:rPr>
                    <w:t>electronic handover tool would </w:t>
                  </w:r>
                  <w:r>
                    <w:rPr>
                      <w:b/>
                      <w:color w:val="231F20"/>
                      <w:sz w:val="21"/>
                    </w:rPr>
                    <w:t>be </w:t>
                  </w:r>
                  <w:r>
                    <w:rPr>
                      <w:b/>
                      <w:color w:val="231F20"/>
                      <w:spacing w:val="-4"/>
                      <w:sz w:val="21"/>
                    </w:rPr>
                    <w:t>unsafe.</w:t>
                  </w:r>
                </w:p>
              </w:txbxContent>
            </v:textbox>
            <v:fill type="solid"/>
          </v:shape>
        </w:pict>
      </w:r>
      <w:r>
        <w:rPr>
          <w:sz w:val="20"/>
        </w:rPr>
      </w:r>
    </w:p>
    <w:p>
      <w:pPr>
        <w:pStyle w:val="BodyText"/>
        <w:spacing w:before="5"/>
        <w:rPr>
          <w:sz w:val="14"/>
        </w:rPr>
      </w:pPr>
    </w:p>
    <w:p>
      <w:pPr>
        <w:spacing w:before="95"/>
        <w:ind w:left="7500" w:right="0" w:firstLine="0"/>
        <w:jc w:val="left"/>
        <w:rPr>
          <w:b/>
          <w:sz w:val="14"/>
        </w:rPr>
      </w:pPr>
      <w:r>
        <w:rPr>
          <w:color w:val="00689D"/>
          <w:sz w:val="14"/>
        </w:rPr>
        <w:t>OSSIE Guide to Clinical Handover Improvement </w:t>
      </w:r>
      <w:r>
        <w:rPr>
          <w:b/>
          <w:color w:val="00689D"/>
          <w:sz w:val="14"/>
        </w:rPr>
        <w:t>19</w:t>
      </w:r>
    </w:p>
    <w:p>
      <w:pPr>
        <w:spacing w:after="0"/>
        <w:jc w:val="left"/>
        <w:rPr>
          <w:sz w:val="14"/>
        </w:rPr>
        <w:sectPr>
          <w:type w:val="continuous"/>
          <w:pgSz w:w="11910" w:h="16840"/>
          <w:pgMar w:top="1580" w:bottom="280" w:left="0" w:right="0"/>
        </w:sectPr>
      </w:pPr>
    </w:p>
    <w:p>
      <w:pPr>
        <w:pStyle w:val="Heading3"/>
        <w:numPr>
          <w:ilvl w:val="1"/>
          <w:numId w:val="11"/>
        </w:numPr>
        <w:tabs>
          <w:tab w:pos="1985" w:val="left" w:leader="none"/>
        </w:tabs>
        <w:spacing w:line="240" w:lineRule="auto" w:before="80" w:after="0"/>
        <w:ind w:left="1984" w:right="0" w:hanging="568"/>
        <w:jc w:val="left"/>
      </w:pPr>
      <w:r>
        <w:rPr/>
        <w:pict>
          <v:shape style="position:absolute;margin-left:78.107788pt;margin-top:487.687592pt;width:19.4pt;height:23.9pt;mso-position-horizontal-relative:page;mso-position-vertical-relative:page;z-index:251837440" type="#_x0000_t202" filled="false" stroked="false">
            <v:textbox inset="0,0,0,0" style="layout-flow:vertical;mso-layout-flow-alt:bottom-to-top">
              <w:txbxContent>
                <w:p>
                  <w:pPr>
                    <w:spacing w:line="324" w:lineRule="auto" w:before="29"/>
                    <w:ind w:left="20" w:right="4" w:firstLine="0"/>
                    <w:jc w:val="left"/>
                    <w:rPr>
                      <w:sz w:val="12"/>
                    </w:rPr>
                  </w:pPr>
                  <w:r>
                    <w:rPr>
                      <w:color w:val="020303"/>
                      <w:sz w:val="12"/>
                    </w:rPr>
                    <w:t>0800hrs 0830hrs</w:t>
                  </w:r>
                </w:p>
              </w:txbxContent>
            </v:textbox>
            <w10:wrap type="none"/>
          </v:shape>
        </w:pict>
      </w:r>
      <w:r>
        <w:rPr/>
        <w:pict>
          <v:shape style="position:absolute;margin-left:309.735992pt;margin-top:487.415375pt;width:18.75pt;height:23.85pt;mso-position-horizontal-relative:page;mso-position-vertical-relative:page;z-index:251839488" type="#_x0000_t202" filled="false" stroked="false">
            <v:textbox inset="0,0,0,0" style="layout-flow:vertical;mso-layout-flow-alt:bottom-to-top">
              <w:txbxContent>
                <w:p>
                  <w:pPr>
                    <w:spacing w:line="302" w:lineRule="auto" w:before="29"/>
                    <w:ind w:left="21" w:right="2" w:hanging="2"/>
                    <w:jc w:val="left"/>
                    <w:rPr>
                      <w:sz w:val="12"/>
                    </w:rPr>
                  </w:pPr>
                  <w:r>
                    <w:rPr>
                      <w:color w:val="020303"/>
                      <w:sz w:val="12"/>
                    </w:rPr>
                    <w:t>2130hrs 2200hrs</w:t>
                  </w:r>
                </w:p>
              </w:txbxContent>
            </v:textbox>
            <w10:wrap type="none"/>
          </v:shape>
        </w:pict>
      </w:r>
      <w:r>
        <w:rPr>
          <w:color w:val="00689D"/>
          <w:spacing w:val="-7"/>
        </w:rPr>
        <w:t>Tools </w:t>
      </w:r>
      <w:r>
        <w:rPr>
          <w:color w:val="00689D"/>
        </w:rPr>
        <w:t>and</w:t>
      </w:r>
      <w:r>
        <w:rPr>
          <w:color w:val="00689D"/>
          <w:spacing w:val="-6"/>
        </w:rPr>
        <w:t> </w:t>
      </w:r>
      <w:r>
        <w:rPr>
          <w:color w:val="00689D"/>
          <w:spacing w:val="-3"/>
        </w:rPr>
        <w:t>techniques</w:t>
      </w:r>
    </w:p>
    <w:p>
      <w:pPr>
        <w:pStyle w:val="BodyText"/>
        <w:spacing w:line="247" w:lineRule="auto" w:before="164"/>
        <w:ind w:left="1417" w:right="1452"/>
      </w:pPr>
      <w:r>
        <w:rPr>
          <w:color w:val="231F20"/>
          <w:spacing w:val="-3"/>
        </w:rPr>
        <w:t>There </w:t>
      </w:r>
      <w:r>
        <w:rPr>
          <w:color w:val="231F20"/>
        </w:rPr>
        <w:t>are </w:t>
      </w:r>
      <w:r>
        <w:rPr>
          <w:color w:val="231F20"/>
          <w:spacing w:val="-3"/>
        </w:rPr>
        <w:t>three </w:t>
      </w:r>
      <w:r>
        <w:rPr>
          <w:color w:val="231F20"/>
        </w:rPr>
        <w:t>key </w:t>
      </w:r>
      <w:r>
        <w:rPr>
          <w:color w:val="231F20"/>
          <w:spacing w:val="-3"/>
        </w:rPr>
        <w:t>techniques that will help </w:t>
      </w:r>
      <w:r>
        <w:rPr>
          <w:color w:val="231F20"/>
        </w:rPr>
        <w:t>you </w:t>
      </w:r>
      <w:r>
        <w:rPr>
          <w:color w:val="231F20"/>
          <w:spacing w:val="-3"/>
        </w:rPr>
        <w:t>answer </w:t>
      </w:r>
      <w:r>
        <w:rPr>
          <w:color w:val="231F20"/>
        </w:rPr>
        <w:t>the 10 </w:t>
      </w:r>
      <w:r>
        <w:rPr>
          <w:color w:val="231F20"/>
          <w:spacing w:val="-3"/>
        </w:rPr>
        <w:t>questions </w:t>
      </w:r>
      <w:r>
        <w:rPr>
          <w:color w:val="231F20"/>
        </w:rPr>
        <w:t>and </w:t>
      </w:r>
      <w:r>
        <w:rPr>
          <w:color w:val="231F20"/>
          <w:spacing w:val="-3"/>
        </w:rPr>
        <w:t>understand your processes: </w:t>
      </w:r>
      <w:r>
        <w:rPr>
          <w:color w:val="231F20"/>
        </w:rPr>
        <w:t>the use of a </w:t>
      </w:r>
      <w:r>
        <w:rPr>
          <w:color w:val="231F20"/>
          <w:spacing w:val="-3"/>
        </w:rPr>
        <w:t>shift diagram, structured observations </w:t>
      </w:r>
      <w:r>
        <w:rPr>
          <w:color w:val="231F20"/>
        </w:rPr>
        <w:t>and </w:t>
      </w:r>
      <w:r>
        <w:rPr>
          <w:color w:val="231F20"/>
          <w:spacing w:val="-3"/>
        </w:rPr>
        <w:t>structured interviews. Other techniques might </w:t>
      </w:r>
      <w:r>
        <w:rPr>
          <w:color w:val="231F20"/>
        </w:rPr>
        <w:t>be </w:t>
      </w:r>
      <w:r>
        <w:rPr>
          <w:color w:val="231F20"/>
          <w:spacing w:val="-3"/>
        </w:rPr>
        <w:t>helpful, such </w:t>
      </w:r>
      <w:r>
        <w:rPr>
          <w:color w:val="231F20"/>
        </w:rPr>
        <w:t>as the use of </w:t>
      </w:r>
      <w:r>
        <w:rPr>
          <w:color w:val="231F20"/>
          <w:spacing w:val="-3"/>
        </w:rPr>
        <w:t>video (information </w:t>
      </w:r>
      <w:r>
        <w:rPr>
          <w:color w:val="231F20"/>
        </w:rPr>
        <w:t>on </w:t>
      </w:r>
      <w:r>
        <w:rPr>
          <w:color w:val="231F20"/>
          <w:spacing w:val="-3"/>
        </w:rPr>
        <w:t>this </w:t>
      </w:r>
      <w:r>
        <w:rPr>
          <w:color w:val="231F20"/>
        </w:rPr>
        <w:t>is </w:t>
      </w:r>
      <w:r>
        <w:rPr>
          <w:color w:val="231F20"/>
          <w:spacing w:val="-3"/>
        </w:rPr>
        <w:t>available </w:t>
      </w:r>
      <w:r>
        <w:rPr>
          <w:color w:val="231F20"/>
        </w:rPr>
        <w:t>on </w:t>
      </w:r>
      <w:r>
        <w:rPr>
          <w:color w:val="231F20"/>
          <w:spacing w:val="-3"/>
        </w:rPr>
        <w:t>our website </w:t>
      </w:r>
      <w:r>
        <w:rPr>
          <w:color w:val="231F20"/>
        </w:rPr>
        <w:t>at </w:t>
      </w:r>
      <w:r>
        <w:rPr>
          <w:b/>
          <w:color w:val="231F20"/>
          <w:spacing w:val="-5"/>
        </w:rPr>
        <w:t>www.safetyandquality.gov.au</w:t>
      </w:r>
      <w:r>
        <w:rPr>
          <w:color w:val="231F20"/>
          <w:spacing w:val="-5"/>
        </w:rPr>
        <w:t>). </w:t>
      </w:r>
      <w:r>
        <w:rPr>
          <w:color w:val="231F20"/>
        </w:rPr>
        <w:t>The use of </w:t>
      </w:r>
      <w:r>
        <w:rPr>
          <w:color w:val="231F20"/>
          <w:spacing w:val="-3"/>
        </w:rPr>
        <w:t>surveys </w:t>
      </w:r>
      <w:r>
        <w:rPr>
          <w:color w:val="231F20"/>
        </w:rPr>
        <w:t>as a </w:t>
      </w:r>
      <w:r>
        <w:rPr>
          <w:color w:val="231F20"/>
          <w:spacing w:val="-3"/>
        </w:rPr>
        <w:t>primary investigative tool </w:t>
      </w:r>
      <w:r>
        <w:rPr>
          <w:color w:val="231F20"/>
        </w:rPr>
        <w:t>is </w:t>
      </w:r>
      <w:r>
        <w:rPr>
          <w:color w:val="231F20"/>
          <w:spacing w:val="-3"/>
        </w:rPr>
        <w:t>not encouraged </w:t>
      </w:r>
      <w:r>
        <w:rPr>
          <w:color w:val="231F20"/>
        </w:rPr>
        <w:t>as </w:t>
      </w:r>
      <w:r>
        <w:rPr>
          <w:color w:val="231F20"/>
          <w:spacing w:val="-3"/>
        </w:rPr>
        <w:t>there </w:t>
      </w:r>
      <w:r>
        <w:rPr>
          <w:color w:val="231F20"/>
        </w:rPr>
        <w:t>are </w:t>
      </w:r>
      <w:r>
        <w:rPr>
          <w:color w:val="231F20"/>
          <w:spacing w:val="-3"/>
        </w:rPr>
        <w:t>limitations </w:t>
      </w:r>
      <w:r>
        <w:rPr>
          <w:color w:val="231F20"/>
        </w:rPr>
        <w:t>in the </w:t>
      </w:r>
      <w:r>
        <w:rPr>
          <w:color w:val="231F20"/>
          <w:spacing w:val="-3"/>
        </w:rPr>
        <w:t>richness </w:t>
      </w:r>
      <w:r>
        <w:rPr>
          <w:color w:val="231F20"/>
        </w:rPr>
        <w:t>of </w:t>
      </w:r>
      <w:r>
        <w:rPr>
          <w:color w:val="231F20"/>
          <w:spacing w:val="-3"/>
        </w:rPr>
        <w:t>information which surveys</w:t>
      </w:r>
      <w:r>
        <w:rPr>
          <w:color w:val="231F20"/>
          <w:spacing w:val="-42"/>
        </w:rPr>
        <w:t> </w:t>
      </w:r>
      <w:r>
        <w:rPr>
          <w:color w:val="231F20"/>
          <w:spacing w:val="-3"/>
        </w:rPr>
        <w:t>generate.</w:t>
      </w:r>
    </w:p>
    <w:p>
      <w:pPr>
        <w:pStyle w:val="BodyText"/>
        <w:spacing w:before="10"/>
        <w:rPr>
          <w:sz w:val="17"/>
        </w:rPr>
      </w:pPr>
    </w:p>
    <w:p>
      <w:pPr>
        <w:pStyle w:val="Heading4"/>
        <w:numPr>
          <w:ilvl w:val="2"/>
          <w:numId w:val="11"/>
        </w:numPr>
        <w:tabs>
          <w:tab w:pos="2168" w:val="left" w:leader="none"/>
        </w:tabs>
        <w:spacing w:line="240" w:lineRule="auto" w:before="1" w:after="0"/>
        <w:ind w:left="2167" w:right="0" w:hanging="751"/>
        <w:jc w:val="left"/>
      </w:pPr>
      <w:r>
        <w:rPr>
          <w:color w:val="00689D"/>
          <w:spacing w:val="-3"/>
        </w:rPr>
        <w:t>Shift</w:t>
      </w:r>
      <w:r>
        <w:rPr>
          <w:color w:val="00689D"/>
          <w:spacing w:val="-6"/>
        </w:rPr>
        <w:t> </w:t>
      </w:r>
      <w:r>
        <w:rPr>
          <w:color w:val="00689D"/>
          <w:spacing w:val="-3"/>
        </w:rPr>
        <w:t>diagram</w:t>
      </w:r>
    </w:p>
    <w:p>
      <w:pPr>
        <w:pStyle w:val="BodyText"/>
        <w:spacing w:line="247" w:lineRule="auto" w:before="111"/>
        <w:ind w:left="1417" w:right="1428"/>
      </w:pPr>
      <w:r>
        <w:rPr>
          <w:color w:val="231F20"/>
          <w:spacing w:val="-3"/>
        </w:rPr>
        <w:t>Making </w:t>
      </w:r>
      <w:r>
        <w:rPr>
          <w:color w:val="231F20"/>
        </w:rPr>
        <w:t>a </w:t>
      </w:r>
      <w:r>
        <w:rPr>
          <w:color w:val="231F20"/>
          <w:spacing w:val="-3"/>
        </w:rPr>
        <w:t>shift diagram will help </w:t>
      </w:r>
      <w:r>
        <w:rPr>
          <w:color w:val="231F20"/>
        </w:rPr>
        <w:t>the </w:t>
      </w:r>
      <w:r>
        <w:rPr>
          <w:color w:val="231F20"/>
          <w:spacing w:val="-3"/>
        </w:rPr>
        <w:t>project team gain </w:t>
      </w:r>
      <w:r>
        <w:rPr>
          <w:color w:val="231F20"/>
        </w:rPr>
        <w:t>an </w:t>
      </w:r>
      <w:r>
        <w:rPr>
          <w:color w:val="231F20"/>
          <w:spacing w:val="-3"/>
        </w:rPr>
        <w:t>understanding </w:t>
      </w:r>
      <w:r>
        <w:rPr>
          <w:color w:val="231F20"/>
        </w:rPr>
        <w:t>of how </w:t>
      </w:r>
      <w:r>
        <w:rPr>
          <w:color w:val="231F20"/>
          <w:spacing w:val="-3"/>
        </w:rPr>
        <w:t>their organisation, ward </w:t>
      </w:r>
      <w:r>
        <w:rPr>
          <w:color w:val="231F20"/>
        </w:rPr>
        <w:t>or </w:t>
      </w:r>
      <w:r>
        <w:rPr>
          <w:color w:val="231F20"/>
          <w:spacing w:val="-3"/>
        </w:rPr>
        <w:t>unit’s shift structure affects handover processes.</w:t>
      </w:r>
    </w:p>
    <w:p>
      <w:pPr>
        <w:pStyle w:val="BodyText"/>
        <w:spacing w:before="11"/>
        <w:rPr>
          <w:sz w:val="28"/>
        </w:rPr>
      </w:pPr>
    </w:p>
    <w:p>
      <w:pPr>
        <w:pStyle w:val="Heading6"/>
      </w:pPr>
      <w:r>
        <w:rPr/>
        <w:pict>
          <v:group style="position:absolute;margin-left:70.865997pt;margin-top:21.656664pt;width:453.65pt;height:294pt;mso-position-horizontal-relative:page;mso-position-vertical-relative:paragraph;z-index:-257509376" coordorigin="1417,433" coordsize="9073,5880">
            <v:rect style="position:absolute;left:1417;top:433;width:9073;height:5880" filled="true" fillcolor="#dbf0f2" stroked="false">
              <v:fill type="solid"/>
            </v:rect>
            <v:shape style="position:absolute;left:1664;top:1522;width:8423;height:2855" type="#_x0000_t75" stroked="false">
              <v:imagedata r:id="rId46" o:title=""/>
            </v:shape>
            <v:line style="position:absolute" from="10249,5759" to="1638,5759" stroked="true" strokeweight="2.652pt" strokecolor="#71a64b">
              <v:stroke dashstyle="solid"/>
            </v:line>
            <v:shape style="position:absolute;left:0;top:12303;width:167;height:3892" coordorigin="0,12303" coordsize="167,3892" path="m6303,1278l6303,5170m6470,1278l6470,5170e" filled="false" stroked="true" strokeweight=".377pt" strokecolor="#939598">
              <v:path arrowok="t"/>
              <v:stroke dashstyle="shortdash"/>
            </v:shape>
            <v:line style="position:absolute" from="10082,1281" to="10082,5170" stroked="true" strokeweight=".377pt" strokecolor="#939598">
              <v:stroke dashstyle="shortdash"/>
            </v:line>
            <v:shape style="position:absolute;left:1918;top:857;width:1328;height:448" type="#_x0000_t202" filled="false" stroked="false">
              <v:textbox inset="0,0,0,0">
                <w:txbxContent>
                  <w:p>
                    <w:pPr>
                      <w:spacing w:line="254" w:lineRule="auto" w:before="15"/>
                      <w:ind w:left="0" w:right="0" w:firstLine="57"/>
                      <w:jc w:val="left"/>
                      <w:rPr>
                        <w:b/>
                        <w:sz w:val="17"/>
                      </w:rPr>
                    </w:pPr>
                    <w:r>
                      <w:rPr>
                        <w:b/>
                        <w:color w:val="71A64B"/>
                        <w:spacing w:val="-4"/>
                        <w:sz w:val="17"/>
                      </w:rPr>
                      <w:t>rning </w:t>
                    </w:r>
                    <w:r>
                      <w:rPr>
                        <w:b/>
                        <w:color w:val="71A64B"/>
                        <w:spacing w:val="-5"/>
                        <w:sz w:val="17"/>
                      </w:rPr>
                      <w:t>handover: </w:t>
                    </w:r>
                    <w:r>
                      <w:rPr>
                        <w:b/>
                        <w:color w:val="71A64B"/>
                        <w:spacing w:val="-4"/>
                        <w:sz w:val="17"/>
                      </w:rPr>
                      <w:t>00hrs </w:t>
                    </w:r>
                    <w:r>
                      <w:rPr>
                        <w:b/>
                        <w:color w:val="71A64B"/>
                        <w:spacing w:val="-3"/>
                        <w:sz w:val="17"/>
                      </w:rPr>
                      <w:t>to </w:t>
                    </w:r>
                    <w:r>
                      <w:rPr>
                        <w:b/>
                        <w:color w:val="71A64B"/>
                        <w:spacing w:val="-5"/>
                        <w:sz w:val="17"/>
                      </w:rPr>
                      <w:t>0830hrs</w:t>
                    </w:r>
                  </w:p>
                </w:txbxContent>
              </v:textbox>
              <w10:wrap type="none"/>
            </v:shape>
            <v:shape style="position:absolute;left:4577;top:852;width:3224;height:449" type="#_x0000_t202" filled="false" stroked="false">
              <v:textbox inset="0,0,0,0">
                <w:txbxContent>
                  <w:p>
                    <w:pPr>
                      <w:tabs>
                        <w:tab w:pos="1715" w:val="left" w:leader="none"/>
                      </w:tabs>
                      <w:spacing w:line="254" w:lineRule="auto" w:before="16"/>
                      <w:ind w:left="0" w:right="18" w:firstLine="0"/>
                      <w:jc w:val="left"/>
                      <w:rPr>
                        <w:b/>
                        <w:sz w:val="17"/>
                      </w:rPr>
                    </w:pPr>
                    <w:r>
                      <w:rPr>
                        <w:b/>
                        <w:color w:val="71A64B"/>
                        <w:spacing w:val="-5"/>
                        <w:sz w:val="17"/>
                      </w:rPr>
                      <w:t>Evening</w:t>
                    </w:r>
                    <w:r>
                      <w:rPr>
                        <w:b/>
                        <w:color w:val="71A64B"/>
                        <w:sz w:val="17"/>
                      </w:rPr>
                      <w:t> </w:t>
                    </w:r>
                    <w:r>
                      <w:rPr>
                        <w:b/>
                        <w:color w:val="71A64B"/>
                        <w:spacing w:val="-5"/>
                        <w:sz w:val="17"/>
                      </w:rPr>
                      <w:t>handover:</w:t>
                      <w:tab/>
                    </w:r>
                    <w:r>
                      <w:rPr>
                        <w:b/>
                        <w:color w:val="71A64B"/>
                        <w:spacing w:val="-4"/>
                        <w:sz w:val="17"/>
                      </w:rPr>
                      <w:t>Night </w:t>
                    </w:r>
                    <w:r>
                      <w:rPr>
                        <w:b/>
                        <w:color w:val="71A64B"/>
                        <w:spacing w:val="-5"/>
                        <w:sz w:val="17"/>
                      </w:rPr>
                      <w:t>handover: 1630hrs</w:t>
                    </w:r>
                    <w:r>
                      <w:rPr>
                        <w:b/>
                        <w:color w:val="71A64B"/>
                        <w:spacing w:val="-1"/>
                        <w:sz w:val="17"/>
                      </w:rPr>
                      <w:t> </w:t>
                    </w:r>
                    <w:r>
                      <w:rPr>
                        <w:b/>
                        <w:color w:val="71A64B"/>
                        <w:spacing w:val="-3"/>
                        <w:sz w:val="17"/>
                      </w:rPr>
                      <w:t>to</w:t>
                    </w:r>
                    <w:r>
                      <w:rPr>
                        <w:b/>
                        <w:color w:val="71A64B"/>
                        <w:sz w:val="17"/>
                      </w:rPr>
                      <w:t> </w:t>
                    </w:r>
                    <w:r>
                      <w:rPr>
                        <w:b/>
                        <w:color w:val="71A64B"/>
                        <w:spacing w:val="-5"/>
                        <w:sz w:val="17"/>
                      </w:rPr>
                      <w:t>1700hrs</w:t>
                      <w:tab/>
                      <w:t>2130hrs </w:t>
                    </w:r>
                    <w:r>
                      <w:rPr>
                        <w:b/>
                        <w:color w:val="71A64B"/>
                        <w:spacing w:val="-3"/>
                        <w:sz w:val="17"/>
                      </w:rPr>
                      <w:t>to</w:t>
                    </w:r>
                    <w:r>
                      <w:rPr>
                        <w:b/>
                        <w:color w:val="71A64B"/>
                        <w:spacing w:val="15"/>
                        <w:sz w:val="17"/>
                      </w:rPr>
                      <w:t> </w:t>
                    </w:r>
                    <w:r>
                      <w:rPr>
                        <w:b/>
                        <w:color w:val="71A64B"/>
                        <w:spacing w:val="-5"/>
                        <w:sz w:val="17"/>
                      </w:rPr>
                      <w:t>2200hrs</w:t>
                    </w:r>
                  </w:p>
                </w:txbxContent>
              </v:textbox>
              <w10:wrap type="none"/>
            </v:shape>
            <v:shape style="position:absolute;left:2425;top:2338;width:1760;height:277" type="#_x0000_t202" filled="false" stroked="false">
              <v:textbox inset="0,0,0,0">
                <w:txbxContent>
                  <w:p>
                    <w:pPr>
                      <w:spacing w:before="21"/>
                      <w:ind w:left="0" w:right="0" w:firstLine="0"/>
                      <w:jc w:val="left"/>
                      <w:rPr>
                        <w:sz w:val="20"/>
                      </w:rPr>
                    </w:pPr>
                    <w:r>
                      <w:rPr>
                        <w:color w:val="FFFFFF"/>
                        <w:w w:val="105"/>
                        <w:sz w:val="20"/>
                      </w:rPr>
                      <w:t>Day shift (4</w:t>
                    </w:r>
                    <w:r>
                      <w:rPr>
                        <w:color w:val="FFFFFF"/>
                        <w:spacing w:val="-30"/>
                        <w:w w:val="105"/>
                        <w:sz w:val="20"/>
                      </w:rPr>
                      <w:t> </w:t>
                    </w:r>
                    <w:r>
                      <w:rPr>
                        <w:color w:val="FFFFFF"/>
                        <w:w w:val="105"/>
                        <w:sz w:val="20"/>
                      </w:rPr>
                      <w:t>teams)</w:t>
                    </w:r>
                  </w:p>
                </w:txbxContent>
              </v:textbox>
              <w10:wrap type="none"/>
            </v:shape>
            <v:shape style="position:absolute;left:3139;top:3549;width:2163;height:277" type="#_x0000_t202" filled="false" stroked="false">
              <v:textbox inset="0,0,0,0">
                <w:txbxContent>
                  <w:p>
                    <w:pPr>
                      <w:spacing w:before="21"/>
                      <w:ind w:left="0" w:right="0" w:firstLine="0"/>
                      <w:jc w:val="left"/>
                      <w:rPr>
                        <w:sz w:val="20"/>
                      </w:rPr>
                    </w:pPr>
                    <w:r>
                      <w:rPr>
                        <w:color w:val="FFFFFF"/>
                        <w:w w:val="105"/>
                        <w:sz w:val="20"/>
                      </w:rPr>
                      <w:t>Extended shift (1</w:t>
                    </w:r>
                    <w:r>
                      <w:rPr>
                        <w:color w:val="FFFFFF"/>
                        <w:spacing w:val="-36"/>
                        <w:w w:val="105"/>
                        <w:sz w:val="20"/>
                      </w:rPr>
                      <w:t> </w:t>
                    </w:r>
                    <w:r>
                      <w:rPr>
                        <w:color w:val="FFFFFF"/>
                        <w:w w:val="105"/>
                        <w:sz w:val="20"/>
                      </w:rPr>
                      <w:t>team)</w:t>
                    </w:r>
                  </w:p>
                </w:txbxContent>
              </v:textbox>
              <w10:wrap type="none"/>
            </v:shape>
            <v:shape style="position:absolute;left:6840;top:3979;width:1771;height:277" type="#_x0000_t202" filled="false" stroked="false">
              <v:textbox inset="0,0,0,0">
                <w:txbxContent>
                  <w:p>
                    <w:pPr>
                      <w:spacing w:before="21"/>
                      <w:ind w:left="0" w:right="0" w:firstLine="0"/>
                      <w:jc w:val="left"/>
                      <w:rPr>
                        <w:sz w:val="20"/>
                      </w:rPr>
                    </w:pPr>
                    <w:r>
                      <w:rPr>
                        <w:color w:val="FFFFFF"/>
                        <w:w w:val="105"/>
                        <w:sz w:val="20"/>
                      </w:rPr>
                      <w:t>Night shift (1</w:t>
                    </w:r>
                    <w:r>
                      <w:rPr>
                        <w:color w:val="FFFFFF"/>
                        <w:spacing w:val="-30"/>
                        <w:w w:val="105"/>
                        <w:sz w:val="20"/>
                      </w:rPr>
                      <w:t> </w:t>
                    </w:r>
                    <w:r>
                      <w:rPr>
                        <w:color w:val="FFFFFF"/>
                        <w:w w:val="105"/>
                        <w:sz w:val="20"/>
                      </w:rPr>
                      <w:t>team)</w:t>
                    </w:r>
                  </w:p>
                </w:txbxContent>
              </v:textbox>
              <w10:wrap type="none"/>
            </v:shape>
            <w10:wrap type="none"/>
          </v:group>
        </w:pict>
      </w:r>
      <w:r>
        <w:rPr/>
        <w:pict>
          <v:shape style="position:absolute;margin-left:223.912567pt;margin-top:62.719662pt;width:18.7pt;height:222.5pt;mso-position-horizontal-relative:page;mso-position-vertical-relative:paragraph;z-index:251838464" type="#_x0000_t202" filled="false" stroked="false">
            <v:textbox inset="0,0,0,0" style="layout-flow:vertical;mso-layout-flow-alt:bottom-to-top">
              <w:txbxContent>
                <w:p>
                  <w:pPr>
                    <w:tabs>
                      <w:tab w:pos="4427" w:val="left" w:leader="none"/>
                    </w:tabs>
                    <w:spacing w:line="300" w:lineRule="auto" w:before="29"/>
                    <w:ind w:left="20" w:right="18" w:firstLine="4"/>
                    <w:jc w:val="left"/>
                    <w:rPr>
                      <w:sz w:val="12"/>
                    </w:rPr>
                  </w:pPr>
                  <w:r>
                    <w:rPr>
                      <w:color w:val="020303"/>
                      <w:sz w:val="12"/>
                    </w:rPr>
                    <w:t>1630hrs</w:t>
                  </w:r>
                  <w:r>
                    <w:rPr>
                      <w:color w:val="020303"/>
                      <w:sz w:val="12"/>
                      <w:u w:val="single" w:color="939598"/>
                    </w:rPr>
                    <w:tab/>
                  </w:r>
                  <w:r>
                    <w:rPr>
                      <w:color w:val="020303"/>
                      <w:sz w:val="12"/>
                    </w:rPr>
                    <w:t> 1700hrs </w:t>
                  </w:r>
                  <w:r>
                    <w:rPr>
                      <w:color w:val="020303"/>
                      <w:spacing w:val="12"/>
                      <w:sz w:val="12"/>
                    </w:rPr>
                    <w:t> </w:t>
                  </w:r>
                  <w:r>
                    <w:rPr>
                      <w:color w:val="020303"/>
                      <w:w w:val="100"/>
                      <w:sz w:val="12"/>
                      <w:u w:val="single" w:color="939598"/>
                    </w:rPr>
                    <w:t> </w:t>
                  </w:r>
                  <w:r>
                    <w:rPr>
                      <w:color w:val="020303"/>
                      <w:sz w:val="12"/>
                      <w:u w:val="single" w:color="939598"/>
                    </w:rPr>
                    <w:tab/>
                  </w:r>
                </w:p>
              </w:txbxContent>
            </v:textbox>
            <w10:wrap type="none"/>
          </v:shape>
        </w:pict>
      </w:r>
      <w:r>
        <w:rPr/>
        <w:pict>
          <v:shape style="position:absolute;margin-left:489.795074pt;margin-top:62.998665pt;width:25.5pt;height:221.7pt;mso-position-horizontal-relative:page;mso-position-vertical-relative:paragraph;z-index:251840512" type="#_x0000_t202" filled="false" stroked="false">
            <v:textbox inset="0,0,0,0" style="layout-flow:vertical;mso-layout-flow-alt:bottom-to-top">
              <w:txbxContent>
                <w:p>
                  <w:pPr>
                    <w:tabs>
                      <w:tab w:pos="4413" w:val="left" w:leader="none"/>
                    </w:tabs>
                    <w:spacing w:before="29"/>
                    <w:ind w:left="20" w:right="0" w:firstLine="0"/>
                    <w:jc w:val="left"/>
                    <w:rPr>
                      <w:sz w:val="12"/>
                    </w:rPr>
                  </w:pPr>
                  <w:r>
                    <w:rPr>
                      <w:color w:val="020303"/>
                      <w:sz w:val="12"/>
                    </w:rPr>
                    <w:t>0800hrs  </w:t>
                  </w:r>
                  <w:r>
                    <w:rPr>
                      <w:color w:val="020303"/>
                      <w:w w:val="100"/>
                      <w:sz w:val="12"/>
                      <w:u w:val="single" w:color="939598"/>
                    </w:rPr>
                    <w:t> </w:t>
                  </w:r>
                  <w:r>
                    <w:rPr>
                      <w:color w:val="020303"/>
                      <w:sz w:val="12"/>
                      <w:u w:val="single" w:color="939598"/>
                    </w:rPr>
                    <w:tab/>
                  </w:r>
                </w:p>
                <w:p>
                  <w:pPr>
                    <w:spacing w:line="211" w:lineRule="auto" w:before="63"/>
                    <w:ind w:left="22" w:right="3731" w:firstLine="0"/>
                    <w:jc w:val="left"/>
                    <w:rPr>
                      <w:sz w:val="12"/>
                    </w:rPr>
                  </w:pPr>
                  <w:r>
                    <w:rPr>
                      <w:color w:val="020303"/>
                      <w:sz w:val="12"/>
                    </w:rPr>
                    <w:t>0830hrs (next day)</w:t>
                  </w:r>
                </w:p>
              </w:txbxContent>
            </v:textbox>
            <w10:wrap type="none"/>
          </v:shape>
        </w:pict>
      </w:r>
      <w:r>
        <w:rPr>
          <w:color w:val="66AE3E"/>
        </w:rPr>
        <w:t>Figure 4: Sample shift diagram</w:t>
      </w:r>
    </w:p>
    <w:p>
      <w:pPr>
        <w:pStyle w:val="BodyText"/>
        <w:rPr>
          <w:b/>
          <w:sz w:val="20"/>
        </w:rPr>
      </w:pPr>
    </w:p>
    <w:p>
      <w:pPr>
        <w:pStyle w:val="BodyText"/>
        <w:rPr>
          <w:b/>
          <w:sz w:val="20"/>
        </w:rPr>
      </w:pPr>
    </w:p>
    <w:p>
      <w:pPr>
        <w:pStyle w:val="BodyText"/>
        <w:spacing w:before="1"/>
        <w:rPr>
          <w:b/>
          <w:sz w:val="16"/>
        </w:rPr>
      </w:pPr>
    </w:p>
    <w:tbl>
      <w:tblPr>
        <w:tblW w:w="0" w:type="auto"/>
        <w:jc w:val="left"/>
        <w:tblInd w:w="1704" w:type="dxa"/>
        <w:tblBorders>
          <w:top w:val="single" w:sz="24" w:space="0" w:color="71A64B"/>
          <w:left w:val="single" w:sz="24" w:space="0" w:color="71A64B"/>
          <w:bottom w:val="single" w:sz="24" w:space="0" w:color="71A64B"/>
          <w:right w:val="single" w:sz="24" w:space="0" w:color="71A64B"/>
          <w:insideH w:val="single" w:sz="24" w:space="0" w:color="71A64B"/>
          <w:insideV w:val="single" w:sz="24" w:space="0" w:color="71A64B"/>
        </w:tblBorders>
        <w:tblLayout w:type="fixed"/>
        <w:tblCellMar>
          <w:top w:w="0" w:type="dxa"/>
          <w:left w:w="0" w:type="dxa"/>
          <w:bottom w:w="0" w:type="dxa"/>
          <w:right w:w="0" w:type="dxa"/>
        </w:tblCellMar>
        <w:tblLook w:val="01E0"/>
      </w:tblPr>
      <w:tblGrid>
        <w:gridCol w:w="180"/>
      </w:tblGrid>
      <w:tr>
        <w:trPr>
          <w:trHeight w:val="380" w:hRule="atLeast"/>
        </w:trPr>
        <w:tc>
          <w:tcPr>
            <w:tcW w:w="180" w:type="dxa"/>
            <w:tcBorders>
              <w:top w:val="nil"/>
              <w:bottom w:val="nil"/>
              <w:right w:val="nil"/>
            </w:tcBorders>
            <w:shd w:val="clear" w:color="auto" w:fill="DBF0F2"/>
          </w:tcPr>
          <w:p>
            <w:pPr>
              <w:pStyle w:val="TableParagraph"/>
              <w:spacing w:line="170" w:lineRule="exact"/>
              <w:ind w:left="60" w:right="-159"/>
              <w:rPr>
                <w:b/>
                <w:sz w:val="17"/>
              </w:rPr>
            </w:pPr>
            <w:r>
              <w:rPr>
                <w:b/>
                <w:color w:val="71A64B"/>
                <w:spacing w:val="-5"/>
                <w:sz w:val="17"/>
              </w:rPr>
              <w:t>Mo</w:t>
            </w:r>
          </w:p>
          <w:p>
            <w:pPr>
              <w:pStyle w:val="TableParagraph"/>
              <w:spacing w:line="178" w:lineRule="exact" w:before="12"/>
              <w:ind w:left="60" w:right="-101"/>
              <w:rPr>
                <w:b/>
                <w:sz w:val="17"/>
              </w:rPr>
            </w:pPr>
            <w:r>
              <w:rPr>
                <w:b/>
                <w:color w:val="71A64B"/>
                <w:spacing w:val="-5"/>
                <w:sz w:val="17"/>
              </w:rPr>
              <w:t>08</w:t>
            </w:r>
          </w:p>
        </w:tc>
      </w:tr>
      <w:tr>
        <w:trPr>
          <w:trHeight w:val="2618" w:hRule="atLeast"/>
        </w:trPr>
        <w:tc>
          <w:tcPr>
            <w:tcW w:w="180" w:type="dxa"/>
            <w:tcBorders>
              <w:top w:val="nil"/>
              <w:bottom w:val="single" w:sz="4" w:space="0" w:color="000000"/>
              <w:right w:val="dashed" w:sz="4" w:space="0" w:color="939598"/>
            </w:tcBorders>
          </w:tcPr>
          <w:p>
            <w:pPr>
              <w:pStyle w:val="TableParagraph"/>
              <w:rPr>
                <w:rFonts w:ascii="Times New Roman"/>
                <w:sz w:val="18"/>
              </w:rPr>
            </w:pPr>
          </w:p>
        </w:tc>
      </w:tr>
      <w:tr>
        <w:trPr>
          <w:trHeight w:val="461" w:hRule="atLeast"/>
        </w:trPr>
        <w:tc>
          <w:tcPr>
            <w:tcW w:w="180" w:type="dxa"/>
            <w:tcBorders>
              <w:top w:val="single" w:sz="4" w:space="0" w:color="000000"/>
              <w:bottom w:val="single" w:sz="4" w:space="0" w:color="000000"/>
              <w:right w:val="dashed" w:sz="4" w:space="0" w:color="939598"/>
            </w:tcBorders>
            <w:shd w:val="clear" w:color="auto" w:fill="DBF0F2"/>
          </w:tcPr>
          <w:p>
            <w:pPr>
              <w:pStyle w:val="TableParagraph"/>
              <w:ind w:left="-16" w:right="-72"/>
              <w:rPr>
                <w:sz w:val="20"/>
              </w:rPr>
            </w:pPr>
            <w:r>
              <w:rPr>
                <w:sz w:val="20"/>
              </w:rPr>
              <w:drawing>
                <wp:inline distT="0" distB="0" distL="0" distR="0">
                  <wp:extent cx="118325" cy="304800"/>
                  <wp:effectExtent l="0" t="0" r="0" b="0"/>
                  <wp:docPr id="7" name="image41.png"/>
                  <wp:cNvGraphicFramePr>
                    <a:graphicFrameLocks noChangeAspect="1"/>
                  </wp:cNvGraphicFramePr>
                  <a:graphic>
                    <a:graphicData uri="http://schemas.openxmlformats.org/drawingml/2006/picture">
                      <pic:pic>
                        <pic:nvPicPr>
                          <pic:cNvPr id="8" name="image41.png"/>
                          <pic:cNvPicPr/>
                        </pic:nvPicPr>
                        <pic:blipFill>
                          <a:blip r:embed="rId47" cstate="print"/>
                          <a:stretch>
                            <a:fillRect/>
                          </a:stretch>
                        </pic:blipFill>
                        <pic:spPr>
                          <a:xfrm>
                            <a:off x="0" y="0"/>
                            <a:ext cx="118325" cy="304800"/>
                          </a:xfrm>
                          <a:prstGeom prst="rect">
                            <a:avLst/>
                          </a:prstGeom>
                        </pic:spPr>
                      </pic:pic>
                    </a:graphicData>
                  </a:graphic>
                </wp:inline>
              </w:drawing>
            </w:r>
            <w:r>
              <w:rPr>
                <w:sz w:val="20"/>
              </w:rPr>
            </w:r>
          </w:p>
        </w:tc>
      </w:tr>
      <w:tr>
        <w:trPr>
          <w:trHeight w:val="772" w:hRule="atLeast"/>
        </w:trPr>
        <w:tc>
          <w:tcPr>
            <w:tcW w:w="180" w:type="dxa"/>
            <w:tcBorders>
              <w:top w:val="single" w:sz="4" w:space="0" w:color="000000"/>
              <w:bottom w:val="nil"/>
              <w:right w:val="dashed" w:sz="4" w:space="0" w:color="939598"/>
            </w:tcBorders>
            <w:shd w:val="clear" w:color="auto" w:fill="DBF0F2"/>
          </w:tcPr>
          <w:p>
            <w:pPr>
              <w:pStyle w:val="TableParagraph"/>
              <w:rPr>
                <w:rFonts w:ascii="Times New Roman"/>
                <w:sz w:val="18"/>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3"/>
        </w:rPr>
      </w:pPr>
    </w:p>
    <w:p>
      <w:pPr>
        <w:spacing w:before="0"/>
        <w:ind w:left="1148" w:right="0" w:firstLine="0"/>
        <w:jc w:val="left"/>
        <w:rPr>
          <w:sz w:val="14"/>
        </w:rPr>
      </w:pPr>
      <w:r>
        <w:rPr>
          <w:b/>
          <w:color w:val="00689D"/>
          <w:sz w:val="14"/>
        </w:rPr>
        <w:t>20 </w:t>
      </w:r>
      <w:r>
        <w:rPr>
          <w:color w:val="00689D"/>
          <w:sz w:val="14"/>
        </w:rPr>
        <w:t>OSSIE Guide to Clinical Handover Improvement</w:t>
      </w:r>
    </w:p>
    <w:p>
      <w:pPr>
        <w:spacing w:after="0"/>
        <w:jc w:val="left"/>
        <w:rPr>
          <w:sz w:val="14"/>
        </w:rPr>
        <w:sectPr>
          <w:pgSz w:w="11910" w:h="16840"/>
          <w:pgMar w:top="1260" w:bottom="280" w:left="0" w:right="0"/>
        </w:sectPr>
      </w:pPr>
    </w:p>
    <w:p>
      <w:pPr>
        <w:pStyle w:val="Heading4"/>
        <w:numPr>
          <w:ilvl w:val="2"/>
          <w:numId w:val="11"/>
        </w:numPr>
        <w:tabs>
          <w:tab w:pos="2168" w:val="left" w:leader="none"/>
        </w:tabs>
        <w:spacing w:line="240" w:lineRule="auto" w:before="65" w:after="0"/>
        <w:ind w:left="2167" w:right="0" w:hanging="751"/>
        <w:jc w:val="left"/>
      </w:pPr>
      <w:r>
        <w:rPr>
          <w:color w:val="00689D"/>
          <w:spacing w:val="-3"/>
        </w:rPr>
        <w:t>Structured</w:t>
      </w:r>
      <w:r>
        <w:rPr>
          <w:color w:val="00689D"/>
          <w:spacing w:val="-6"/>
        </w:rPr>
        <w:t> </w:t>
      </w:r>
      <w:r>
        <w:rPr>
          <w:color w:val="00689D"/>
          <w:spacing w:val="-3"/>
        </w:rPr>
        <w:t>observations</w:t>
      </w:r>
    </w:p>
    <w:p>
      <w:pPr>
        <w:pStyle w:val="BodyText"/>
        <w:spacing w:line="247" w:lineRule="auto" w:before="111"/>
        <w:ind w:left="1417"/>
      </w:pPr>
      <w:r>
        <w:rPr>
          <w:color w:val="231F20"/>
          <w:spacing w:val="-3"/>
        </w:rPr>
        <w:t>Observation sessions should </w:t>
      </w:r>
      <w:r>
        <w:rPr>
          <w:color w:val="231F20"/>
        </w:rPr>
        <w:t>be </w:t>
      </w:r>
      <w:r>
        <w:rPr>
          <w:color w:val="231F20"/>
          <w:spacing w:val="-3"/>
        </w:rPr>
        <w:t>performed </w:t>
      </w:r>
      <w:r>
        <w:rPr>
          <w:color w:val="231F20"/>
        </w:rPr>
        <w:t>to </w:t>
      </w:r>
      <w:r>
        <w:rPr>
          <w:color w:val="231F20"/>
          <w:spacing w:val="-3"/>
        </w:rPr>
        <w:t>study </w:t>
      </w:r>
      <w:r>
        <w:rPr>
          <w:color w:val="231F20"/>
        </w:rPr>
        <w:t>the </w:t>
      </w:r>
      <w:r>
        <w:rPr>
          <w:color w:val="231F20"/>
          <w:spacing w:val="-3"/>
        </w:rPr>
        <w:t>handover process. Video has been successfully used </w:t>
      </w:r>
      <w:r>
        <w:rPr>
          <w:color w:val="231F20"/>
        </w:rPr>
        <w:t>for </w:t>
      </w:r>
      <w:r>
        <w:rPr>
          <w:color w:val="231F20"/>
          <w:spacing w:val="-3"/>
        </w:rPr>
        <w:t>observations and </w:t>
      </w:r>
      <w:r>
        <w:rPr>
          <w:color w:val="231F20"/>
        </w:rPr>
        <w:t>it </w:t>
      </w:r>
      <w:r>
        <w:rPr>
          <w:color w:val="231F20"/>
          <w:spacing w:val="-3"/>
        </w:rPr>
        <w:t>creates data that engages staff (Iedema et </w:t>
      </w:r>
      <w:r>
        <w:rPr>
          <w:color w:val="231F20"/>
        </w:rPr>
        <w:t>al, </w:t>
      </w:r>
      <w:r>
        <w:rPr>
          <w:color w:val="231F20"/>
          <w:spacing w:val="-3"/>
        </w:rPr>
        <w:t>2009). Observations </w:t>
      </w:r>
      <w:r>
        <w:rPr>
          <w:color w:val="231F20"/>
        </w:rPr>
        <w:t>can </w:t>
      </w:r>
      <w:r>
        <w:rPr>
          <w:color w:val="231F20"/>
          <w:spacing w:val="-3"/>
        </w:rPr>
        <w:t>also </w:t>
      </w:r>
      <w:r>
        <w:rPr>
          <w:color w:val="231F20"/>
        </w:rPr>
        <w:t>be </w:t>
      </w:r>
      <w:r>
        <w:rPr>
          <w:color w:val="231F20"/>
          <w:spacing w:val="-3"/>
        </w:rPr>
        <w:t>recorded using </w:t>
      </w:r>
      <w:r>
        <w:rPr>
          <w:color w:val="231F20"/>
        </w:rPr>
        <w:t>pen and</w:t>
      </w:r>
      <w:r>
        <w:rPr>
          <w:color w:val="231F20"/>
          <w:spacing w:val="-13"/>
        </w:rPr>
        <w:t> </w:t>
      </w:r>
      <w:r>
        <w:rPr>
          <w:color w:val="231F20"/>
          <w:spacing w:val="-5"/>
        </w:rPr>
        <w:t>paper.</w:t>
      </w:r>
    </w:p>
    <w:p>
      <w:pPr>
        <w:pStyle w:val="Heading6"/>
        <w:spacing w:line="237" w:lineRule="auto" w:before="75"/>
        <w:ind w:left="567" w:right="2149"/>
      </w:pPr>
      <w:r>
        <w:rPr>
          <w:b w:val="0"/>
        </w:rPr>
        <w:br w:type="column"/>
      </w:r>
      <w:r>
        <w:rPr>
          <w:color w:val="66AE3E"/>
          <w:spacing w:val="-6"/>
        </w:rPr>
        <w:t>Table </w:t>
      </w:r>
      <w:r>
        <w:rPr>
          <w:color w:val="66AE3E"/>
        </w:rPr>
        <w:t>1: </w:t>
      </w:r>
      <w:r>
        <w:rPr>
          <w:color w:val="66AE3E"/>
          <w:spacing w:val="-3"/>
        </w:rPr>
        <w:t>Data </w:t>
      </w:r>
      <w:r>
        <w:rPr>
          <w:color w:val="66AE3E"/>
        </w:rPr>
        <w:t>to be </w:t>
      </w:r>
      <w:r>
        <w:rPr>
          <w:color w:val="66AE3E"/>
          <w:spacing w:val="-3"/>
        </w:rPr>
        <w:t>collected during observations</w:t>
      </w:r>
    </w:p>
    <w:p>
      <w:pPr>
        <w:spacing w:after="0" w:line="237" w:lineRule="auto"/>
        <w:sectPr>
          <w:pgSz w:w="11910" w:h="16840"/>
          <w:pgMar w:top="1280" w:bottom="280" w:left="0" w:right="0"/>
          <w:cols w:num="2" w:equalWidth="0">
            <w:col w:w="5516" w:space="40"/>
            <w:col w:w="6354"/>
          </w:cols>
        </w:sectPr>
      </w:pPr>
    </w:p>
    <w:p>
      <w:pPr>
        <w:pStyle w:val="BodyText"/>
        <w:rPr>
          <w:b/>
          <w:sz w:val="20"/>
        </w:rPr>
      </w:pPr>
    </w:p>
    <w:p>
      <w:pPr>
        <w:pStyle w:val="BodyText"/>
        <w:spacing w:before="4"/>
        <w:rPr>
          <w:b/>
          <w:sz w:val="26"/>
        </w:rPr>
      </w:pPr>
    </w:p>
    <w:p>
      <w:pPr>
        <w:pStyle w:val="BodyText"/>
        <w:ind w:left="1417"/>
        <w:rPr>
          <w:sz w:val="20"/>
        </w:rPr>
      </w:pPr>
      <w:r>
        <w:rPr>
          <w:sz w:val="20"/>
        </w:rPr>
        <w:drawing>
          <wp:inline distT="0" distB="0" distL="0" distR="0">
            <wp:extent cx="2781923" cy="2240279"/>
            <wp:effectExtent l="0" t="0" r="0" b="0"/>
            <wp:docPr id="9" name="image42.jpeg"/>
            <wp:cNvGraphicFramePr>
              <a:graphicFrameLocks noChangeAspect="1"/>
            </wp:cNvGraphicFramePr>
            <a:graphic>
              <a:graphicData uri="http://schemas.openxmlformats.org/drawingml/2006/picture">
                <pic:pic>
                  <pic:nvPicPr>
                    <pic:cNvPr id="10" name="image42.jpeg"/>
                    <pic:cNvPicPr/>
                  </pic:nvPicPr>
                  <pic:blipFill>
                    <a:blip r:embed="rId48" cstate="print"/>
                    <a:stretch>
                      <a:fillRect/>
                    </a:stretch>
                  </pic:blipFill>
                  <pic:spPr>
                    <a:xfrm>
                      <a:off x="0" y="0"/>
                      <a:ext cx="2781923" cy="2240279"/>
                    </a:xfrm>
                    <a:prstGeom prst="rect">
                      <a:avLst/>
                    </a:prstGeom>
                  </pic:spPr>
                </pic:pic>
              </a:graphicData>
            </a:graphic>
          </wp:inline>
        </w:drawing>
      </w:r>
      <w:r>
        <w:rPr>
          <w:sz w:val="20"/>
        </w:rPr>
      </w:r>
    </w:p>
    <w:p>
      <w:pPr>
        <w:pStyle w:val="BodyText"/>
        <w:rPr>
          <w:b/>
          <w:sz w:val="20"/>
        </w:rPr>
      </w:pPr>
    </w:p>
    <w:p>
      <w:pPr>
        <w:pStyle w:val="BodyText"/>
        <w:spacing w:before="6"/>
        <w:rPr>
          <w:b/>
          <w:sz w:val="19"/>
        </w:rPr>
      </w:pPr>
    </w:p>
    <w:p>
      <w:pPr>
        <w:pStyle w:val="BodyText"/>
        <w:spacing w:line="247" w:lineRule="auto" w:before="93"/>
        <w:ind w:left="1417" w:right="6174"/>
      </w:pPr>
      <w:r>
        <w:rPr/>
        <w:pict>
          <v:group style="position:absolute;margin-left:306.141998pt;margin-top:-292.007324pt;width:218.3pt;height:345.85pt;mso-position-horizontal-relative:page;mso-position-vertical-relative:paragraph;z-index:251843584" coordorigin="6123,-5840" coordsize="4366,6917">
            <v:shape style="position:absolute;left:6122;top:-4961;width:4366;height:6037" type="#_x0000_t202" filled="true" fillcolor="#dbf0f2" stroked="false">
              <v:textbox inset="0,0,0,0">
                <w:txbxContent>
                  <w:p>
                    <w:pPr>
                      <w:numPr>
                        <w:ilvl w:val="0"/>
                        <w:numId w:val="16"/>
                      </w:numPr>
                      <w:tabs>
                        <w:tab w:pos="341" w:val="left" w:leader="none"/>
                      </w:tabs>
                      <w:spacing w:line="247" w:lineRule="auto" w:before="69"/>
                      <w:ind w:left="340" w:right="911" w:hanging="227"/>
                      <w:jc w:val="left"/>
                      <w:rPr>
                        <w:sz w:val="21"/>
                      </w:rPr>
                    </w:pPr>
                    <w:r>
                      <w:rPr>
                        <w:color w:val="231F20"/>
                        <w:spacing w:val="-3"/>
                        <w:sz w:val="21"/>
                      </w:rPr>
                      <w:t>The </w:t>
                    </w:r>
                    <w:r>
                      <w:rPr>
                        <w:color w:val="231F20"/>
                        <w:spacing w:val="-4"/>
                        <w:sz w:val="21"/>
                      </w:rPr>
                      <w:t>standard time(s) </w:t>
                    </w:r>
                    <w:r>
                      <w:rPr>
                        <w:color w:val="231F20"/>
                        <w:sz w:val="21"/>
                      </w:rPr>
                      <w:t>of </w:t>
                    </w:r>
                    <w:r>
                      <w:rPr>
                        <w:color w:val="231F20"/>
                        <w:spacing w:val="-3"/>
                        <w:sz w:val="21"/>
                      </w:rPr>
                      <w:t>the day </w:t>
                    </w:r>
                    <w:r>
                      <w:rPr>
                        <w:color w:val="231F20"/>
                        <w:spacing w:val="-4"/>
                        <w:sz w:val="21"/>
                      </w:rPr>
                      <w:t>for handover</w:t>
                    </w:r>
                  </w:p>
                  <w:p>
                    <w:pPr>
                      <w:numPr>
                        <w:ilvl w:val="0"/>
                        <w:numId w:val="16"/>
                      </w:numPr>
                      <w:tabs>
                        <w:tab w:pos="341" w:val="left" w:leader="none"/>
                      </w:tabs>
                      <w:spacing w:line="247" w:lineRule="auto" w:before="116"/>
                      <w:ind w:left="340" w:right="572" w:hanging="227"/>
                      <w:jc w:val="left"/>
                      <w:rPr>
                        <w:sz w:val="21"/>
                      </w:rPr>
                    </w:pPr>
                    <w:r>
                      <w:rPr>
                        <w:color w:val="231F20"/>
                        <w:spacing w:val="-3"/>
                        <w:sz w:val="21"/>
                      </w:rPr>
                      <w:t>The </w:t>
                    </w:r>
                    <w:r>
                      <w:rPr>
                        <w:color w:val="231F20"/>
                        <w:spacing w:val="-4"/>
                        <w:sz w:val="21"/>
                      </w:rPr>
                      <w:t>location(s) </w:t>
                    </w:r>
                    <w:r>
                      <w:rPr>
                        <w:color w:val="231F20"/>
                        <w:sz w:val="21"/>
                      </w:rPr>
                      <w:t>in </w:t>
                    </w:r>
                    <w:r>
                      <w:rPr>
                        <w:color w:val="231F20"/>
                        <w:spacing w:val="-3"/>
                        <w:sz w:val="21"/>
                      </w:rPr>
                      <w:t>the work area </w:t>
                    </w:r>
                    <w:r>
                      <w:rPr>
                        <w:color w:val="231F20"/>
                        <w:spacing w:val="-4"/>
                        <w:sz w:val="21"/>
                      </w:rPr>
                      <w:t>where handover </w:t>
                    </w:r>
                    <w:r>
                      <w:rPr>
                        <w:color w:val="231F20"/>
                        <w:sz w:val="21"/>
                      </w:rPr>
                      <w:t>is</w:t>
                    </w:r>
                    <w:r>
                      <w:rPr>
                        <w:color w:val="231F20"/>
                        <w:spacing w:val="-10"/>
                        <w:sz w:val="21"/>
                      </w:rPr>
                      <w:t> </w:t>
                    </w:r>
                    <w:r>
                      <w:rPr>
                        <w:color w:val="231F20"/>
                        <w:spacing w:val="-4"/>
                        <w:sz w:val="21"/>
                      </w:rPr>
                      <w:t>conducted</w:t>
                    </w:r>
                  </w:p>
                  <w:p>
                    <w:pPr>
                      <w:numPr>
                        <w:ilvl w:val="0"/>
                        <w:numId w:val="16"/>
                      </w:numPr>
                      <w:tabs>
                        <w:tab w:pos="341" w:val="left" w:leader="none"/>
                      </w:tabs>
                      <w:spacing w:line="247" w:lineRule="auto" w:before="115"/>
                      <w:ind w:left="340" w:right="960" w:hanging="227"/>
                      <w:jc w:val="left"/>
                      <w:rPr>
                        <w:sz w:val="21"/>
                      </w:rPr>
                    </w:pPr>
                    <w:r>
                      <w:rPr>
                        <w:color w:val="231F20"/>
                        <w:spacing w:val="-3"/>
                        <w:sz w:val="21"/>
                      </w:rPr>
                      <w:t>The </w:t>
                    </w:r>
                    <w:r>
                      <w:rPr>
                        <w:color w:val="231F20"/>
                        <w:spacing w:val="-4"/>
                        <w:sz w:val="21"/>
                      </w:rPr>
                      <w:t>participants </w:t>
                    </w:r>
                    <w:r>
                      <w:rPr>
                        <w:color w:val="231F20"/>
                        <w:sz w:val="21"/>
                      </w:rPr>
                      <w:t>in </w:t>
                    </w:r>
                    <w:r>
                      <w:rPr>
                        <w:color w:val="231F20"/>
                        <w:spacing w:val="-4"/>
                        <w:sz w:val="21"/>
                      </w:rPr>
                      <w:t>handover communication (e.g. outgoing and incoming</w:t>
                    </w:r>
                    <w:r>
                      <w:rPr>
                        <w:color w:val="231F20"/>
                        <w:spacing w:val="-7"/>
                        <w:sz w:val="21"/>
                      </w:rPr>
                      <w:t> </w:t>
                    </w:r>
                    <w:r>
                      <w:rPr>
                        <w:color w:val="231F20"/>
                        <w:spacing w:val="-5"/>
                        <w:sz w:val="21"/>
                      </w:rPr>
                      <w:t>staff)</w:t>
                    </w:r>
                  </w:p>
                  <w:p>
                    <w:pPr>
                      <w:numPr>
                        <w:ilvl w:val="0"/>
                        <w:numId w:val="16"/>
                      </w:numPr>
                      <w:tabs>
                        <w:tab w:pos="341" w:val="left" w:leader="none"/>
                      </w:tabs>
                      <w:spacing w:line="247" w:lineRule="auto" w:before="117"/>
                      <w:ind w:left="340" w:right="189" w:hanging="227"/>
                      <w:jc w:val="left"/>
                      <w:rPr>
                        <w:sz w:val="21"/>
                      </w:rPr>
                    </w:pPr>
                    <w:r>
                      <w:rPr>
                        <w:color w:val="231F20"/>
                        <w:spacing w:val="-3"/>
                        <w:sz w:val="21"/>
                      </w:rPr>
                      <w:t>The </w:t>
                    </w:r>
                    <w:r>
                      <w:rPr>
                        <w:color w:val="231F20"/>
                        <w:spacing w:val="-4"/>
                        <w:sz w:val="21"/>
                      </w:rPr>
                      <w:t>length </w:t>
                    </w:r>
                    <w:r>
                      <w:rPr>
                        <w:color w:val="231F20"/>
                        <w:sz w:val="21"/>
                      </w:rPr>
                      <w:t>of </w:t>
                    </w:r>
                    <w:r>
                      <w:rPr>
                        <w:color w:val="231F20"/>
                        <w:spacing w:val="-3"/>
                        <w:sz w:val="21"/>
                      </w:rPr>
                      <w:t>time </w:t>
                    </w:r>
                    <w:r>
                      <w:rPr>
                        <w:color w:val="231F20"/>
                        <w:spacing w:val="-4"/>
                        <w:sz w:val="21"/>
                      </w:rPr>
                      <w:t>taken </w:t>
                    </w:r>
                    <w:r>
                      <w:rPr>
                        <w:color w:val="231F20"/>
                        <w:spacing w:val="-3"/>
                        <w:sz w:val="21"/>
                      </w:rPr>
                      <w:t>for </w:t>
                    </w:r>
                    <w:r>
                      <w:rPr>
                        <w:color w:val="231F20"/>
                        <w:spacing w:val="-4"/>
                        <w:sz w:val="21"/>
                      </w:rPr>
                      <w:t>handover (e.g. </w:t>
                    </w:r>
                    <w:r>
                      <w:rPr>
                        <w:color w:val="231F20"/>
                        <w:sz w:val="21"/>
                      </w:rPr>
                      <w:t>in</w:t>
                    </w:r>
                    <w:r>
                      <w:rPr>
                        <w:color w:val="231F20"/>
                        <w:spacing w:val="-8"/>
                        <w:sz w:val="21"/>
                      </w:rPr>
                      <w:t> </w:t>
                    </w:r>
                    <w:r>
                      <w:rPr>
                        <w:color w:val="231F20"/>
                        <w:spacing w:val="-4"/>
                        <w:sz w:val="21"/>
                      </w:rPr>
                      <w:t>minutes)</w:t>
                    </w:r>
                  </w:p>
                  <w:p>
                    <w:pPr>
                      <w:numPr>
                        <w:ilvl w:val="0"/>
                        <w:numId w:val="16"/>
                      </w:numPr>
                      <w:tabs>
                        <w:tab w:pos="341" w:val="left" w:leader="none"/>
                      </w:tabs>
                      <w:spacing w:line="247" w:lineRule="auto" w:before="116"/>
                      <w:ind w:left="340" w:right="117" w:hanging="227"/>
                      <w:jc w:val="left"/>
                      <w:rPr>
                        <w:sz w:val="21"/>
                      </w:rPr>
                    </w:pPr>
                    <w:r>
                      <w:rPr>
                        <w:color w:val="231F20"/>
                        <w:spacing w:val="-4"/>
                        <w:sz w:val="21"/>
                      </w:rPr>
                      <w:t>Whether </w:t>
                    </w:r>
                    <w:r>
                      <w:rPr>
                        <w:color w:val="231F20"/>
                        <w:sz w:val="21"/>
                      </w:rPr>
                      <w:t>a </w:t>
                    </w:r>
                    <w:r>
                      <w:rPr>
                        <w:color w:val="231F20"/>
                        <w:spacing w:val="-4"/>
                        <w:sz w:val="21"/>
                      </w:rPr>
                      <w:t>common structure </w:t>
                    </w:r>
                    <w:r>
                      <w:rPr>
                        <w:color w:val="231F20"/>
                        <w:sz w:val="21"/>
                      </w:rPr>
                      <w:t>or </w:t>
                    </w:r>
                    <w:r>
                      <w:rPr>
                        <w:color w:val="231F20"/>
                        <w:spacing w:val="-3"/>
                        <w:sz w:val="21"/>
                      </w:rPr>
                      <w:t>set </w:t>
                    </w:r>
                    <w:r>
                      <w:rPr>
                        <w:color w:val="231F20"/>
                        <w:sz w:val="21"/>
                      </w:rPr>
                      <w:t>of </w:t>
                    </w:r>
                    <w:r>
                      <w:rPr>
                        <w:color w:val="231F20"/>
                        <w:spacing w:val="-4"/>
                        <w:sz w:val="21"/>
                      </w:rPr>
                      <w:t>rules </w:t>
                    </w:r>
                    <w:r>
                      <w:rPr>
                        <w:color w:val="231F20"/>
                        <w:sz w:val="21"/>
                      </w:rPr>
                      <w:t>is </w:t>
                    </w:r>
                    <w:r>
                      <w:rPr>
                        <w:color w:val="231F20"/>
                        <w:spacing w:val="-4"/>
                        <w:sz w:val="21"/>
                      </w:rPr>
                      <w:t>employed (e.g.</w:t>
                    </w:r>
                    <w:r>
                      <w:rPr>
                        <w:color w:val="231F20"/>
                        <w:spacing w:val="-17"/>
                        <w:sz w:val="21"/>
                      </w:rPr>
                      <w:t> </w:t>
                    </w:r>
                    <w:r>
                      <w:rPr>
                        <w:color w:val="231F20"/>
                        <w:spacing w:val="-4"/>
                        <w:sz w:val="21"/>
                      </w:rPr>
                      <w:t>read-back)</w:t>
                    </w:r>
                  </w:p>
                  <w:p>
                    <w:pPr>
                      <w:numPr>
                        <w:ilvl w:val="0"/>
                        <w:numId w:val="16"/>
                      </w:numPr>
                      <w:tabs>
                        <w:tab w:pos="341" w:val="left" w:leader="none"/>
                      </w:tabs>
                      <w:spacing w:line="247" w:lineRule="auto" w:before="116"/>
                      <w:ind w:left="340" w:right="373" w:hanging="227"/>
                      <w:jc w:val="left"/>
                      <w:rPr>
                        <w:sz w:val="21"/>
                      </w:rPr>
                    </w:pPr>
                    <w:r>
                      <w:rPr>
                        <w:color w:val="231F20"/>
                        <w:spacing w:val="-3"/>
                        <w:sz w:val="21"/>
                      </w:rPr>
                      <w:t>The </w:t>
                    </w:r>
                    <w:r>
                      <w:rPr>
                        <w:color w:val="231F20"/>
                        <w:spacing w:val="-4"/>
                        <w:sz w:val="21"/>
                      </w:rPr>
                      <w:t>quality </w:t>
                    </w:r>
                    <w:r>
                      <w:rPr>
                        <w:color w:val="231F20"/>
                        <w:sz w:val="21"/>
                      </w:rPr>
                      <w:t>of </w:t>
                    </w:r>
                    <w:r>
                      <w:rPr>
                        <w:color w:val="231F20"/>
                        <w:spacing w:val="-3"/>
                        <w:sz w:val="21"/>
                      </w:rPr>
                      <w:t>the </w:t>
                    </w:r>
                    <w:r>
                      <w:rPr>
                        <w:color w:val="231F20"/>
                        <w:spacing w:val="-4"/>
                        <w:sz w:val="21"/>
                      </w:rPr>
                      <w:t>information transferred (e.g. </w:t>
                    </w:r>
                    <w:r>
                      <w:rPr>
                        <w:color w:val="231F20"/>
                        <w:spacing w:val="-6"/>
                        <w:sz w:val="21"/>
                      </w:rPr>
                      <w:t>clarity, </w:t>
                    </w:r>
                    <w:r>
                      <w:rPr>
                        <w:color w:val="231F20"/>
                        <w:spacing w:val="-4"/>
                        <w:sz w:val="21"/>
                      </w:rPr>
                      <w:t>brevity </w:t>
                    </w:r>
                    <w:r>
                      <w:rPr>
                        <w:color w:val="231F20"/>
                        <w:spacing w:val="-3"/>
                        <w:sz w:val="21"/>
                      </w:rPr>
                      <w:t>and</w:t>
                    </w:r>
                    <w:r>
                      <w:rPr>
                        <w:color w:val="231F20"/>
                        <w:spacing w:val="-8"/>
                        <w:sz w:val="21"/>
                      </w:rPr>
                      <w:t> </w:t>
                    </w:r>
                    <w:r>
                      <w:rPr>
                        <w:color w:val="231F20"/>
                        <w:spacing w:val="-4"/>
                        <w:sz w:val="21"/>
                      </w:rPr>
                      <w:t>thoroughness)</w:t>
                    </w:r>
                  </w:p>
                  <w:p>
                    <w:pPr>
                      <w:numPr>
                        <w:ilvl w:val="0"/>
                        <w:numId w:val="16"/>
                      </w:numPr>
                      <w:tabs>
                        <w:tab w:pos="341" w:val="left" w:leader="none"/>
                      </w:tabs>
                      <w:spacing w:before="116"/>
                      <w:ind w:left="340" w:right="0" w:hanging="228"/>
                      <w:jc w:val="left"/>
                      <w:rPr>
                        <w:sz w:val="21"/>
                      </w:rPr>
                    </w:pPr>
                    <w:r>
                      <w:rPr>
                        <w:color w:val="231F20"/>
                        <w:spacing w:val="-4"/>
                        <w:sz w:val="21"/>
                      </w:rPr>
                      <w:t>Other topics discussed </w:t>
                    </w:r>
                    <w:r>
                      <w:rPr>
                        <w:color w:val="231F20"/>
                        <w:sz w:val="21"/>
                      </w:rPr>
                      <w:t>at</w:t>
                    </w:r>
                    <w:r>
                      <w:rPr>
                        <w:color w:val="231F20"/>
                        <w:spacing w:val="-15"/>
                        <w:sz w:val="21"/>
                      </w:rPr>
                      <w:t> </w:t>
                    </w:r>
                    <w:r>
                      <w:rPr>
                        <w:color w:val="231F20"/>
                        <w:spacing w:val="-4"/>
                        <w:sz w:val="21"/>
                      </w:rPr>
                      <w:t>handover</w:t>
                    </w:r>
                  </w:p>
                  <w:p>
                    <w:pPr>
                      <w:numPr>
                        <w:ilvl w:val="0"/>
                        <w:numId w:val="16"/>
                      </w:numPr>
                      <w:tabs>
                        <w:tab w:pos="341" w:val="left" w:leader="none"/>
                      </w:tabs>
                      <w:spacing w:line="247" w:lineRule="auto" w:before="121"/>
                      <w:ind w:left="340" w:right="724" w:hanging="227"/>
                      <w:jc w:val="both"/>
                      <w:rPr>
                        <w:sz w:val="21"/>
                      </w:rPr>
                    </w:pPr>
                    <w:r>
                      <w:rPr>
                        <w:color w:val="231F20"/>
                        <w:spacing w:val="-3"/>
                        <w:sz w:val="21"/>
                      </w:rPr>
                      <w:t>The </w:t>
                    </w:r>
                    <w:r>
                      <w:rPr>
                        <w:color w:val="231F20"/>
                        <w:spacing w:val="-4"/>
                        <w:sz w:val="21"/>
                      </w:rPr>
                      <w:t>level </w:t>
                    </w:r>
                    <w:r>
                      <w:rPr>
                        <w:color w:val="231F20"/>
                        <w:sz w:val="21"/>
                      </w:rPr>
                      <w:t>of </w:t>
                    </w:r>
                    <w:r>
                      <w:rPr>
                        <w:color w:val="231F20"/>
                        <w:spacing w:val="-4"/>
                        <w:sz w:val="21"/>
                      </w:rPr>
                      <w:t>interaction between staff members (e.g. </w:t>
                    </w:r>
                    <w:r>
                      <w:rPr>
                        <w:color w:val="231F20"/>
                        <w:sz w:val="21"/>
                      </w:rPr>
                      <w:t>do </w:t>
                    </w:r>
                    <w:r>
                      <w:rPr>
                        <w:color w:val="231F20"/>
                        <w:spacing w:val="-3"/>
                        <w:sz w:val="21"/>
                      </w:rPr>
                      <w:t>new </w:t>
                    </w:r>
                    <w:r>
                      <w:rPr>
                        <w:color w:val="231F20"/>
                        <w:spacing w:val="-4"/>
                        <w:sz w:val="21"/>
                      </w:rPr>
                      <w:t>clinicians ask questions </w:t>
                    </w:r>
                    <w:r>
                      <w:rPr>
                        <w:color w:val="231F20"/>
                        <w:spacing w:val="-3"/>
                        <w:sz w:val="21"/>
                      </w:rPr>
                      <w:t>and </w:t>
                    </w:r>
                    <w:r>
                      <w:rPr>
                        <w:color w:val="231F20"/>
                        <w:spacing w:val="-4"/>
                        <w:sz w:val="21"/>
                      </w:rPr>
                      <w:t>receive</w:t>
                    </w:r>
                    <w:r>
                      <w:rPr>
                        <w:color w:val="231F20"/>
                        <w:spacing w:val="-10"/>
                        <w:sz w:val="21"/>
                      </w:rPr>
                      <w:t> </w:t>
                    </w:r>
                    <w:r>
                      <w:rPr>
                        <w:color w:val="231F20"/>
                        <w:spacing w:val="-4"/>
                        <w:sz w:val="21"/>
                      </w:rPr>
                      <w:t>responses?)</w:t>
                    </w:r>
                  </w:p>
                  <w:p>
                    <w:pPr>
                      <w:numPr>
                        <w:ilvl w:val="0"/>
                        <w:numId w:val="16"/>
                      </w:numPr>
                      <w:tabs>
                        <w:tab w:pos="341" w:val="left" w:leader="none"/>
                      </w:tabs>
                      <w:spacing w:line="247" w:lineRule="auto" w:before="117"/>
                      <w:ind w:left="340" w:right="595" w:hanging="227"/>
                      <w:jc w:val="left"/>
                      <w:rPr>
                        <w:sz w:val="21"/>
                      </w:rPr>
                    </w:pPr>
                    <w:r>
                      <w:rPr>
                        <w:color w:val="231F20"/>
                        <w:spacing w:val="-3"/>
                        <w:sz w:val="21"/>
                      </w:rPr>
                      <w:t>The </w:t>
                    </w:r>
                    <w:r>
                      <w:rPr>
                        <w:color w:val="231F20"/>
                        <w:spacing w:val="-4"/>
                        <w:sz w:val="21"/>
                      </w:rPr>
                      <w:t>functionality </w:t>
                    </w:r>
                    <w:r>
                      <w:rPr>
                        <w:color w:val="231F20"/>
                        <w:sz w:val="21"/>
                      </w:rPr>
                      <w:t>of </w:t>
                    </w:r>
                    <w:r>
                      <w:rPr>
                        <w:color w:val="231F20"/>
                        <w:spacing w:val="-4"/>
                        <w:sz w:val="21"/>
                      </w:rPr>
                      <w:t>tools </w:t>
                    </w:r>
                    <w:r>
                      <w:rPr>
                        <w:color w:val="231F20"/>
                        <w:spacing w:val="-3"/>
                        <w:sz w:val="21"/>
                      </w:rPr>
                      <w:t>used </w:t>
                    </w:r>
                    <w:r>
                      <w:rPr>
                        <w:color w:val="231F20"/>
                        <w:spacing w:val="-4"/>
                        <w:sz w:val="21"/>
                      </w:rPr>
                      <w:t>(e.g. electronic media, checklists, handover sheets)</w:t>
                    </w:r>
                  </w:p>
                </w:txbxContent>
              </v:textbox>
              <v:fill type="solid"/>
              <w10:wrap type="none"/>
            </v:shape>
            <v:shape style="position:absolute;left:6122;top:-5841;width:4366;height:880" type="#_x0000_t202" filled="true" fillcolor="#8ad3df" stroked="false">
              <v:textbox inset="0,0,0,0">
                <w:txbxContent>
                  <w:p>
                    <w:pPr>
                      <w:spacing w:line="247" w:lineRule="auto" w:before="69"/>
                      <w:ind w:left="113" w:right="265" w:firstLine="0"/>
                      <w:jc w:val="left"/>
                      <w:rPr>
                        <w:b/>
                        <w:sz w:val="21"/>
                      </w:rPr>
                    </w:pPr>
                    <w:r>
                      <w:rPr>
                        <w:b/>
                        <w:color w:val="231F20"/>
                        <w:sz w:val="21"/>
                      </w:rPr>
                      <w:t>Common data to be recorded in each work domain where clinical handover is observed:</w:t>
                    </w:r>
                  </w:p>
                </w:txbxContent>
              </v:textbox>
              <v:fill type="solid"/>
              <w10:wrap type="none"/>
            </v:shape>
            <w10:wrap type="none"/>
          </v:group>
        </w:pict>
      </w:r>
      <w:r>
        <w:rPr>
          <w:color w:val="231F20"/>
          <w:spacing w:val="-3"/>
        </w:rPr>
        <w:t>Below </w:t>
      </w:r>
      <w:r>
        <w:rPr>
          <w:color w:val="231F20"/>
        </w:rPr>
        <w:t>are </w:t>
      </w:r>
      <w:r>
        <w:rPr>
          <w:color w:val="231F20"/>
          <w:spacing w:val="-3"/>
        </w:rPr>
        <w:t>some matters that should be considered </w:t>
      </w:r>
      <w:r>
        <w:rPr>
          <w:color w:val="231F20"/>
        </w:rPr>
        <w:t>by the </w:t>
      </w:r>
      <w:r>
        <w:rPr>
          <w:color w:val="231F20"/>
          <w:spacing w:val="-3"/>
        </w:rPr>
        <w:t>project team, </w:t>
      </w:r>
      <w:r>
        <w:rPr>
          <w:color w:val="231F20"/>
        </w:rPr>
        <w:t>as </w:t>
      </w:r>
      <w:r>
        <w:rPr>
          <w:color w:val="231F20"/>
          <w:spacing w:val="-3"/>
        </w:rPr>
        <w:t>well </w:t>
      </w:r>
      <w:r>
        <w:rPr>
          <w:color w:val="231F20"/>
        </w:rPr>
        <w:t>as a </w:t>
      </w:r>
      <w:r>
        <w:rPr>
          <w:color w:val="231F20"/>
          <w:spacing w:val="-3"/>
        </w:rPr>
        <w:t>list </w:t>
      </w:r>
      <w:r>
        <w:rPr>
          <w:color w:val="231F20"/>
        </w:rPr>
        <w:t>of </w:t>
      </w:r>
      <w:r>
        <w:rPr>
          <w:color w:val="231F20"/>
          <w:spacing w:val="-3"/>
        </w:rPr>
        <w:t>variables that should </w:t>
      </w:r>
      <w:r>
        <w:rPr>
          <w:color w:val="231F20"/>
        </w:rPr>
        <w:t>be </w:t>
      </w:r>
      <w:r>
        <w:rPr>
          <w:color w:val="231F20"/>
          <w:spacing w:val="-3"/>
        </w:rPr>
        <w:t>collected during the observation </w:t>
      </w:r>
      <w:r>
        <w:rPr>
          <w:color w:val="231F20"/>
        </w:rPr>
        <w:t>of a </w:t>
      </w:r>
      <w:r>
        <w:rPr>
          <w:color w:val="231F20"/>
          <w:spacing w:val="-4"/>
        </w:rPr>
        <w:t>handover.</w:t>
      </w:r>
    </w:p>
    <w:p>
      <w:pPr>
        <w:pStyle w:val="BodyText"/>
        <w:spacing w:before="5"/>
        <w:rPr>
          <w:sz w:val="19"/>
        </w:rPr>
      </w:pPr>
    </w:p>
    <w:p>
      <w:pPr>
        <w:spacing w:line="218" w:lineRule="auto" w:before="0"/>
        <w:ind w:left="1417" w:right="6511" w:firstLine="0"/>
        <w:jc w:val="left"/>
        <w:rPr>
          <w:b/>
          <w:sz w:val="24"/>
        </w:rPr>
      </w:pPr>
      <w:r>
        <w:rPr>
          <w:b/>
          <w:color w:val="231F20"/>
          <w:sz w:val="24"/>
        </w:rPr>
        <w:t>Clinician observer vs non-clinician observer</w:t>
      </w:r>
    </w:p>
    <w:p>
      <w:pPr>
        <w:pStyle w:val="BodyText"/>
        <w:spacing w:line="247" w:lineRule="auto" w:before="119"/>
        <w:ind w:left="1417" w:right="6124"/>
      </w:pPr>
      <w:r>
        <w:rPr>
          <w:color w:val="231F20"/>
          <w:spacing w:val="-3"/>
        </w:rPr>
        <w:t>Clinician observers provide </w:t>
      </w:r>
      <w:r>
        <w:rPr>
          <w:color w:val="231F20"/>
        </w:rPr>
        <w:t>the benefit </w:t>
      </w:r>
      <w:r>
        <w:rPr>
          <w:color w:val="231F20"/>
          <w:spacing w:val="-3"/>
        </w:rPr>
        <w:t>of understanding </w:t>
      </w:r>
      <w:r>
        <w:rPr>
          <w:color w:val="231F20"/>
        </w:rPr>
        <w:t>the </w:t>
      </w:r>
      <w:r>
        <w:rPr>
          <w:color w:val="231F20"/>
          <w:spacing w:val="-3"/>
        </w:rPr>
        <w:t>current system </w:t>
      </w:r>
      <w:r>
        <w:rPr>
          <w:color w:val="231F20"/>
        </w:rPr>
        <w:t>and </w:t>
      </w:r>
      <w:r>
        <w:rPr>
          <w:color w:val="231F20"/>
          <w:spacing w:val="-3"/>
        </w:rPr>
        <w:t>language used. However their views </w:t>
      </w:r>
      <w:r>
        <w:rPr>
          <w:color w:val="231F20"/>
        </w:rPr>
        <w:t>may be </w:t>
      </w:r>
      <w:r>
        <w:rPr>
          <w:color w:val="231F20"/>
          <w:spacing w:val="-3"/>
        </w:rPr>
        <w:t>biased.</w:t>
      </w:r>
    </w:p>
    <w:p>
      <w:pPr>
        <w:pStyle w:val="BodyText"/>
        <w:spacing w:line="247" w:lineRule="auto" w:before="3"/>
        <w:ind w:left="1417" w:right="6133"/>
      </w:pPr>
      <w:r>
        <w:rPr>
          <w:color w:val="231F20"/>
          <w:spacing w:val="-3"/>
        </w:rPr>
        <w:t>Non-clinician observers, </w:t>
      </w:r>
      <w:r>
        <w:rPr>
          <w:color w:val="231F20"/>
        </w:rPr>
        <w:t>on the </w:t>
      </w:r>
      <w:r>
        <w:rPr>
          <w:color w:val="231F20"/>
          <w:spacing w:val="-3"/>
        </w:rPr>
        <w:t>other hand, may </w:t>
      </w:r>
      <w:r>
        <w:rPr>
          <w:color w:val="231F20"/>
        </w:rPr>
        <w:t>not be </w:t>
      </w:r>
      <w:r>
        <w:rPr>
          <w:color w:val="231F20"/>
          <w:spacing w:val="-3"/>
        </w:rPr>
        <w:t>accepted </w:t>
      </w:r>
      <w:r>
        <w:rPr>
          <w:color w:val="231F20"/>
        </w:rPr>
        <w:t>by the </w:t>
      </w:r>
      <w:r>
        <w:rPr>
          <w:color w:val="231F20"/>
          <w:spacing w:val="-3"/>
        </w:rPr>
        <w:t>unit and/or individuals within </w:t>
      </w:r>
      <w:r>
        <w:rPr>
          <w:color w:val="231F20"/>
        </w:rPr>
        <w:t>it and </w:t>
      </w:r>
      <w:r>
        <w:rPr>
          <w:color w:val="231F20"/>
          <w:spacing w:val="-3"/>
        </w:rPr>
        <w:t>they </w:t>
      </w:r>
      <w:r>
        <w:rPr>
          <w:color w:val="231F20"/>
        </w:rPr>
        <w:t>may </w:t>
      </w:r>
      <w:r>
        <w:rPr>
          <w:color w:val="231F20"/>
          <w:spacing w:val="-3"/>
        </w:rPr>
        <w:t>face difficulties in understanding </w:t>
      </w:r>
      <w:r>
        <w:rPr>
          <w:color w:val="231F20"/>
        </w:rPr>
        <w:t>the </w:t>
      </w:r>
      <w:r>
        <w:rPr>
          <w:color w:val="231F20"/>
          <w:spacing w:val="-3"/>
        </w:rPr>
        <w:t>culture </w:t>
      </w:r>
      <w:r>
        <w:rPr>
          <w:color w:val="231F20"/>
        </w:rPr>
        <w:t>and </w:t>
      </w:r>
      <w:r>
        <w:rPr>
          <w:color w:val="231F20"/>
          <w:spacing w:val="-3"/>
        </w:rPr>
        <w:t>terminology used. </w:t>
      </w:r>
      <w:r>
        <w:rPr>
          <w:color w:val="231F20"/>
        </w:rPr>
        <w:t>It </w:t>
      </w:r>
      <w:r>
        <w:rPr>
          <w:color w:val="231F20"/>
          <w:spacing w:val="-3"/>
        </w:rPr>
        <w:t>should </w:t>
      </w:r>
      <w:r>
        <w:rPr>
          <w:color w:val="231F20"/>
        </w:rPr>
        <w:t>be </w:t>
      </w:r>
      <w:r>
        <w:rPr>
          <w:color w:val="231F20"/>
          <w:spacing w:val="-3"/>
        </w:rPr>
        <w:t>noted that clinician observers will need </w:t>
      </w:r>
      <w:r>
        <w:rPr>
          <w:color w:val="231F20"/>
        </w:rPr>
        <w:t>to be </w:t>
      </w:r>
      <w:r>
        <w:rPr>
          <w:color w:val="231F20"/>
          <w:spacing w:val="-3"/>
        </w:rPr>
        <w:t>given </w:t>
      </w:r>
      <w:r>
        <w:rPr>
          <w:color w:val="231F20"/>
        </w:rPr>
        <w:t>an </w:t>
      </w:r>
      <w:r>
        <w:rPr>
          <w:color w:val="231F20"/>
          <w:spacing w:val="-3"/>
        </w:rPr>
        <w:t>allocated time for observations when they </w:t>
      </w:r>
      <w:r>
        <w:rPr>
          <w:color w:val="231F20"/>
        </w:rPr>
        <w:t>are </w:t>
      </w:r>
      <w:r>
        <w:rPr>
          <w:i/>
          <w:color w:val="231F20"/>
        </w:rPr>
        <w:t>not </w:t>
      </w:r>
      <w:r>
        <w:rPr>
          <w:color w:val="231F20"/>
          <w:spacing w:val="-3"/>
        </w:rPr>
        <w:t>participating in </w:t>
      </w:r>
      <w:r>
        <w:rPr>
          <w:color w:val="231F20"/>
          <w:spacing w:val="-4"/>
        </w:rPr>
        <w:t>handover.</w:t>
      </w:r>
    </w:p>
    <w:p>
      <w:pPr>
        <w:pStyle w:val="BodyText"/>
        <w:spacing w:before="2"/>
        <w:rPr>
          <w:sz w:val="18"/>
        </w:rPr>
      </w:pPr>
    </w:p>
    <w:p>
      <w:pPr>
        <w:pStyle w:val="Heading5"/>
      </w:pPr>
      <w:r>
        <w:rPr>
          <w:color w:val="231F20"/>
        </w:rPr>
        <w:t>Number of observations required</w:t>
      </w:r>
    </w:p>
    <w:p>
      <w:pPr>
        <w:pStyle w:val="BodyText"/>
        <w:spacing w:line="247" w:lineRule="auto" w:before="116"/>
        <w:ind w:left="1417" w:right="6124"/>
      </w:pPr>
      <w:r>
        <w:rPr>
          <w:color w:val="231F20"/>
        </w:rPr>
        <w:t>The </w:t>
      </w:r>
      <w:r>
        <w:rPr>
          <w:color w:val="231F20"/>
          <w:spacing w:val="-3"/>
        </w:rPr>
        <w:t>number required </w:t>
      </w:r>
      <w:r>
        <w:rPr>
          <w:color w:val="231F20"/>
        </w:rPr>
        <w:t>is </w:t>
      </w:r>
      <w:r>
        <w:rPr>
          <w:color w:val="231F20"/>
          <w:spacing w:val="-3"/>
        </w:rPr>
        <w:t>highly variable. </w:t>
      </w:r>
      <w:r>
        <w:rPr>
          <w:color w:val="231F20"/>
          <w:spacing w:val="-4"/>
        </w:rPr>
        <w:t>However, </w:t>
      </w:r>
      <w:r>
        <w:rPr>
          <w:color w:val="231F20"/>
        </w:rPr>
        <w:t>at </w:t>
      </w:r>
      <w:r>
        <w:rPr>
          <w:color w:val="231F20"/>
          <w:spacing w:val="-3"/>
        </w:rPr>
        <w:t>least </w:t>
      </w:r>
      <w:r>
        <w:rPr>
          <w:color w:val="231F20"/>
        </w:rPr>
        <w:t>10 </w:t>
      </w:r>
      <w:r>
        <w:rPr>
          <w:color w:val="231F20"/>
          <w:spacing w:val="-3"/>
        </w:rPr>
        <w:t>observation sessions are generally required </w:t>
      </w:r>
      <w:r>
        <w:rPr>
          <w:color w:val="231F20"/>
        </w:rPr>
        <w:t>for a </w:t>
      </w:r>
      <w:r>
        <w:rPr>
          <w:color w:val="231F20"/>
          <w:spacing w:val="-3"/>
        </w:rPr>
        <w:t>single ward </w:t>
      </w:r>
      <w:r>
        <w:rPr>
          <w:color w:val="231F20"/>
        </w:rPr>
        <w:t>to </w:t>
      </w:r>
      <w:r>
        <w:rPr>
          <w:color w:val="231F20"/>
          <w:spacing w:val="-3"/>
        </w:rPr>
        <w:t>enable </w:t>
      </w:r>
      <w:r>
        <w:rPr>
          <w:color w:val="231F20"/>
        </w:rPr>
        <w:t>the </w:t>
      </w:r>
      <w:r>
        <w:rPr>
          <w:color w:val="231F20"/>
          <w:spacing w:val="-3"/>
        </w:rPr>
        <w:t>project </w:t>
      </w:r>
      <w:r>
        <w:rPr>
          <w:color w:val="231F20"/>
        </w:rPr>
        <w:t>to </w:t>
      </w:r>
      <w:r>
        <w:rPr>
          <w:color w:val="231F20"/>
          <w:spacing w:val="-3"/>
        </w:rPr>
        <w:t>reach </w:t>
      </w:r>
      <w:r>
        <w:rPr>
          <w:color w:val="231F20"/>
        </w:rPr>
        <w:t>a </w:t>
      </w:r>
      <w:r>
        <w:rPr>
          <w:color w:val="231F20"/>
          <w:spacing w:val="-3"/>
        </w:rPr>
        <w:t>clear understanding </w:t>
      </w:r>
      <w:r>
        <w:rPr>
          <w:color w:val="231F20"/>
        </w:rPr>
        <w:t>of </w:t>
      </w:r>
      <w:r>
        <w:rPr>
          <w:color w:val="231F20"/>
          <w:spacing w:val="-3"/>
        </w:rPr>
        <w:t>the range </w:t>
      </w:r>
      <w:r>
        <w:rPr>
          <w:color w:val="231F20"/>
        </w:rPr>
        <w:t>of </w:t>
      </w:r>
      <w:r>
        <w:rPr>
          <w:color w:val="231F20"/>
          <w:spacing w:val="-3"/>
        </w:rPr>
        <w:t>existing practices.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spacing w:before="96"/>
        <w:ind w:left="7500" w:right="0" w:firstLine="0"/>
        <w:jc w:val="left"/>
        <w:rPr>
          <w:b/>
          <w:sz w:val="14"/>
        </w:rPr>
      </w:pPr>
      <w:r>
        <w:rPr>
          <w:color w:val="00689D"/>
          <w:sz w:val="14"/>
        </w:rPr>
        <w:t>OSSIE Guide to Clinical Handover Improvement </w:t>
      </w:r>
      <w:r>
        <w:rPr>
          <w:b/>
          <w:color w:val="00689D"/>
          <w:sz w:val="14"/>
        </w:rPr>
        <w:t>21</w:t>
      </w:r>
    </w:p>
    <w:p>
      <w:pPr>
        <w:spacing w:after="0"/>
        <w:jc w:val="left"/>
        <w:rPr>
          <w:sz w:val="14"/>
        </w:rPr>
        <w:sectPr>
          <w:type w:val="continuous"/>
          <w:pgSz w:w="11910" w:h="16840"/>
          <w:pgMar w:top="1580" w:bottom="280" w:left="0" w:right="0"/>
        </w:sectPr>
      </w:pPr>
    </w:p>
    <w:p>
      <w:pPr>
        <w:pStyle w:val="Heading4"/>
        <w:numPr>
          <w:ilvl w:val="2"/>
          <w:numId w:val="11"/>
        </w:numPr>
        <w:tabs>
          <w:tab w:pos="2168" w:val="left" w:leader="none"/>
        </w:tabs>
        <w:spacing w:line="240" w:lineRule="auto" w:before="65" w:after="0"/>
        <w:ind w:left="2167" w:right="0" w:hanging="751"/>
        <w:jc w:val="left"/>
      </w:pPr>
      <w:r>
        <w:rPr>
          <w:color w:val="00689D"/>
          <w:spacing w:val="-3"/>
        </w:rPr>
        <w:t>Structured</w:t>
      </w:r>
      <w:r>
        <w:rPr>
          <w:color w:val="00689D"/>
          <w:spacing w:val="-6"/>
        </w:rPr>
        <w:t> </w:t>
      </w:r>
      <w:r>
        <w:rPr>
          <w:color w:val="00689D"/>
          <w:spacing w:val="-3"/>
        </w:rPr>
        <w:t>interviews</w:t>
      </w:r>
    </w:p>
    <w:p>
      <w:pPr>
        <w:pStyle w:val="BodyText"/>
        <w:spacing w:before="111"/>
        <w:ind w:left="1417"/>
      </w:pPr>
      <w:r>
        <w:rPr>
          <w:color w:val="231F20"/>
          <w:spacing w:val="-3"/>
        </w:rPr>
        <w:t>Below </w:t>
      </w:r>
      <w:r>
        <w:rPr>
          <w:color w:val="231F20"/>
        </w:rPr>
        <w:t>is a </w:t>
      </w:r>
      <w:r>
        <w:rPr>
          <w:color w:val="231F20"/>
          <w:spacing w:val="-3"/>
        </w:rPr>
        <w:t>list </w:t>
      </w:r>
      <w:r>
        <w:rPr>
          <w:color w:val="231F20"/>
        </w:rPr>
        <w:t>of </w:t>
      </w:r>
      <w:r>
        <w:rPr>
          <w:color w:val="231F20"/>
          <w:spacing w:val="-3"/>
        </w:rPr>
        <w:t>suggested interview questions.</w:t>
      </w:r>
    </w:p>
    <w:p>
      <w:pPr>
        <w:pStyle w:val="BodyText"/>
        <w:spacing w:line="247" w:lineRule="auto" w:before="8"/>
        <w:ind w:left="1417" w:right="295"/>
      </w:pPr>
      <w:r>
        <w:rPr>
          <w:color w:val="231F20"/>
          <w:spacing w:val="-3"/>
        </w:rPr>
        <w:t>Interviews will reveal clinicians’ perceptions </w:t>
      </w:r>
      <w:r>
        <w:rPr>
          <w:color w:val="231F20"/>
        </w:rPr>
        <w:t>of </w:t>
      </w:r>
      <w:r>
        <w:rPr>
          <w:color w:val="231F20"/>
          <w:spacing w:val="-3"/>
        </w:rPr>
        <w:t>handover process </w:t>
      </w:r>
      <w:r>
        <w:rPr>
          <w:color w:val="231F20"/>
        </w:rPr>
        <w:t>and </w:t>
      </w:r>
      <w:r>
        <w:rPr>
          <w:color w:val="231F20"/>
          <w:spacing w:val="-3"/>
        </w:rPr>
        <w:t>content. They may also serve </w:t>
      </w:r>
      <w:r>
        <w:rPr>
          <w:color w:val="231F20"/>
        </w:rPr>
        <w:t>to </w:t>
      </w:r>
      <w:r>
        <w:rPr>
          <w:color w:val="231F20"/>
          <w:spacing w:val="-3"/>
        </w:rPr>
        <w:t>engage clinicians </w:t>
      </w:r>
      <w:r>
        <w:rPr>
          <w:color w:val="231F20"/>
        </w:rPr>
        <w:t>to </w:t>
      </w:r>
      <w:r>
        <w:rPr>
          <w:color w:val="231F20"/>
          <w:spacing w:val="-3"/>
        </w:rPr>
        <w:t>participate </w:t>
      </w:r>
      <w:r>
        <w:rPr>
          <w:color w:val="231F20"/>
        </w:rPr>
        <w:t>in the </w:t>
      </w:r>
      <w:r>
        <w:rPr>
          <w:color w:val="231F20"/>
          <w:spacing w:val="-3"/>
        </w:rPr>
        <w:t>change process. Interviewees must be given opportunities </w:t>
      </w:r>
      <w:r>
        <w:rPr>
          <w:color w:val="231F20"/>
        </w:rPr>
        <w:t>to </w:t>
      </w:r>
      <w:r>
        <w:rPr>
          <w:color w:val="231F20"/>
          <w:spacing w:val="-3"/>
        </w:rPr>
        <w:t>describe </w:t>
      </w:r>
      <w:r>
        <w:rPr>
          <w:color w:val="231F20"/>
        </w:rPr>
        <w:t>the </w:t>
      </w:r>
      <w:r>
        <w:rPr>
          <w:color w:val="231F20"/>
          <w:spacing w:val="-3"/>
        </w:rPr>
        <w:t>current process </w:t>
      </w:r>
      <w:r>
        <w:rPr>
          <w:i/>
          <w:color w:val="231F20"/>
        </w:rPr>
        <w:t>and </w:t>
      </w:r>
      <w:r>
        <w:rPr>
          <w:color w:val="231F20"/>
        </w:rPr>
        <w:t>to </w:t>
      </w:r>
      <w:r>
        <w:rPr>
          <w:color w:val="231F20"/>
          <w:spacing w:val="-3"/>
        </w:rPr>
        <w:t>make suggestions </w:t>
      </w:r>
      <w:r>
        <w:rPr>
          <w:color w:val="231F20"/>
        </w:rPr>
        <w:t>for </w:t>
      </w:r>
      <w:r>
        <w:rPr>
          <w:color w:val="231F20"/>
          <w:spacing w:val="-3"/>
        </w:rPr>
        <w:t>future improvements.</w:t>
      </w:r>
    </w:p>
    <w:p>
      <w:pPr>
        <w:pStyle w:val="BodyText"/>
        <w:spacing w:line="247" w:lineRule="auto" w:before="122"/>
        <w:ind w:left="1417" w:right="151"/>
      </w:pPr>
      <w:r>
        <w:rPr>
          <w:color w:val="231F20"/>
        </w:rPr>
        <w:t>The </w:t>
      </w:r>
      <w:r>
        <w:rPr>
          <w:color w:val="231F20"/>
          <w:spacing w:val="-3"/>
        </w:rPr>
        <w:t>number </w:t>
      </w:r>
      <w:r>
        <w:rPr>
          <w:color w:val="231F20"/>
        </w:rPr>
        <w:t>of </w:t>
      </w:r>
      <w:r>
        <w:rPr>
          <w:color w:val="231F20"/>
          <w:spacing w:val="-3"/>
        </w:rPr>
        <w:t>interviews required </w:t>
      </w:r>
      <w:r>
        <w:rPr>
          <w:color w:val="231F20"/>
        </w:rPr>
        <w:t>is </w:t>
      </w:r>
      <w:r>
        <w:rPr>
          <w:color w:val="231F20"/>
          <w:spacing w:val="-3"/>
        </w:rPr>
        <w:t>highly variable. </w:t>
      </w:r>
      <w:r>
        <w:rPr>
          <w:color w:val="231F20"/>
          <w:spacing w:val="-4"/>
        </w:rPr>
        <w:t>However, </w:t>
      </w:r>
      <w:r>
        <w:rPr>
          <w:color w:val="231F20"/>
        </w:rPr>
        <w:t>it is </w:t>
      </w:r>
      <w:r>
        <w:rPr>
          <w:color w:val="231F20"/>
          <w:spacing w:val="-3"/>
        </w:rPr>
        <w:t>recommended that for </w:t>
      </w:r>
      <w:r>
        <w:rPr>
          <w:color w:val="231F20"/>
        </w:rPr>
        <w:t>a </w:t>
      </w:r>
      <w:r>
        <w:rPr>
          <w:color w:val="231F20"/>
          <w:spacing w:val="-3"/>
        </w:rPr>
        <w:t>single ward </w:t>
      </w:r>
      <w:r>
        <w:rPr>
          <w:color w:val="231F20"/>
        </w:rPr>
        <w:t>a </w:t>
      </w:r>
      <w:r>
        <w:rPr>
          <w:color w:val="231F20"/>
          <w:spacing w:val="-3"/>
        </w:rPr>
        <w:t>number </w:t>
      </w:r>
      <w:r>
        <w:rPr>
          <w:color w:val="231F20"/>
        </w:rPr>
        <w:t>of </w:t>
      </w:r>
      <w:r>
        <w:rPr>
          <w:color w:val="231F20"/>
          <w:spacing w:val="-3"/>
        </w:rPr>
        <w:t>interviews should </w:t>
      </w:r>
      <w:r>
        <w:rPr>
          <w:color w:val="231F20"/>
        </w:rPr>
        <w:t>be </w:t>
      </w:r>
      <w:r>
        <w:rPr>
          <w:color w:val="231F20"/>
          <w:spacing w:val="-3"/>
        </w:rPr>
        <w:t>conducted with staff </w:t>
      </w:r>
      <w:r>
        <w:rPr>
          <w:color w:val="231F20"/>
        </w:rPr>
        <w:t>at all </w:t>
      </w:r>
      <w:r>
        <w:rPr>
          <w:color w:val="231F20"/>
          <w:spacing w:val="-3"/>
        </w:rPr>
        <w:t>levels </w:t>
      </w:r>
      <w:r>
        <w:rPr>
          <w:color w:val="231F20"/>
        </w:rPr>
        <w:t>of</w:t>
      </w:r>
      <w:r>
        <w:rPr>
          <w:color w:val="231F20"/>
          <w:spacing w:val="-34"/>
        </w:rPr>
        <w:t> </w:t>
      </w:r>
      <w:r>
        <w:rPr>
          <w:color w:val="231F20"/>
          <w:spacing w:val="-3"/>
        </w:rPr>
        <w:t>seniority</w:t>
      </w:r>
    </w:p>
    <w:p>
      <w:pPr>
        <w:pStyle w:val="BodyText"/>
        <w:spacing w:line="247" w:lineRule="auto" w:before="5"/>
        <w:ind w:left="1417" w:right="10"/>
      </w:pPr>
      <w:r>
        <w:rPr>
          <w:color w:val="231F20"/>
        </w:rPr>
        <w:t>and all </w:t>
      </w:r>
      <w:r>
        <w:rPr>
          <w:color w:val="231F20"/>
          <w:spacing w:val="-3"/>
        </w:rPr>
        <w:t>specialities involved </w:t>
      </w:r>
      <w:r>
        <w:rPr>
          <w:color w:val="231F20"/>
        </w:rPr>
        <w:t>in or </w:t>
      </w:r>
      <w:r>
        <w:rPr>
          <w:color w:val="231F20"/>
          <w:spacing w:val="-3"/>
        </w:rPr>
        <w:t>affected </w:t>
      </w:r>
      <w:r>
        <w:rPr>
          <w:color w:val="231F20"/>
        </w:rPr>
        <w:t>by </w:t>
      </w:r>
      <w:r>
        <w:rPr>
          <w:color w:val="231F20"/>
          <w:spacing w:val="-3"/>
        </w:rPr>
        <w:t>the handover process. </w:t>
      </w:r>
      <w:r>
        <w:rPr>
          <w:color w:val="231F20"/>
        </w:rPr>
        <w:t>The </w:t>
      </w:r>
      <w:r>
        <w:rPr>
          <w:color w:val="231F20"/>
          <w:spacing w:val="-3"/>
        </w:rPr>
        <w:t>main themes should be identified from </w:t>
      </w:r>
      <w:r>
        <w:rPr>
          <w:color w:val="231F20"/>
        </w:rPr>
        <w:t>the </w:t>
      </w:r>
      <w:r>
        <w:rPr>
          <w:color w:val="231F20"/>
          <w:spacing w:val="-3"/>
        </w:rPr>
        <w:t>responses </w:t>
      </w:r>
      <w:r>
        <w:rPr>
          <w:color w:val="231F20"/>
        </w:rPr>
        <w:t>to </w:t>
      </w:r>
      <w:r>
        <w:rPr>
          <w:color w:val="231F20"/>
          <w:spacing w:val="-3"/>
        </w:rPr>
        <w:t>each question </w:t>
      </w:r>
      <w:r>
        <w:rPr>
          <w:color w:val="231F20"/>
        </w:rPr>
        <w:t>and an </w:t>
      </w:r>
      <w:r>
        <w:rPr>
          <w:color w:val="231F20"/>
          <w:spacing w:val="-3"/>
        </w:rPr>
        <w:t>analysis </w:t>
      </w:r>
      <w:r>
        <w:rPr>
          <w:color w:val="231F20"/>
        </w:rPr>
        <w:t>and </w:t>
      </w:r>
      <w:r>
        <w:rPr>
          <w:color w:val="231F20"/>
          <w:spacing w:val="-3"/>
        </w:rPr>
        <w:t>summary should be prepared </w:t>
      </w:r>
      <w:r>
        <w:rPr>
          <w:color w:val="231F20"/>
        </w:rPr>
        <w:t>to </w:t>
      </w:r>
      <w:r>
        <w:rPr>
          <w:color w:val="231F20"/>
          <w:spacing w:val="-3"/>
        </w:rPr>
        <w:t>share with </w:t>
      </w:r>
      <w:r>
        <w:rPr>
          <w:color w:val="231F20"/>
        </w:rPr>
        <w:t>the </w:t>
      </w:r>
      <w:r>
        <w:rPr>
          <w:color w:val="231F20"/>
          <w:spacing w:val="-3"/>
        </w:rPr>
        <w:t>team </w:t>
      </w:r>
      <w:r>
        <w:rPr>
          <w:color w:val="231F20"/>
        </w:rPr>
        <w:t>and </w:t>
      </w:r>
      <w:r>
        <w:rPr>
          <w:color w:val="231F20"/>
          <w:spacing w:val="-3"/>
        </w:rPr>
        <w:t>others.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p>
    <w:p>
      <w:pPr>
        <w:pStyle w:val="BodyText"/>
        <w:ind w:left="1417" w:right="-58"/>
        <w:rPr>
          <w:sz w:val="20"/>
        </w:rPr>
      </w:pPr>
      <w:r>
        <w:rPr>
          <w:sz w:val="20"/>
        </w:rPr>
        <w:drawing>
          <wp:inline distT="0" distB="0" distL="0" distR="0">
            <wp:extent cx="2773680" cy="4160520"/>
            <wp:effectExtent l="0" t="0" r="0" b="0"/>
            <wp:docPr id="11" name="image43.jpeg"/>
            <wp:cNvGraphicFramePr>
              <a:graphicFrameLocks noChangeAspect="1"/>
            </wp:cNvGraphicFramePr>
            <a:graphic>
              <a:graphicData uri="http://schemas.openxmlformats.org/drawingml/2006/picture">
                <pic:pic>
                  <pic:nvPicPr>
                    <pic:cNvPr id="12" name="image43.jpeg"/>
                    <pic:cNvPicPr/>
                  </pic:nvPicPr>
                  <pic:blipFill>
                    <a:blip r:embed="rId49" cstate="print"/>
                    <a:stretch>
                      <a:fillRect/>
                    </a:stretch>
                  </pic:blipFill>
                  <pic:spPr>
                    <a:xfrm>
                      <a:off x="0" y="0"/>
                      <a:ext cx="2773680" cy="4160520"/>
                    </a:xfrm>
                    <a:prstGeom prst="rect">
                      <a:avLst/>
                    </a:prstGeom>
                  </pic:spPr>
                </pic:pic>
              </a:graphicData>
            </a:graphic>
          </wp:inline>
        </w:drawing>
      </w:r>
      <w:r>
        <w:rPr>
          <w:sz w:val="20"/>
        </w:rPr>
      </w:r>
    </w:p>
    <w:p>
      <w:pPr>
        <w:pStyle w:val="Heading6"/>
        <w:spacing w:before="73"/>
        <w:ind w:left="302"/>
      </w:pPr>
      <w:r>
        <w:rPr>
          <w:b w:val="0"/>
        </w:rPr>
        <w:br w:type="column"/>
      </w:r>
      <w:r>
        <w:rPr>
          <w:color w:val="66AE3E"/>
        </w:rPr>
        <w:t>Table 2: Interview questions</w:t>
      </w:r>
    </w:p>
    <w:p>
      <w:pPr>
        <w:pStyle w:val="Heading7"/>
        <w:spacing w:line="247" w:lineRule="auto" w:before="131"/>
        <w:ind w:left="387" w:right="2285"/>
      </w:pPr>
      <w:r>
        <w:rPr>
          <w:color w:val="231F20"/>
        </w:rPr>
        <w:t>Section 1 – Perceptions of clinical handover</w:t>
      </w:r>
    </w:p>
    <w:p>
      <w:pPr>
        <w:pStyle w:val="ListParagraph"/>
        <w:numPr>
          <w:ilvl w:val="0"/>
          <w:numId w:val="17"/>
        </w:numPr>
        <w:tabs>
          <w:tab w:pos="615" w:val="left" w:leader="none"/>
        </w:tabs>
        <w:spacing w:line="240" w:lineRule="auto" w:before="116" w:after="0"/>
        <w:ind w:left="614" w:right="0" w:hanging="228"/>
        <w:jc w:val="left"/>
        <w:rPr>
          <w:sz w:val="21"/>
        </w:rPr>
      </w:pPr>
      <w:r>
        <w:rPr>
          <w:color w:val="231F20"/>
          <w:spacing w:val="-3"/>
          <w:sz w:val="21"/>
        </w:rPr>
        <w:t>What </w:t>
      </w:r>
      <w:r>
        <w:rPr>
          <w:color w:val="231F20"/>
          <w:sz w:val="21"/>
        </w:rPr>
        <w:t>is </w:t>
      </w:r>
      <w:r>
        <w:rPr>
          <w:color w:val="231F20"/>
          <w:spacing w:val="-3"/>
          <w:sz w:val="21"/>
        </w:rPr>
        <w:t>your definition </w:t>
      </w:r>
      <w:r>
        <w:rPr>
          <w:color w:val="231F20"/>
          <w:sz w:val="21"/>
        </w:rPr>
        <w:t>of </w:t>
      </w:r>
      <w:r>
        <w:rPr>
          <w:color w:val="231F20"/>
          <w:spacing w:val="-3"/>
          <w:sz w:val="21"/>
        </w:rPr>
        <w:t>clinical</w:t>
      </w:r>
      <w:r>
        <w:rPr>
          <w:color w:val="231F20"/>
          <w:spacing w:val="-20"/>
          <w:sz w:val="21"/>
        </w:rPr>
        <w:t> </w:t>
      </w:r>
      <w:r>
        <w:rPr>
          <w:color w:val="231F20"/>
          <w:spacing w:val="-3"/>
          <w:sz w:val="21"/>
        </w:rPr>
        <w:t>handover?</w:t>
      </w:r>
    </w:p>
    <w:p>
      <w:pPr>
        <w:pStyle w:val="ListParagraph"/>
        <w:numPr>
          <w:ilvl w:val="0"/>
          <w:numId w:val="17"/>
        </w:numPr>
        <w:tabs>
          <w:tab w:pos="615" w:val="left" w:leader="none"/>
        </w:tabs>
        <w:spacing w:line="247" w:lineRule="auto" w:before="65" w:after="0"/>
        <w:ind w:left="614" w:right="2515" w:hanging="227"/>
        <w:jc w:val="left"/>
        <w:rPr>
          <w:sz w:val="21"/>
        </w:rPr>
      </w:pPr>
      <w:r>
        <w:rPr>
          <w:color w:val="231F20"/>
          <w:spacing w:val="-3"/>
          <w:sz w:val="21"/>
        </w:rPr>
        <w:t>What </w:t>
      </w:r>
      <w:r>
        <w:rPr>
          <w:color w:val="231F20"/>
          <w:sz w:val="21"/>
        </w:rPr>
        <w:t>are the </w:t>
      </w:r>
      <w:r>
        <w:rPr>
          <w:color w:val="231F20"/>
          <w:spacing w:val="-3"/>
          <w:sz w:val="21"/>
        </w:rPr>
        <w:t>functions </w:t>
      </w:r>
      <w:r>
        <w:rPr>
          <w:color w:val="231F20"/>
          <w:sz w:val="21"/>
        </w:rPr>
        <w:t>of </w:t>
      </w:r>
      <w:r>
        <w:rPr>
          <w:color w:val="231F20"/>
          <w:spacing w:val="-3"/>
          <w:sz w:val="21"/>
        </w:rPr>
        <w:t>clinical handover?</w:t>
      </w:r>
    </w:p>
    <w:p>
      <w:pPr>
        <w:pStyle w:val="ListParagraph"/>
        <w:numPr>
          <w:ilvl w:val="0"/>
          <w:numId w:val="17"/>
        </w:numPr>
        <w:tabs>
          <w:tab w:pos="615" w:val="left" w:leader="none"/>
        </w:tabs>
        <w:spacing w:line="247" w:lineRule="auto" w:before="59" w:after="0"/>
        <w:ind w:left="614" w:right="1958" w:hanging="227"/>
        <w:jc w:val="left"/>
        <w:rPr>
          <w:sz w:val="21"/>
        </w:rPr>
      </w:pPr>
      <w:r>
        <w:rPr>
          <w:color w:val="231F20"/>
          <w:spacing w:val="-3"/>
          <w:sz w:val="21"/>
        </w:rPr>
        <w:t>What </w:t>
      </w:r>
      <w:r>
        <w:rPr>
          <w:color w:val="231F20"/>
          <w:sz w:val="21"/>
        </w:rPr>
        <w:t>do you </w:t>
      </w:r>
      <w:r>
        <w:rPr>
          <w:color w:val="231F20"/>
          <w:spacing w:val="-3"/>
          <w:sz w:val="21"/>
        </w:rPr>
        <w:t>think </w:t>
      </w:r>
      <w:r>
        <w:rPr>
          <w:color w:val="231F20"/>
          <w:sz w:val="21"/>
        </w:rPr>
        <w:t>the </w:t>
      </w:r>
      <w:r>
        <w:rPr>
          <w:color w:val="231F20"/>
          <w:spacing w:val="-3"/>
          <w:sz w:val="21"/>
        </w:rPr>
        <w:t>transferring of responsibility </w:t>
      </w:r>
      <w:r>
        <w:rPr>
          <w:color w:val="231F20"/>
          <w:sz w:val="21"/>
        </w:rPr>
        <w:t>and </w:t>
      </w:r>
      <w:r>
        <w:rPr>
          <w:color w:val="231F20"/>
          <w:spacing w:val="-3"/>
          <w:sz w:val="21"/>
        </w:rPr>
        <w:t>accountability during handover</w:t>
      </w:r>
      <w:r>
        <w:rPr>
          <w:color w:val="231F20"/>
          <w:spacing w:val="-5"/>
          <w:sz w:val="21"/>
        </w:rPr>
        <w:t> </w:t>
      </w:r>
      <w:r>
        <w:rPr>
          <w:color w:val="231F20"/>
          <w:spacing w:val="-3"/>
          <w:sz w:val="21"/>
        </w:rPr>
        <w:t>means?</w:t>
      </w:r>
    </w:p>
    <w:p>
      <w:pPr>
        <w:pStyle w:val="Heading7"/>
        <w:spacing w:line="247" w:lineRule="auto" w:before="174"/>
        <w:ind w:left="387" w:right="2203"/>
      </w:pPr>
      <w:r>
        <w:rPr>
          <w:color w:val="231F20"/>
        </w:rPr>
        <w:t>Section 2 – Handover processes in respective departments</w:t>
      </w:r>
    </w:p>
    <w:p>
      <w:pPr>
        <w:pStyle w:val="ListParagraph"/>
        <w:numPr>
          <w:ilvl w:val="0"/>
          <w:numId w:val="18"/>
        </w:numPr>
        <w:tabs>
          <w:tab w:pos="615" w:val="left" w:leader="none"/>
        </w:tabs>
        <w:spacing w:line="247" w:lineRule="auto" w:before="115" w:after="0"/>
        <w:ind w:left="614" w:right="1744" w:hanging="227"/>
        <w:jc w:val="left"/>
        <w:rPr>
          <w:sz w:val="21"/>
        </w:rPr>
      </w:pPr>
      <w:r>
        <w:rPr>
          <w:color w:val="231F20"/>
          <w:sz w:val="21"/>
        </w:rPr>
        <w:t>Can you </w:t>
      </w:r>
      <w:r>
        <w:rPr>
          <w:color w:val="231F20"/>
          <w:spacing w:val="-3"/>
          <w:sz w:val="21"/>
        </w:rPr>
        <w:t>please discuss </w:t>
      </w:r>
      <w:r>
        <w:rPr>
          <w:color w:val="231F20"/>
          <w:sz w:val="21"/>
        </w:rPr>
        <w:t>how </w:t>
      </w:r>
      <w:r>
        <w:rPr>
          <w:color w:val="231F20"/>
          <w:spacing w:val="-3"/>
          <w:sz w:val="21"/>
        </w:rPr>
        <w:t>handover is currently conducted </w:t>
      </w:r>
      <w:r>
        <w:rPr>
          <w:color w:val="231F20"/>
          <w:sz w:val="21"/>
        </w:rPr>
        <w:t>in </w:t>
      </w:r>
      <w:r>
        <w:rPr>
          <w:color w:val="231F20"/>
          <w:spacing w:val="-3"/>
          <w:sz w:val="21"/>
        </w:rPr>
        <w:t>your</w:t>
      </w:r>
      <w:r>
        <w:rPr>
          <w:color w:val="231F20"/>
          <w:spacing w:val="-10"/>
          <w:sz w:val="21"/>
        </w:rPr>
        <w:t> </w:t>
      </w:r>
      <w:r>
        <w:rPr>
          <w:color w:val="231F20"/>
          <w:spacing w:val="-3"/>
          <w:sz w:val="21"/>
        </w:rPr>
        <w:t>department?</w:t>
      </w:r>
    </w:p>
    <w:p>
      <w:pPr>
        <w:pStyle w:val="ListParagraph"/>
        <w:numPr>
          <w:ilvl w:val="0"/>
          <w:numId w:val="18"/>
        </w:numPr>
        <w:tabs>
          <w:tab w:pos="615" w:val="left" w:leader="none"/>
        </w:tabs>
        <w:spacing w:line="247" w:lineRule="auto" w:before="59" w:after="0"/>
        <w:ind w:left="614" w:right="1611" w:hanging="227"/>
        <w:jc w:val="left"/>
        <w:rPr>
          <w:sz w:val="21"/>
        </w:rPr>
      </w:pPr>
      <w:r>
        <w:rPr>
          <w:color w:val="231F20"/>
          <w:spacing w:val="-3"/>
          <w:sz w:val="21"/>
        </w:rPr>
        <w:t>What </w:t>
      </w:r>
      <w:r>
        <w:rPr>
          <w:color w:val="231F20"/>
          <w:sz w:val="21"/>
        </w:rPr>
        <w:t>do you </w:t>
      </w:r>
      <w:r>
        <w:rPr>
          <w:color w:val="231F20"/>
          <w:spacing w:val="-3"/>
          <w:sz w:val="21"/>
        </w:rPr>
        <w:t>think </w:t>
      </w:r>
      <w:r>
        <w:rPr>
          <w:color w:val="231F20"/>
          <w:sz w:val="21"/>
        </w:rPr>
        <w:t>are the </w:t>
      </w:r>
      <w:r>
        <w:rPr>
          <w:color w:val="231F20"/>
          <w:spacing w:val="-3"/>
          <w:sz w:val="21"/>
        </w:rPr>
        <w:t>positive</w:t>
      </w:r>
      <w:r>
        <w:rPr>
          <w:color w:val="231F20"/>
          <w:spacing w:val="-40"/>
          <w:sz w:val="21"/>
        </w:rPr>
        <w:t> </w:t>
      </w:r>
      <w:r>
        <w:rPr>
          <w:color w:val="231F20"/>
          <w:spacing w:val="-3"/>
          <w:sz w:val="21"/>
        </w:rPr>
        <w:t>aspects </w:t>
      </w:r>
      <w:r>
        <w:rPr>
          <w:color w:val="231F20"/>
          <w:sz w:val="21"/>
        </w:rPr>
        <w:t>of </w:t>
      </w:r>
      <w:r>
        <w:rPr>
          <w:color w:val="231F20"/>
          <w:spacing w:val="-3"/>
          <w:sz w:val="21"/>
        </w:rPr>
        <w:t>your current handover</w:t>
      </w:r>
      <w:r>
        <w:rPr>
          <w:color w:val="231F20"/>
          <w:spacing w:val="-13"/>
          <w:sz w:val="21"/>
        </w:rPr>
        <w:t> </w:t>
      </w:r>
      <w:r>
        <w:rPr>
          <w:color w:val="231F20"/>
          <w:spacing w:val="-3"/>
          <w:sz w:val="21"/>
        </w:rPr>
        <w:t>process?</w:t>
      </w:r>
    </w:p>
    <w:p>
      <w:pPr>
        <w:pStyle w:val="ListParagraph"/>
        <w:numPr>
          <w:ilvl w:val="0"/>
          <w:numId w:val="18"/>
        </w:numPr>
        <w:tabs>
          <w:tab w:pos="615" w:val="left" w:leader="none"/>
        </w:tabs>
        <w:spacing w:line="247" w:lineRule="auto" w:before="59" w:after="0"/>
        <w:ind w:left="614" w:right="1529" w:hanging="227"/>
        <w:jc w:val="left"/>
        <w:rPr>
          <w:sz w:val="21"/>
        </w:rPr>
      </w:pPr>
      <w:r>
        <w:rPr>
          <w:color w:val="231F20"/>
          <w:spacing w:val="-3"/>
          <w:sz w:val="21"/>
        </w:rPr>
        <w:t>What </w:t>
      </w:r>
      <w:r>
        <w:rPr>
          <w:color w:val="231F20"/>
          <w:sz w:val="21"/>
        </w:rPr>
        <w:t>do you </w:t>
      </w:r>
      <w:r>
        <w:rPr>
          <w:color w:val="231F20"/>
          <w:spacing w:val="-3"/>
          <w:sz w:val="21"/>
        </w:rPr>
        <w:t>think </w:t>
      </w:r>
      <w:r>
        <w:rPr>
          <w:color w:val="231F20"/>
          <w:sz w:val="21"/>
        </w:rPr>
        <w:t>are the </w:t>
      </w:r>
      <w:r>
        <w:rPr>
          <w:color w:val="231F20"/>
          <w:spacing w:val="-3"/>
          <w:sz w:val="21"/>
        </w:rPr>
        <w:t>negative</w:t>
      </w:r>
      <w:r>
        <w:rPr>
          <w:color w:val="231F20"/>
          <w:spacing w:val="-40"/>
          <w:sz w:val="21"/>
        </w:rPr>
        <w:t> </w:t>
      </w:r>
      <w:r>
        <w:rPr>
          <w:color w:val="231F20"/>
          <w:spacing w:val="-3"/>
          <w:sz w:val="21"/>
        </w:rPr>
        <w:t>aspects </w:t>
      </w:r>
      <w:r>
        <w:rPr>
          <w:color w:val="231F20"/>
          <w:sz w:val="21"/>
        </w:rPr>
        <w:t>of </w:t>
      </w:r>
      <w:r>
        <w:rPr>
          <w:color w:val="231F20"/>
          <w:spacing w:val="-3"/>
          <w:sz w:val="21"/>
        </w:rPr>
        <w:t>your current handover</w:t>
      </w:r>
      <w:r>
        <w:rPr>
          <w:color w:val="231F20"/>
          <w:spacing w:val="-13"/>
          <w:sz w:val="21"/>
        </w:rPr>
        <w:t> </w:t>
      </w:r>
      <w:r>
        <w:rPr>
          <w:color w:val="231F20"/>
          <w:spacing w:val="-3"/>
          <w:sz w:val="21"/>
        </w:rPr>
        <w:t>process?</w:t>
      </w:r>
    </w:p>
    <w:p>
      <w:pPr>
        <w:pStyle w:val="ListParagraph"/>
        <w:numPr>
          <w:ilvl w:val="0"/>
          <w:numId w:val="18"/>
        </w:numPr>
        <w:tabs>
          <w:tab w:pos="615" w:val="left" w:leader="none"/>
        </w:tabs>
        <w:spacing w:line="247" w:lineRule="auto" w:before="60" w:after="0"/>
        <w:ind w:left="614" w:right="1824" w:hanging="227"/>
        <w:jc w:val="left"/>
        <w:rPr>
          <w:sz w:val="21"/>
        </w:rPr>
      </w:pPr>
      <w:r>
        <w:rPr>
          <w:color w:val="231F20"/>
          <w:sz w:val="21"/>
        </w:rPr>
        <w:t>How do you </w:t>
      </w:r>
      <w:r>
        <w:rPr>
          <w:color w:val="231F20"/>
          <w:spacing w:val="-3"/>
          <w:sz w:val="21"/>
        </w:rPr>
        <w:t>think your current handover process could </w:t>
      </w:r>
      <w:r>
        <w:rPr>
          <w:color w:val="231F20"/>
          <w:sz w:val="21"/>
        </w:rPr>
        <w:t>be</w:t>
      </w:r>
      <w:r>
        <w:rPr>
          <w:color w:val="231F20"/>
          <w:spacing w:val="-9"/>
          <w:sz w:val="21"/>
        </w:rPr>
        <w:t> </w:t>
      </w:r>
      <w:r>
        <w:rPr>
          <w:color w:val="231F20"/>
          <w:spacing w:val="-3"/>
          <w:sz w:val="21"/>
        </w:rPr>
        <w:t>improved?</w:t>
      </w:r>
    </w:p>
    <w:p>
      <w:pPr>
        <w:pStyle w:val="ListParagraph"/>
        <w:numPr>
          <w:ilvl w:val="0"/>
          <w:numId w:val="18"/>
        </w:numPr>
        <w:tabs>
          <w:tab w:pos="615" w:val="left" w:leader="none"/>
        </w:tabs>
        <w:spacing w:line="247" w:lineRule="auto" w:before="59" w:after="0"/>
        <w:ind w:left="614" w:right="1618" w:hanging="227"/>
        <w:jc w:val="left"/>
        <w:rPr>
          <w:sz w:val="21"/>
        </w:rPr>
      </w:pPr>
      <w:r>
        <w:rPr>
          <w:color w:val="231F20"/>
          <w:spacing w:val="-3"/>
          <w:sz w:val="21"/>
        </w:rPr>
        <w:t>What information </w:t>
      </w:r>
      <w:r>
        <w:rPr>
          <w:color w:val="231F20"/>
          <w:sz w:val="21"/>
        </w:rPr>
        <w:t>do you </w:t>
      </w:r>
      <w:r>
        <w:rPr>
          <w:color w:val="231F20"/>
          <w:spacing w:val="-3"/>
          <w:sz w:val="21"/>
        </w:rPr>
        <w:t>require for continuity </w:t>
      </w:r>
      <w:r>
        <w:rPr>
          <w:color w:val="231F20"/>
          <w:sz w:val="21"/>
        </w:rPr>
        <w:t>of </w:t>
      </w:r>
      <w:r>
        <w:rPr>
          <w:color w:val="231F20"/>
          <w:spacing w:val="-3"/>
          <w:sz w:val="21"/>
        </w:rPr>
        <w:t>patient care during your</w:t>
      </w:r>
      <w:r>
        <w:rPr>
          <w:color w:val="231F20"/>
          <w:spacing w:val="-8"/>
          <w:sz w:val="21"/>
        </w:rPr>
        <w:t> </w:t>
      </w:r>
      <w:r>
        <w:rPr>
          <w:color w:val="231F20"/>
          <w:spacing w:val="-3"/>
          <w:sz w:val="21"/>
        </w:rPr>
        <w:t>shift?</w:t>
      </w:r>
    </w:p>
    <w:p>
      <w:pPr>
        <w:pStyle w:val="ListParagraph"/>
        <w:numPr>
          <w:ilvl w:val="0"/>
          <w:numId w:val="18"/>
        </w:numPr>
        <w:tabs>
          <w:tab w:pos="615" w:val="left" w:leader="none"/>
        </w:tabs>
        <w:spacing w:line="247" w:lineRule="auto" w:before="59" w:after="0"/>
        <w:ind w:left="614" w:right="1550" w:hanging="227"/>
        <w:jc w:val="left"/>
        <w:rPr>
          <w:sz w:val="21"/>
        </w:rPr>
      </w:pPr>
      <w:r>
        <w:rPr>
          <w:color w:val="231F20"/>
          <w:sz w:val="21"/>
        </w:rPr>
        <w:t>How </w:t>
      </w:r>
      <w:r>
        <w:rPr>
          <w:color w:val="231F20"/>
          <w:spacing w:val="-3"/>
          <w:sz w:val="21"/>
        </w:rPr>
        <w:t>could information technology help you with</w:t>
      </w:r>
      <w:r>
        <w:rPr>
          <w:color w:val="231F20"/>
          <w:spacing w:val="-5"/>
          <w:sz w:val="21"/>
        </w:rPr>
        <w:t> </w:t>
      </w:r>
      <w:r>
        <w:rPr>
          <w:color w:val="231F20"/>
          <w:spacing w:val="-3"/>
          <w:sz w:val="21"/>
        </w:rPr>
        <w:t>handover?</w:t>
      </w:r>
    </w:p>
    <w:p>
      <w:pPr>
        <w:pStyle w:val="Heading7"/>
        <w:spacing w:line="247" w:lineRule="auto" w:before="172"/>
        <w:ind w:left="387" w:right="2064"/>
      </w:pPr>
      <w:r>
        <w:rPr>
          <w:color w:val="231F20"/>
        </w:rPr>
        <w:t>Section 3 – Handover education and training</w:t>
      </w:r>
    </w:p>
    <w:p>
      <w:pPr>
        <w:pStyle w:val="ListParagraph"/>
        <w:numPr>
          <w:ilvl w:val="0"/>
          <w:numId w:val="19"/>
        </w:numPr>
        <w:tabs>
          <w:tab w:pos="615" w:val="left" w:leader="none"/>
        </w:tabs>
        <w:spacing w:line="240" w:lineRule="auto" w:before="116" w:after="0"/>
        <w:ind w:left="614" w:right="0" w:hanging="228"/>
        <w:jc w:val="left"/>
        <w:rPr>
          <w:sz w:val="21"/>
        </w:rPr>
      </w:pPr>
      <w:r>
        <w:rPr>
          <w:color w:val="231F20"/>
          <w:sz w:val="21"/>
        </w:rPr>
        <w:t>How did you </w:t>
      </w:r>
      <w:r>
        <w:rPr>
          <w:color w:val="231F20"/>
          <w:spacing w:val="-3"/>
          <w:sz w:val="21"/>
        </w:rPr>
        <w:t>learn </w:t>
      </w:r>
      <w:r>
        <w:rPr>
          <w:color w:val="231F20"/>
          <w:sz w:val="21"/>
        </w:rPr>
        <w:t>how to do</w:t>
      </w:r>
      <w:r>
        <w:rPr>
          <w:color w:val="231F20"/>
          <w:spacing w:val="-37"/>
          <w:sz w:val="21"/>
        </w:rPr>
        <w:t> </w:t>
      </w:r>
      <w:r>
        <w:rPr>
          <w:color w:val="231F20"/>
          <w:spacing w:val="-3"/>
          <w:sz w:val="21"/>
        </w:rPr>
        <w:t>handover?</w:t>
      </w:r>
    </w:p>
    <w:p>
      <w:pPr>
        <w:pStyle w:val="ListParagraph"/>
        <w:numPr>
          <w:ilvl w:val="0"/>
          <w:numId w:val="19"/>
        </w:numPr>
        <w:tabs>
          <w:tab w:pos="615" w:val="left" w:leader="none"/>
        </w:tabs>
        <w:spacing w:line="247" w:lineRule="auto" w:before="65" w:after="0"/>
        <w:ind w:left="614" w:right="2028" w:hanging="227"/>
        <w:jc w:val="left"/>
        <w:rPr>
          <w:sz w:val="21"/>
        </w:rPr>
      </w:pPr>
      <w:r>
        <w:rPr>
          <w:color w:val="231F20"/>
          <w:sz w:val="21"/>
        </w:rPr>
        <w:t>How do you </w:t>
      </w:r>
      <w:r>
        <w:rPr>
          <w:color w:val="231F20"/>
          <w:spacing w:val="-3"/>
          <w:sz w:val="21"/>
        </w:rPr>
        <w:t>think handover should be taught?</w:t>
      </w:r>
    </w:p>
    <w:p>
      <w:pPr>
        <w:pStyle w:val="Heading7"/>
        <w:spacing w:line="247" w:lineRule="auto" w:before="172"/>
        <w:ind w:left="387" w:right="2087"/>
      </w:pPr>
      <w:r>
        <w:rPr>
          <w:color w:val="231F20"/>
        </w:rPr>
        <w:t>Section 4 – Patient, family and carer questions</w:t>
      </w:r>
    </w:p>
    <w:p>
      <w:pPr>
        <w:pStyle w:val="BodyText"/>
        <w:spacing w:line="247" w:lineRule="auto" w:before="116"/>
        <w:ind w:left="387" w:right="1809"/>
      </w:pPr>
      <w:r>
        <w:rPr>
          <w:color w:val="231F20"/>
          <w:spacing w:val="-3"/>
        </w:rPr>
        <w:t>These questions should </w:t>
      </w:r>
      <w:r>
        <w:rPr>
          <w:color w:val="231F20"/>
        </w:rPr>
        <w:t>be </w:t>
      </w:r>
      <w:r>
        <w:rPr>
          <w:color w:val="231F20"/>
          <w:spacing w:val="-3"/>
        </w:rPr>
        <w:t>designed by </w:t>
      </w:r>
      <w:r>
        <w:rPr>
          <w:color w:val="231F20"/>
        </w:rPr>
        <w:t>the </w:t>
      </w:r>
      <w:r>
        <w:rPr>
          <w:color w:val="231F20"/>
          <w:spacing w:val="-3"/>
        </w:rPr>
        <w:t>team </w:t>
      </w:r>
      <w:r>
        <w:rPr>
          <w:color w:val="231F20"/>
        </w:rPr>
        <w:t>to be </w:t>
      </w:r>
      <w:r>
        <w:rPr>
          <w:color w:val="231F20"/>
          <w:spacing w:val="-3"/>
        </w:rPr>
        <w:t>relevant </w:t>
      </w:r>
      <w:r>
        <w:rPr>
          <w:color w:val="231F20"/>
        </w:rPr>
        <w:t>to the </w:t>
      </w:r>
      <w:r>
        <w:rPr>
          <w:color w:val="231F20"/>
          <w:spacing w:val="-3"/>
        </w:rPr>
        <w:t>specific unit, </w:t>
      </w:r>
      <w:r>
        <w:rPr>
          <w:color w:val="231F20"/>
        </w:rPr>
        <w:t>as the </w:t>
      </w:r>
      <w:r>
        <w:rPr>
          <w:color w:val="231F20"/>
          <w:spacing w:val="-3"/>
        </w:rPr>
        <w:t>roles </w:t>
      </w:r>
      <w:r>
        <w:rPr>
          <w:color w:val="231F20"/>
        </w:rPr>
        <w:t>of </w:t>
      </w:r>
      <w:r>
        <w:rPr>
          <w:color w:val="231F20"/>
          <w:spacing w:val="-3"/>
        </w:rPr>
        <w:t>patients </w:t>
      </w:r>
      <w:r>
        <w:rPr>
          <w:color w:val="231F20"/>
        </w:rPr>
        <w:t>and </w:t>
      </w:r>
      <w:r>
        <w:rPr>
          <w:color w:val="231F20"/>
          <w:spacing w:val="-3"/>
        </w:rPr>
        <w:t>families </w:t>
      </w:r>
      <w:r>
        <w:rPr>
          <w:color w:val="231F20"/>
        </w:rPr>
        <w:t>in</w:t>
      </w:r>
      <w:r>
        <w:rPr>
          <w:color w:val="231F20"/>
          <w:spacing w:val="-42"/>
        </w:rPr>
        <w:t> </w:t>
      </w:r>
      <w:r>
        <w:rPr>
          <w:color w:val="231F20"/>
          <w:spacing w:val="-3"/>
        </w:rPr>
        <w:t>both</w:t>
      </w:r>
    </w:p>
    <w:p>
      <w:pPr>
        <w:pStyle w:val="BodyText"/>
        <w:spacing w:line="247" w:lineRule="auto" w:before="4"/>
        <w:ind w:left="387" w:right="1542"/>
      </w:pPr>
      <w:r>
        <w:rPr>
          <w:color w:val="231F20"/>
          <w:spacing w:val="-3"/>
        </w:rPr>
        <w:t>handover </w:t>
      </w:r>
      <w:r>
        <w:rPr>
          <w:color w:val="231F20"/>
        </w:rPr>
        <w:t>and </w:t>
      </w:r>
      <w:r>
        <w:rPr>
          <w:color w:val="231F20"/>
          <w:spacing w:val="-3"/>
        </w:rPr>
        <w:t>engagement </w:t>
      </w:r>
      <w:r>
        <w:rPr>
          <w:color w:val="231F20"/>
        </w:rPr>
        <w:t>in </w:t>
      </w:r>
      <w:r>
        <w:rPr>
          <w:color w:val="231F20"/>
          <w:spacing w:val="-3"/>
        </w:rPr>
        <w:t>care processes </w:t>
      </w:r>
      <w:r>
        <w:rPr>
          <w:color w:val="231F20"/>
        </w:rPr>
        <w:t>are </w:t>
      </w:r>
      <w:r>
        <w:rPr>
          <w:color w:val="231F20"/>
          <w:spacing w:val="-3"/>
        </w:rPr>
        <w:t>highly variable (for instance, </w:t>
      </w:r>
      <w:r>
        <w:rPr>
          <w:color w:val="231F20"/>
        </w:rPr>
        <w:t>a </w:t>
      </w:r>
      <w:r>
        <w:rPr>
          <w:color w:val="231F20"/>
          <w:spacing w:val="-3"/>
        </w:rPr>
        <w:t>spinal rehabilitation unit versus </w:t>
      </w:r>
      <w:r>
        <w:rPr>
          <w:color w:val="231F20"/>
        </w:rPr>
        <w:t>a </w:t>
      </w:r>
      <w:r>
        <w:rPr>
          <w:color w:val="231F20"/>
          <w:spacing w:val="-3"/>
        </w:rPr>
        <w:t>neonatal intensive care versus </w:t>
      </w:r>
      <w:r>
        <w:rPr>
          <w:color w:val="231F20"/>
        </w:rPr>
        <w:t>an </w:t>
      </w:r>
      <w:r>
        <w:rPr>
          <w:color w:val="231F20"/>
          <w:spacing w:val="-3"/>
        </w:rPr>
        <w:t>emergency department).</w:t>
      </w:r>
    </w:p>
    <w:p>
      <w:pPr>
        <w:pStyle w:val="BodyText"/>
        <w:spacing w:line="247" w:lineRule="auto" w:before="61"/>
        <w:ind w:left="387" w:right="1542"/>
      </w:pPr>
      <w:r>
        <w:rPr>
          <w:color w:val="231F20"/>
          <w:spacing w:val="-3"/>
        </w:rPr>
        <w:t>Patients </w:t>
      </w:r>
      <w:r>
        <w:rPr>
          <w:color w:val="231F20"/>
        </w:rPr>
        <w:t>may be </w:t>
      </w:r>
      <w:r>
        <w:rPr>
          <w:color w:val="231F20"/>
          <w:spacing w:val="-3"/>
        </w:rPr>
        <w:t>affected </w:t>
      </w:r>
      <w:r>
        <w:rPr>
          <w:color w:val="231F20"/>
        </w:rPr>
        <w:t>by </w:t>
      </w:r>
      <w:r>
        <w:rPr>
          <w:color w:val="231F20"/>
          <w:spacing w:val="-3"/>
        </w:rPr>
        <w:t>handover even when </w:t>
      </w:r>
      <w:r>
        <w:rPr>
          <w:color w:val="231F20"/>
        </w:rPr>
        <w:t>the </w:t>
      </w:r>
      <w:r>
        <w:rPr>
          <w:color w:val="231F20"/>
          <w:spacing w:val="-3"/>
        </w:rPr>
        <w:t>handover </w:t>
      </w:r>
      <w:r>
        <w:rPr>
          <w:color w:val="231F20"/>
        </w:rPr>
        <w:t>is not at </w:t>
      </w:r>
      <w:r>
        <w:rPr>
          <w:color w:val="231F20"/>
          <w:spacing w:val="-3"/>
        </w:rPr>
        <w:t>bedside. For instance, they </w:t>
      </w:r>
      <w:r>
        <w:rPr>
          <w:color w:val="231F20"/>
        </w:rPr>
        <w:t>may </w:t>
      </w:r>
      <w:r>
        <w:rPr>
          <w:color w:val="231F20"/>
          <w:spacing w:val="-3"/>
        </w:rPr>
        <w:t>notice being checked on </w:t>
      </w:r>
      <w:r>
        <w:rPr>
          <w:color w:val="231F20"/>
        </w:rPr>
        <w:t>in </w:t>
      </w:r>
      <w:r>
        <w:rPr>
          <w:color w:val="231F20"/>
          <w:spacing w:val="-3"/>
        </w:rPr>
        <w:t>preparation </w:t>
      </w:r>
      <w:r>
        <w:rPr>
          <w:color w:val="231F20"/>
        </w:rPr>
        <w:t>for </w:t>
      </w:r>
      <w:r>
        <w:rPr>
          <w:color w:val="231F20"/>
          <w:spacing w:val="-3"/>
        </w:rPr>
        <w:t>handover </w:t>
      </w:r>
      <w:r>
        <w:rPr>
          <w:color w:val="231F20"/>
        </w:rPr>
        <w:t>or </w:t>
      </w:r>
      <w:r>
        <w:rPr>
          <w:color w:val="231F20"/>
          <w:spacing w:val="-3"/>
        </w:rPr>
        <w:t>complain about staff absence during</w:t>
      </w:r>
      <w:r>
        <w:rPr>
          <w:color w:val="231F20"/>
          <w:spacing w:val="-9"/>
        </w:rPr>
        <w:t> </w:t>
      </w:r>
      <w:r>
        <w:rPr>
          <w:color w:val="231F20"/>
          <w:spacing w:val="-4"/>
        </w:rPr>
        <w:t>handover.</w:t>
      </w:r>
    </w:p>
    <w:p>
      <w:pPr>
        <w:pStyle w:val="BodyText"/>
        <w:spacing w:line="247" w:lineRule="auto" w:before="63"/>
        <w:ind w:left="387" w:right="1618"/>
      </w:pPr>
      <w:r>
        <w:rPr>
          <w:color w:val="231F20"/>
          <w:spacing w:val="-3"/>
        </w:rPr>
        <w:t>Some examples </w:t>
      </w:r>
      <w:r>
        <w:rPr>
          <w:color w:val="231F20"/>
        </w:rPr>
        <w:t>of </w:t>
      </w:r>
      <w:r>
        <w:rPr>
          <w:color w:val="231F20"/>
          <w:spacing w:val="-3"/>
        </w:rPr>
        <w:t>questions </w:t>
      </w:r>
      <w:r>
        <w:rPr>
          <w:color w:val="231F20"/>
        </w:rPr>
        <w:t>for </w:t>
      </w:r>
      <w:r>
        <w:rPr>
          <w:color w:val="231F20"/>
          <w:spacing w:val="-3"/>
        </w:rPr>
        <w:t>patients, families </w:t>
      </w:r>
      <w:r>
        <w:rPr>
          <w:color w:val="231F20"/>
        </w:rPr>
        <w:t>and </w:t>
      </w:r>
      <w:r>
        <w:rPr>
          <w:color w:val="231F20"/>
          <w:spacing w:val="-3"/>
        </w:rPr>
        <w:t>carers, which could </w:t>
      </w:r>
      <w:r>
        <w:rPr>
          <w:color w:val="231F20"/>
        </w:rPr>
        <w:t>be </w:t>
      </w:r>
      <w:r>
        <w:rPr>
          <w:color w:val="231F20"/>
          <w:spacing w:val="-3"/>
        </w:rPr>
        <w:t>tailored </w:t>
      </w:r>
      <w:r>
        <w:rPr>
          <w:color w:val="231F20"/>
        </w:rPr>
        <w:t>for </w:t>
      </w:r>
      <w:r>
        <w:rPr>
          <w:color w:val="231F20"/>
          <w:spacing w:val="-3"/>
        </w:rPr>
        <w:t>use, include:</w:t>
      </w:r>
    </w:p>
    <w:p>
      <w:pPr>
        <w:pStyle w:val="ListParagraph"/>
        <w:numPr>
          <w:ilvl w:val="0"/>
          <w:numId w:val="20"/>
        </w:numPr>
        <w:tabs>
          <w:tab w:pos="615" w:val="left" w:leader="none"/>
        </w:tabs>
        <w:spacing w:line="240" w:lineRule="auto" w:before="60" w:after="0"/>
        <w:ind w:left="614" w:right="0" w:hanging="228"/>
        <w:jc w:val="left"/>
        <w:rPr>
          <w:sz w:val="21"/>
        </w:rPr>
      </w:pPr>
      <w:r>
        <w:rPr>
          <w:color w:val="231F20"/>
          <w:sz w:val="21"/>
        </w:rPr>
        <w:t>How do </w:t>
      </w:r>
      <w:r>
        <w:rPr>
          <w:color w:val="231F20"/>
          <w:spacing w:val="-3"/>
          <w:sz w:val="21"/>
        </w:rPr>
        <w:t>staff work together </w:t>
      </w:r>
      <w:r>
        <w:rPr>
          <w:color w:val="231F20"/>
          <w:sz w:val="21"/>
        </w:rPr>
        <w:t>to </w:t>
      </w:r>
      <w:r>
        <w:rPr>
          <w:color w:val="231F20"/>
          <w:spacing w:val="-3"/>
          <w:sz w:val="21"/>
        </w:rPr>
        <w:t>care </w:t>
      </w:r>
      <w:r>
        <w:rPr>
          <w:color w:val="231F20"/>
          <w:sz w:val="21"/>
        </w:rPr>
        <w:t>for</w:t>
      </w:r>
      <w:r>
        <w:rPr>
          <w:color w:val="231F20"/>
          <w:spacing w:val="-30"/>
          <w:sz w:val="21"/>
        </w:rPr>
        <w:t> </w:t>
      </w:r>
      <w:r>
        <w:rPr>
          <w:color w:val="231F20"/>
          <w:spacing w:val="-3"/>
          <w:sz w:val="21"/>
        </w:rPr>
        <w:t>you?</w:t>
      </w:r>
    </w:p>
    <w:p>
      <w:pPr>
        <w:pStyle w:val="ListParagraph"/>
        <w:numPr>
          <w:ilvl w:val="0"/>
          <w:numId w:val="20"/>
        </w:numPr>
        <w:tabs>
          <w:tab w:pos="615" w:val="left" w:leader="none"/>
        </w:tabs>
        <w:spacing w:line="247" w:lineRule="auto" w:before="65" w:after="0"/>
        <w:ind w:left="614" w:right="1915" w:hanging="227"/>
        <w:jc w:val="left"/>
        <w:rPr>
          <w:sz w:val="21"/>
        </w:rPr>
      </w:pPr>
      <w:r>
        <w:rPr>
          <w:color w:val="231F20"/>
          <w:sz w:val="21"/>
        </w:rPr>
        <w:t>How </w:t>
      </w:r>
      <w:r>
        <w:rPr>
          <w:color w:val="231F20"/>
          <w:spacing w:val="-3"/>
          <w:sz w:val="21"/>
        </w:rPr>
        <w:t>effective </w:t>
      </w:r>
      <w:r>
        <w:rPr>
          <w:color w:val="231F20"/>
          <w:sz w:val="21"/>
        </w:rPr>
        <w:t>do you </w:t>
      </w:r>
      <w:r>
        <w:rPr>
          <w:color w:val="231F20"/>
          <w:spacing w:val="-3"/>
          <w:sz w:val="21"/>
        </w:rPr>
        <w:t>feel the communication </w:t>
      </w:r>
      <w:r>
        <w:rPr>
          <w:color w:val="231F20"/>
          <w:sz w:val="21"/>
        </w:rPr>
        <w:t>is </w:t>
      </w:r>
      <w:r>
        <w:rPr>
          <w:color w:val="231F20"/>
          <w:spacing w:val="-3"/>
          <w:sz w:val="21"/>
        </w:rPr>
        <w:t>between doctors and nurses regarding your</w:t>
      </w:r>
      <w:r>
        <w:rPr>
          <w:color w:val="231F20"/>
          <w:spacing w:val="-8"/>
          <w:sz w:val="21"/>
        </w:rPr>
        <w:t> </w:t>
      </w:r>
      <w:r>
        <w:rPr>
          <w:color w:val="231F20"/>
          <w:spacing w:val="-3"/>
          <w:sz w:val="21"/>
        </w:rPr>
        <w:t>care?</w:t>
      </w:r>
    </w:p>
    <w:p>
      <w:pPr>
        <w:spacing w:after="0" w:line="247" w:lineRule="auto"/>
        <w:jc w:val="left"/>
        <w:rPr>
          <w:sz w:val="21"/>
        </w:rPr>
        <w:sectPr>
          <w:pgSz w:w="11910" w:h="16840"/>
          <w:pgMar w:top="1280" w:bottom="280" w:left="0" w:right="0"/>
          <w:cols w:num="2" w:equalWidth="0">
            <w:col w:w="5781" w:space="40"/>
            <w:col w:w="6089"/>
          </w:cols>
        </w:sectPr>
      </w:pPr>
    </w:p>
    <w:p>
      <w:pPr>
        <w:pStyle w:val="BodyText"/>
        <w:rPr>
          <w:sz w:val="20"/>
        </w:rPr>
      </w:pPr>
      <w:r>
        <w:rPr/>
        <w:pict>
          <v:group style="position:absolute;margin-left:306.141998pt;margin-top:85.709015pt;width:217.3pt;height:699.5pt;mso-position-horizontal-relative:page;mso-position-vertical-relative:page;z-index:-257501184" coordorigin="6123,1714" coordsize="4346,13990">
            <v:rect style="position:absolute;left:6122;top:1714;width:4346;height:13990" filled="true" fillcolor="#dbf0f2" stroked="false">
              <v:fill type="solid"/>
            </v:rect>
            <v:line style="position:absolute" from="6208,4057" to="10383,4057" stroked="true" strokeweight="1.5pt" strokecolor="#ffffff">
              <v:stroke dashstyle="solid"/>
            </v:line>
            <v:line style="position:absolute" from="6208,8124" to="10383,8124" stroked="true" strokeweight="1.5pt" strokecolor="#ffffff">
              <v:stroke dashstyle="solid"/>
            </v:line>
            <v:line style="position:absolute" from="6208,9714" to="10383,9714" stroked="true" strokeweight="1.5pt" strokecolor="#ffffff">
              <v:stroke dashstyle="solid"/>
            </v:line>
            <w10:wrap type="none"/>
          </v:group>
        </w:pict>
      </w:r>
    </w:p>
    <w:p>
      <w:pPr>
        <w:pStyle w:val="BodyText"/>
      </w:pPr>
    </w:p>
    <w:p>
      <w:pPr>
        <w:spacing w:before="95"/>
        <w:ind w:left="1148" w:right="0" w:firstLine="0"/>
        <w:jc w:val="left"/>
        <w:rPr>
          <w:sz w:val="14"/>
        </w:rPr>
      </w:pPr>
      <w:r>
        <w:rPr>
          <w:b/>
          <w:color w:val="00689D"/>
          <w:sz w:val="14"/>
        </w:rPr>
        <w:t>22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BodyText"/>
        <w:spacing w:line="247" w:lineRule="auto" w:before="75"/>
        <w:ind w:left="1417"/>
      </w:pPr>
      <w:r>
        <w:rPr>
          <w:color w:val="231F20"/>
          <w:spacing w:val="-3"/>
        </w:rPr>
        <w:t>With </w:t>
      </w:r>
      <w:r>
        <w:rPr>
          <w:color w:val="231F20"/>
        </w:rPr>
        <w:t>the </w:t>
      </w:r>
      <w:r>
        <w:rPr>
          <w:color w:val="231F20"/>
          <w:spacing w:val="-3"/>
        </w:rPr>
        <w:t>information gleaned from </w:t>
      </w:r>
      <w:r>
        <w:rPr>
          <w:color w:val="231F20"/>
        </w:rPr>
        <w:t>the </w:t>
      </w:r>
      <w:r>
        <w:rPr>
          <w:color w:val="231F20"/>
          <w:spacing w:val="-3"/>
        </w:rPr>
        <w:t>shift diagram tool, structured observations and interviews, </w:t>
      </w:r>
      <w:r>
        <w:rPr>
          <w:color w:val="231F20"/>
        </w:rPr>
        <w:t>the </w:t>
      </w:r>
      <w:r>
        <w:rPr>
          <w:color w:val="231F20"/>
          <w:spacing w:val="-3"/>
        </w:rPr>
        <w:t>team should then complete the following three tools: </w:t>
      </w:r>
      <w:r>
        <w:rPr>
          <w:color w:val="231F20"/>
        </w:rPr>
        <w:t>the </w:t>
      </w:r>
      <w:r>
        <w:rPr>
          <w:color w:val="231F20"/>
          <w:spacing w:val="-3"/>
        </w:rPr>
        <w:t>risk assessment, the handover process guide </w:t>
      </w:r>
      <w:r>
        <w:rPr>
          <w:color w:val="231F20"/>
        </w:rPr>
        <w:t>and the </w:t>
      </w:r>
      <w:r>
        <w:rPr>
          <w:color w:val="231F20"/>
          <w:spacing w:val="-3"/>
        </w:rPr>
        <w:t>handover content guide.</w:t>
      </w:r>
    </w:p>
    <w:p>
      <w:pPr>
        <w:pStyle w:val="BodyText"/>
        <w:rPr>
          <w:sz w:val="18"/>
        </w:rPr>
      </w:pPr>
    </w:p>
    <w:p>
      <w:pPr>
        <w:pStyle w:val="Heading4"/>
        <w:numPr>
          <w:ilvl w:val="2"/>
          <w:numId w:val="11"/>
        </w:numPr>
        <w:tabs>
          <w:tab w:pos="2098" w:val="left" w:leader="none"/>
        </w:tabs>
        <w:spacing w:line="240" w:lineRule="auto" w:before="0" w:after="0"/>
        <w:ind w:left="2097" w:right="0" w:hanging="681"/>
        <w:jc w:val="left"/>
      </w:pPr>
      <w:r>
        <w:rPr>
          <w:color w:val="00689D"/>
          <w:spacing w:val="-3"/>
        </w:rPr>
        <w:t>Risk</w:t>
      </w:r>
      <w:r>
        <w:rPr>
          <w:color w:val="00689D"/>
          <w:spacing w:val="-6"/>
        </w:rPr>
        <w:t> </w:t>
      </w:r>
      <w:r>
        <w:rPr>
          <w:color w:val="00689D"/>
          <w:spacing w:val="-3"/>
        </w:rPr>
        <w:t>assessment</w:t>
      </w:r>
    </w:p>
    <w:p>
      <w:pPr>
        <w:pStyle w:val="BodyText"/>
        <w:spacing w:line="247" w:lineRule="auto" w:before="112"/>
        <w:ind w:left="1417"/>
      </w:pPr>
      <w:r>
        <w:rPr>
          <w:color w:val="231F20"/>
          <w:spacing w:val="-3"/>
        </w:rPr>
        <w:t>This risk assessment should determine current problems with handover </w:t>
      </w:r>
      <w:r>
        <w:rPr>
          <w:color w:val="231F20"/>
        </w:rPr>
        <w:t>and </w:t>
      </w:r>
      <w:r>
        <w:rPr>
          <w:color w:val="231F20"/>
          <w:spacing w:val="-3"/>
        </w:rPr>
        <w:t>potential risks of current practice </w:t>
      </w:r>
      <w:r>
        <w:rPr>
          <w:color w:val="231F20"/>
        </w:rPr>
        <w:t>for </w:t>
      </w:r>
      <w:r>
        <w:rPr>
          <w:color w:val="231F20"/>
          <w:spacing w:val="-3"/>
        </w:rPr>
        <w:t>patient </w:t>
      </w:r>
      <w:r>
        <w:rPr>
          <w:color w:val="231F20"/>
          <w:spacing w:val="-5"/>
        </w:rPr>
        <w:t>safety. </w:t>
      </w:r>
      <w:r>
        <w:rPr>
          <w:color w:val="231F20"/>
          <w:spacing w:val="-3"/>
        </w:rPr>
        <w:t>Consider the following </w:t>
      </w:r>
      <w:r>
        <w:rPr>
          <w:color w:val="231F20"/>
        </w:rPr>
        <w:t>five </w:t>
      </w:r>
      <w:r>
        <w:rPr>
          <w:color w:val="231F20"/>
          <w:spacing w:val="-3"/>
        </w:rPr>
        <w:t>points when conducting </w:t>
      </w:r>
      <w:r>
        <w:rPr>
          <w:color w:val="231F20"/>
        </w:rPr>
        <w:t>the </w:t>
      </w:r>
      <w:r>
        <w:rPr>
          <w:color w:val="231F20"/>
          <w:spacing w:val="-3"/>
        </w:rPr>
        <w:t>risk assessment:</w:t>
      </w:r>
    </w:p>
    <w:p>
      <w:pPr>
        <w:pStyle w:val="ListParagraph"/>
        <w:numPr>
          <w:ilvl w:val="0"/>
          <w:numId w:val="21"/>
        </w:numPr>
        <w:tabs>
          <w:tab w:pos="1645" w:val="left" w:leader="none"/>
        </w:tabs>
        <w:spacing w:line="247" w:lineRule="auto" w:before="119" w:after="0"/>
        <w:ind w:left="1644" w:right="148" w:hanging="227"/>
        <w:jc w:val="left"/>
        <w:rPr>
          <w:sz w:val="21"/>
        </w:rPr>
      </w:pPr>
      <w:r>
        <w:rPr>
          <w:color w:val="231F20"/>
          <w:sz w:val="21"/>
        </w:rPr>
        <w:t>For </w:t>
      </w:r>
      <w:r>
        <w:rPr>
          <w:color w:val="231F20"/>
          <w:spacing w:val="-3"/>
          <w:sz w:val="21"/>
        </w:rPr>
        <w:t>each handover scenario, describe what clinicians </w:t>
      </w:r>
      <w:r>
        <w:rPr>
          <w:color w:val="231F20"/>
          <w:sz w:val="21"/>
        </w:rPr>
        <w:t>do, </w:t>
      </w:r>
      <w:r>
        <w:rPr>
          <w:color w:val="231F20"/>
          <w:spacing w:val="-3"/>
          <w:sz w:val="21"/>
        </w:rPr>
        <w:t>based </w:t>
      </w:r>
      <w:r>
        <w:rPr>
          <w:color w:val="231F20"/>
          <w:sz w:val="21"/>
        </w:rPr>
        <w:t>on the </w:t>
      </w:r>
      <w:r>
        <w:rPr>
          <w:color w:val="231F20"/>
          <w:spacing w:val="-3"/>
          <w:sz w:val="21"/>
        </w:rPr>
        <w:t>information gathered through observation</w:t>
      </w:r>
      <w:r>
        <w:rPr>
          <w:color w:val="231F20"/>
          <w:spacing w:val="-7"/>
          <w:sz w:val="21"/>
        </w:rPr>
        <w:t> </w:t>
      </w:r>
      <w:r>
        <w:rPr>
          <w:color w:val="231F20"/>
          <w:spacing w:val="-3"/>
          <w:sz w:val="21"/>
        </w:rPr>
        <w:t>sessions.</w:t>
      </w:r>
    </w:p>
    <w:p>
      <w:pPr>
        <w:pStyle w:val="ListParagraph"/>
        <w:numPr>
          <w:ilvl w:val="0"/>
          <w:numId w:val="21"/>
        </w:numPr>
        <w:tabs>
          <w:tab w:pos="1645" w:val="left" w:leader="none"/>
        </w:tabs>
        <w:spacing w:line="247" w:lineRule="auto" w:before="116" w:after="0"/>
        <w:ind w:left="1644" w:right="137" w:hanging="227"/>
        <w:jc w:val="both"/>
        <w:rPr>
          <w:sz w:val="21"/>
        </w:rPr>
      </w:pPr>
      <w:r>
        <w:rPr>
          <w:color w:val="231F20"/>
          <w:spacing w:val="-3"/>
          <w:sz w:val="21"/>
        </w:rPr>
        <w:t>Identify </w:t>
      </w:r>
      <w:r>
        <w:rPr>
          <w:color w:val="231F20"/>
          <w:sz w:val="21"/>
        </w:rPr>
        <w:t>for </w:t>
      </w:r>
      <w:r>
        <w:rPr>
          <w:color w:val="231F20"/>
          <w:spacing w:val="-3"/>
          <w:sz w:val="21"/>
        </w:rPr>
        <w:t>each handover scenario specific ways that </w:t>
      </w:r>
      <w:r>
        <w:rPr>
          <w:color w:val="231F20"/>
          <w:sz w:val="21"/>
        </w:rPr>
        <w:t>the </w:t>
      </w:r>
      <w:r>
        <w:rPr>
          <w:color w:val="231F20"/>
          <w:spacing w:val="-3"/>
          <w:sz w:val="21"/>
        </w:rPr>
        <w:t>process could break down or fail </w:t>
      </w:r>
      <w:r>
        <w:rPr>
          <w:color w:val="231F20"/>
          <w:sz w:val="21"/>
        </w:rPr>
        <w:t>due to </w:t>
      </w:r>
      <w:r>
        <w:rPr>
          <w:color w:val="231F20"/>
          <w:spacing w:val="-3"/>
          <w:sz w:val="21"/>
        </w:rPr>
        <w:t>gaps </w:t>
      </w:r>
      <w:r>
        <w:rPr>
          <w:color w:val="231F20"/>
          <w:sz w:val="21"/>
        </w:rPr>
        <w:t>in</w:t>
      </w:r>
      <w:r>
        <w:rPr>
          <w:color w:val="231F20"/>
          <w:spacing w:val="-20"/>
          <w:sz w:val="21"/>
        </w:rPr>
        <w:t> </w:t>
      </w:r>
      <w:r>
        <w:rPr>
          <w:color w:val="231F20"/>
          <w:spacing w:val="-4"/>
          <w:sz w:val="21"/>
        </w:rPr>
        <w:t>handover.</w:t>
      </w:r>
    </w:p>
    <w:p>
      <w:pPr>
        <w:pStyle w:val="ListParagraph"/>
        <w:numPr>
          <w:ilvl w:val="0"/>
          <w:numId w:val="21"/>
        </w:numPr>
        <w:tabs>
          <w:tab w:pos="1645" w:val="left" w:leader="none"/>
        </w:tabs>
        <w:spacing w:line="247" w:lineRule="auto" w:before="117" w:after="0"/>
        <w:ind w:left="1644" w:right="479" w:hanging="227"/>
        <w:jc w:val="left"/>
        <w:rPr>
          <w:sz w:val="21"/>
        </w:rPr>
      </w:pPr>
      <w:r>
        <w:rPr>
          <w:color w:val="231F20"/>
          <w:spacing w:val="-3"/>
          <w:sz w:val="21"/>
        </w:rPr>
        <w:t>Identify </w:t>
      </w:r>
      <w:r>
        <w:rPr>
          <w:color w:val="231F20"/>
          <w:sz w:val="21"/>
        </w:rPr>
        <w:t>and </w:t>
      </w:r>
      <w:r>
        <w:rPr>
          <w:color w:val="231F20"/>
          <w:spacing w:val="-3"/>
          <w:sz w:val="21"/>
        </w:rPr>
        <w:t>analyse </w:t>
      </w:r>
      <w:r>
        <w:rPr>
          <w:color w:val="231F20"/>
          <w:sz w:val="21"/>
        </w:rPr>
        <w:t>how </w:t>
      </w:r>
      <w:r>
        <w:rPr>
          <w:color w:val="231F20"/>
          <w:spacing w:val="-3"/>
          <w:sz w:val="21"/>
        </w:rPr>
        <w:t>such gaps are identified </w:t>
      </w:r>
      <w:r>
        <w:rPr>
          <w:color w:val="231F20"/>
          <w:sz w:val="21"/>
        </w:rPr>
        <w:t>(or not</w:t>
      </w:r>
      <w:r>
        <w:rPr>
          <w:color w:val="231F20"/>
          <w:spacing w:val="-13"/>
          <w:sz w:val="21"/>
        </w:rPr>
        <w:t> </w:t>
      </w:r>
      <w:r>
        <w:rPr>
          <w:color w:val="231F20"/>
          <w:spacing w:val="-3"/>
          <w:sz w:val="21"/>
        </w:rPr>
        <w:t>identified).</w:t>
      </w:r>
    </w:p>
    <w:p>
      <w:pPr>
        <w:pStyle w:val="ListParagraph"/>
        <w:numPr>
          <w:ilvl w:val="0"/>
          <w:numId w:val="21"/>
        </w:numPr>
        <w:tabs>
          <w:tab w:pos="1645" w:val="left" w:leader="none"/>
        </w:tabs>
        <w:spacing w:line="247" w:lineRule="auto" w:before="116" w:after="0"/>
        <w:ind w:left="1644" w:right="77" w:hanging="227"/>
        <w:jc w:val="left"/>
        <w:rPr>
          <w:sz w:val="21"/>
        </w:rPr>
      </w:pPr>
      <w:r>
        <w:rPr>
          <w:color w:val="231F20"/>
          <w:spacing w:val="-3"/>
          <w:sz w:val="21"/>
        </w:rPr>
        <w:t>State </w:t>
      </w:r>
      <w:r>
        <w:rPr>
          <w:color w:val="231F20"/>
          <w:sz w:val="21"/>
        </w:rPr>
        <w:t>the </w:t>
      </w:r>
      <w:r>
        <w:rPr>
          <w:color w:val="231F20"/>
          <w:spacing w:val="-3"/>
          <w:sz w:val="21"/>
        </w:rPr>
        <w:t>effect </w:t>
      </w:r>
      <w:r>
        <w:rPr>
          <w:color w:val="231F20"/>
          <w:sz w:val="21"/>
        </w:rPr>
        <w:t>of the </w:t>
      </w:r>
      <w:r>
        <w:rPr>
          <w:color w:val="231F20"/>
          <w:spacing w:val="-3"/>
          <w:sz w:val="21"/>
        </w:rPr>
        <w:t>breakdown on information, responsibility </w:t>
      </w:r>
      <w:r>
        <w:rPr>
          <w:color w:val="231F20"/>
          <w:sz w:val="21"/>
        </w:rPr>
        <w:t>and </w:t>
      </w:r>
      <w:r>
        <w:rPr>
          <w:color w:val="231F20"/>
          <w:spacing w:val="-3"/>
          <w:sz w:val="21"/>
        </w:rPr>
        <w:t>accountability </w:t>
      </w:r>
      <w:r>
        <w:rPr>
          <w:color w:val="231F20"/>
          <w:spacing w:val="-4"/>
          <w:sz w:val="21"/>
        </w:rPr>
        <w:t>transfer.</w:t>
      </w:r>
    </w:p>
    <w:p>
      <w:pPr>
        <w:pStyle w:val="ListParagraph"/>
        <w:numPr>
          <w:ilvl w:val="0"/>
          <w:numId w:val="21"/>
        </w:numPr>
        <w:tabs>
          <w:tab w:pos="1645" w:val="left" w:leader="none"/>
        </w:tabs>
        <w:spacing w:line="247" w:lineRule="auto" w:before="116" w:after="0"/>
        <w:ind w:left="1644" w:right="326" w:hanging="227"/>
        <w:jc w:val="left"/>
        <w:rPr>
          <w:sz w:val="21"/>
        </w:rPr>
      </w:pPr>
      <w:r>
        <w:rPr>
          <w:color w:val="231F20"/>
          <w:spacing w:val="-3"/>
          <w:sz w:val="21"/>
        </w:rPr>
        <w:t>Identify what clinicians </w:t>
      </w:r>
      <w:r>
        <w:rPr>
          <w:color w:val="231F20"/>
          <w:sz w:val="21"/>
        </w:rPr>
        <w:t>do to </w:t>
      </w:r>
      <w:r>
        <w:rPr>
          <w:color w:val="231F20"/>
          <w:spacing w:val="-3"/>
          <w:sz w:val="21"/>
        </w:rPr>
        <w:t>recover from discontinuities </w:t>
      </w:r>
      <w:r>
        <w:rPr>
          <w:color w:val="231F20"/>
          <w:sz w:val="21"/>
        </w:rPr>
        <w:t>in</w:t>
      </w:r>
      <w:r>
        <w:rPr>
          <w:color w:val="231F20"/>
          <w:spacing w:val="-7"/>
          <w:sz w:val="21"/>
        </w:rPr>
        <w:t> </w:t>
      </w:r>
      <w:r>
        <w:rPr>
          <w:color w:val="231F20"/>
          <w:spacing w:val="-4"/>
          <w:sz w:val="21"/>
        </w:rPr>
        <w:t>handover.</w:t>
      </w:r>
    </w:p>
    <w:p>
      <w:pPr>
        <w:pStyle w:val="BodyText"/>
        <w:rPr>
          <w:sz w:val="22"/>
        </w:rPr>
      </w:pPr>
    </w:p>
    <w:p>
      <w:pPr>
        <w:pStyle w:val="BodyText"/>
        <w:spacing w:before="146"/>
        <w:ind w:left="1417"/>
      </w:pPr>
      <w:r>
        <w:rPr>
          <w:color w:val="231F20"/>
        </w:rPr>
        <w:t>Examples of risks or problems include:</w:t>
      </w:r>
    </w:p>
    <w:p>
      <w:pPr>
        <w:pStyle w:val="ListParagraph"/>
        <w:numPr>
          <w:ilvl w:val="0"/>
          <w:numId w:val="22"/>
        </w:numPr>
        <w:tabs>
          <w:tab w:pos="1645" w:val="left" w:leader="none"/>
        </w:tabs>
        <w:spacing w:line="247" w:lineRule="auto" w:before="122" w:after="0"/>
        <w:ind w:left="1644" w:right="0" w:hanging="227"/>
        <w:jc w:val="left"/>
        <w:rPr>
          <w:sz w:val="21"/>
        </w:rPr>
      </w:pPr>
      <w:r>
        <w:rPr>
          <w:color w:val="231F20"/>
          <w:spacing w:val="-3"/>
          <w:sz w:val="21"/>
        </w:rPr>
        <w:t>insufficient staff </w:t>
      </w:r>
      <w:r>
        <w:rPr>
          <w:color w:val="231F20"/>
          <w:sz w:val="21"/>
        </w:rPr>
        <w:t>to do </w:t>
      </w:r>
      <w:r>
        <w:rPr>
          <w:color w:val="231F20"/>
          <w:spacing w:val="-3"/>
          <w:sz w:val="21"/>
        </w:rPr>
        <w:t>handover </w:t>
      </w:r>
      <w:r>
        <w:rPr>
          <w:color w:val="231F20"/>
          <w:sz w:val="21"/>
        </w:rPr>
        <w:t>and </w:t>
      </w:r>
      <w:r>
        <w:rPr>
          <w:color w:val="231F20"/>
          <w:spacing w:val="-3"/>
          <w:sz w:val="21"/>
        </w:rPr>
        <w:t>attend to patients</w:t>
      </w:r>
    </w:p>
    <w:p>
      <w:pPr>
        <w:pStyle w:val="ListParagraph"/>
        <w:numPr>
          <w:ilvl w:val="0"/>
          <w:numId w:val="22"/>
        </w:numPr>
        <w:tabs>
          <w:tab w:pos="1645" w:val="left" w:leader="none"/>
        </w:tabs>
        <w:spacing w:line="247" w:lineRule="auto" w:before="87" w:after="0"/>
        <w:ind w:left="1644" w:right="333" w:hanging="227"/>
        <w:jc w:val="left"/>
        <w:rPr>
          <w:sz w:val="21"/>
        </w:rPr>
      </w:pPr>
      <w:r>
        <w:rPr>
          <w:color w:val="231F20"/>
          <w:spacing w:val="-3"/>
          <w:sz w:val="21"/>
        </w:rPr>
        <w:t>lack </w:t>
      </w:r>
      <w:r>
        <w:rPr>
          <w:color w:val="231F20"/>
          <w:sz w:val="21"/>
        </w:rPr>
        <w:t>of </w:t>
      </w:r>
      <w:r>
        <w:rPr>
          <w:color w:val="231F20"/>
          <w:spacing w:val="-3"/>
          <w:sz w:val="21"/>
        </w:rPr>
        <w:t>clear understanding </w:t>
      </w:r>
      <w:r>
        <w:rPr>
          <w:color w:val="231F20"/>
          <w:sz w:val="21"/>
        </w:rPr>
        <w:t>of </w:t>
      </w:r>
      <w:r>
        <w:rPr>
          <w:color w:val="231F20"/>
          <w:spacing w:val="-3"/>
          <w:sz w:val="21"/>
        </w:rPr>
        <w:t>emergency resuscitation process during</w:t>
      </w:r>
      <w:r>
        <w:rPr>
          <w:color w:val="231F20"/>
          <w:spacing w:val="-6"/>
          <w:sz w:val="21"/>
        </w:rPr>
        <w:t> </w:t>
      </w:r>
      <w:r>
        <w:rPr>
          <w:color w:val="231F20"/>
          <w:spacing w:val="-3"/>
          <w:sz w:val="21"/>
        </w:rPr>
        <w:t>handover</w:t>
      </w:r>
    </w:p>
    <w:p>
      <w:pPr>
        <w:pStyle w:val="ListParagraph"/>
        <w:numPr>
          <w:ilvl w:val="0"/>
          <w:numId w:val="22"/>
        </w:numPr>
        <w:tabs>
          <w:tab w:pos="1645" w:val="left" w:leader="none"/>
        </w:tabs>
        <w:spacing w:line="240" w:lineRule="auto" w:before="88" w:after="0"/>
        <w:ind w:left="1644" w:right="0" w:hanging="228"/>
        <w:jc w:val="left"/>
        <w:rPr>
          <w:sz w:val="21"/>
        </w:rPr>
      </w:pPr>
      <w:r>
        <w:rPr>
          <w:color w:val="231F20"/>
          <w:spacing w:val="-3"/>
          <w:sz w:val="21"/>
        </w:rPr>
        <w:t>participants </w:t>
      </w:r>
      <w:r>
        <w:rPr>
          <w:color w:val="231F20"/>
          <w:sz w:val="21"/>
        </w:rPr>
        <w:t>not </w:t>
      </w:r>
      <w:r>
        <w:rPr>
          <w:color w:val="231F20"/>
          <w:spacing w:val="-3"/>
          <w:sz w:val="21"/>
        </w:rPr>
        <w:t>being</w:t>
      </w:r>
      <w:r>
        <w:rPr>
          <w:color w:val="231F20"/>
          <w:spacing w:val="-12"/>
          <w:sz w:val="21"/>
        </w:rPr>
        <w:t> </w:t>
      </w:r>
      <w:r>
        <w:rPr>
          <w:color w:val="231F20"/>
          <w:spacing w:val="-3"/>
          <w:sz w:val="21"/>
        </w:rPr>
        <w:t>available</w:t>
      </w:r>
    </w:p>
    <w:p>
      <w:pPr>
        <w:pStyle w:val="ListParagraph"/>
        <w:numPr>
          <w:ilvl w:val="0"/>
          <w:numId w:val="22"/>
        </w:numPr>
        <w:tabs>
          <w:tab w:pos="1645" w:val="left" w:leader="none"/>
        </w:tabs>
        <w:spacing w:line="240" w:lineRule="auto" w:before="93" w:after="0"/>
        <w:ind w:left="1644" w:right="0" w:hanging="228"/>
        <w:jc w:val="left"/>
        <w:rPr>
          <w:sz w:val="21"/>
        </w:rPr>
      </w:pPr>
      <w:r>
        <w:rPr>
          <w:color w:val="231F20"/>
          <w:spacing w:val="-3"/>
          <w:sz w:val="21"/>
        </w:rPr>
        <w:t>participants being</w:t>
      </w:r>
      <w:r>
        <w:rPr>
          <w:color w:val="231F20"/>
          <w:spacing w:val="-7"/>
          <w:sz w:val="21"/>
        </w:rPr>
        <w:t> </w:t>
      </w:r>
      <w:r>
        <w:rPr>
          <w:color w:val="231F20"/>
          <w:spacing w:val="-3"/>
          <w:sz w:val="21"/>
        </w:rPr>
        <w:t>distracted</w:t>
      </w:r>
    </w:p>
    <w:p>
      <w:pPr>
        <w:pStyle w:val="ListParagraph"/>
        <w:numPr>
          <w:ilvl w:val="0"/>
          <w:numId w:val="22"/>
        </w:numPr>
        <w:tabs>
          <w:tab w:pos="1645" w:val="left" w:leader="none"/>
        </w:tabs>
        <w:spacing w:line="240" w:lineRule="auto" w:before="94" w:after="0"/>
        <w:ind w:left="1644" w:right="0" w:hanging="228"/>
        <w:jc w:val="left"/>
        <w:rPr>
          <w:sz w:val="21"/>
        </w:rPr>
      </w:pPr>
      <w:r>
        <w:rPr>
          <w:color w:val="231F20"/>
          <w:spacing w:val="-3"/>
          <w:sz w:val="21"/>
        </w:rPr>
        <w:t>incomplete information</w:t>
      </w:r>
      <w:r>
        <w:rPr>
          <w:color w:val="231F20"/>
          <w:spacing w:val="-7"/>
          <w:sz w:val="21"/>
        </w:rPr>
        <w:t> </w:t>
      </w:r>
      <w:r>
        <w:rPr>
          <w:color w:val="231F20"/>
          <w:spacing w:val="-3"/>
          <w:sz w:val="21"/>
        </w:rPr>
        <w:t>provided</w:t>
      </w:r>
    </w:p>
    <w:p>
      <w:pPr>
        <w:pStyle w:val="ListParagraph"/>
        <w:numPr>
          <w:ilvl w:val="0"/>
          <w:numId w:val="22"/>
        </w:numPr>
        <w:tabs>
          <w:tab w:pos="1645" w:val="left" w:leader="none"/>
        </w:tabs>
        <w:spacing w:line="240" w:lineRule="auto" w:before="93" w:after="0"/>
        <w:ind w:left="1644" w:right="0" w:hanging="228"/>
        <w:jc w:val="left"/>
        <w:rPr>
          <w:sz w:val="21"/>
        </w:rPr>
      </w:pPr>
      <w:r>
        <w:rPr>
          <w:color w:val="231F20"/>
          <w:spacing w:val="-3"/>
          <w:sz w:val="21"/>
        </w:rPr>
        <w:t>required documents </w:t>
      </w:r>
      <w:r>
        <w:rPr>
          <w:color w:val="231F20"/>
          <w:sz w:val="21"/>
        </w:rPr>
        <w:t>not </w:t>
      </w:r>
      <w:r>
        <w:rPr>
          <w:color w:val="231F20"/>
          <w:spacing w:val="-3"/>
          <w:sz w:val="21"/>
        </w:rPr>
        <w:t>being</w:t>
      </w:r>
      <w:r>
        <w:rPr>
          <w:color w:val="231F20"/>
          <w:spacing w:val="-14"/>
          <w:sz w:val="21"/>
        </w:rPr>
        <w:t> </w:t>
      </w:r>
      <w:r>
        <w:rPr>
          <w:color w:val="231F20"/>
          <w:spacing w:val="-3"/>
          <w:sz w:val="21"/>
        </w:rPr>
        <w:t>available</w:t>
      </w:r>
    </w:p>
    <w:p>
      <w:pPr>
        <w:pStyle w:val="ListParagraph"/>
        <w:numPr>
          <w:ilvl w:val="0"/>
          <w:numId w:val="22"/>
        </w:numPr>
        <w:tabs>
          <w:tab w:pos="1645" w:val="left" w:leader="none"/>
        </w:tabs>
        <w:spacing w:line="240" w:lineRule="auto" w:before="94" w:after="0"/>
        <w:ind w:left="1644" w:right="0" w:hanging="228"/>
        <w:jc w:val="left"/>
        <w:rPr>
          <w:sz w:val="21"/>
        </w:rPr>
      </w:pPr>
      <w:r>
        <w:rPr>
          <w:color w:val="231F20"/>
          <w:sz w:val="21"/>
        </w:rPr>
        <w:t>no </w:t>
      </w:r>
      <w:r>
        <w:rPr>
          <w:color w:val="231F20"/>
          <w:spacing w:val="-3"/>
          <w:sz w:val="21"/>
        </w:rPr>
        <w:t>opportunity </w:t>
      </w:r>
      <w:r>
        <w:rPr>
          <w:color w:val="231F20"/>
          <w:sz w:val="21"/>
        </w:rPr>
        <w:t>for</w:t>
      </w:r>
      <w:r>
        <w:rPr>
          <w:color w:val="231F20"/>
          <w:spacing w:val="-13"/>
          <w:sz w:val="21"/>
        </w:rPr>
        <w:t> </w:t>
      </w:r>
      <w:r>
        <w:rPr>
          <w:color w:val="231F20"/>
          <w:spacing w:val="-3"/>
          <w:sz w:val="21"/>
        </w:rPr>
        <w:t>clarification</w:t>
      </w:r>
    </w:p>
    <w:p>
      <w:pPr>
        <w:pStyle w:val="ListParagraph"/>
        <w:numPr>
          <w:ilvl w:val="0"/>
          <w:numId w:val="22"/>
        </w:numPr>
        <w:tabs>
          <w:tab w:pos="1645" w:val="left" w:leader="none"/>
        </w:tabs>
        <w:spacing w:line="247" w:lineRule="auto" w:before="93" w:after="0"/>
        <w:ind w:left="1644" w:right="468" w:hanging="227"/>
        <w:jc w:val="left"/>
        <w:rPr>
          <w:sz w:val="21"/>
        </w:rPr>
      </w:pPr>
      <w:r>
        <w:rPr>
          <w:color w:val="231F20"/>
          <w:sz w:val="21"/>
        </w:rPr>
        <w:t>the </w:t>
      </w:r>
      <w:r>
        <w:rPr>
          <w:color w:val="231F20"/>
          <w:spacing w:val="-3"/>
          <w:sz w:val="21"/>
        </w:rPr>
        <w:t>incoming team </w:t>
      </w:r>
      <w:r>
        <w:rPr>
          <w:color w:val="231F20"/>
          <w:sz w:val="21"/>
        </w:rPr>
        <w:t>not </w:t>
      </w:r>
      <w:r>
        <w:rPr>
          <w:color w:val="231F20"/>
          <w:spacing w:val="-3"/>
          <w:sz w:val="21"/>
        </w:rPr>
        <w:t>understanding or accepting accountability </w:t>
      </w:r>
      <w:r>
        <w:rPr>
          <w:color w:val="231F20"/>
          <w:sz w:val="21"/>
        </w:rPr>
        <w:t>for</w:t>
      </w:r>
      <w:r>
        <w:rPr>
          <w:color w:val="231F20"/>
          <w:spacing w:val="-9"/>
          <w:sz w:val="21"/>
        </w:rPr>
        <w:t> </w:t>
      </w:r>
      <w:r>
        <w:rPr>
          <w:color w:val="231F20"/>
          <w:spacing w:val="-3"/>
          <w:sz w:val="21"/>
        </w:rPr>
        <w:t>care.</w:t>
      </w:r>
    </w:p>
    <w:p>
      <w:pPr>
        <w:pStyle w:val="Heading4"/>
        <w:numPr>
          <w:ilvl w:val="2"/>
          <w:numId w:val="11"/>
        </w:numPr>
        <w:tabs>
          <w:tab w:pos="1029" w:val="left" w:leader="none"/>
        </w:tabs>
        <w:spacing w:line="216" w:lineRule="auto" w:before="89" w:after="0"/>
        <w:ind w:left="1028" w:right="1543" w:hanging="681"/>
        <w:jc w:val="left"/>
      </w:pPr>
      <w:r>
        <w:rPr>
          <w:color w:val="00689D"/>
          <w:spacing w:val="-3"/>
          <w:w w:val="99"/>
        </w:rPr>
        <w:br w:type="column"/>
      </w:r>
      <w:r>
        <w:rPr>
          <w:color w:val="00689D"/>
          <w:spacing w:val="-3"/>
        </w:rPr>
        <w:t>Handover policy </w:t>
      </w:r>
      <w:r>
        <w:rPr>
          <w:color w:val="00689D"/>
        </w:rPr>
        <w:t>and </w:t>
      </w:r>
      <w:r>
        <w:rPr>
          <w:color w:val="00689D"/>
          <w:spacing w:val="-3"/>
        </w:rPr>
        <w:t>process guide</w:t>
      </w:r>
    </w:p>
    <w:p>
      <w:pPr>
        <w:pStyle w:val="BodyText"/>
        <w:spacing w:line="247" w:lineRule="auto" w:before="118"/>
        <w:ind w:left="348" w:right="1562"/>
      </w:pPr>
      <w:r>
        <w:rPr>
          <w:color w:val="231F20"/>
        </w:rPr>
        <w:t>In </w:t>
      </w:r>
      <w:r>
        <w:rPr>
          <w:color w:val="231F20"/>
          <w:spacing w:val="-3"/>
        </w:rPr>
        <w:t>order </w:t>
      </w:r>
      <w:r>
        <w:rPr>
          <w:color w:val="231F20"/>
        </w:rPr>
        <w:t>to </w:t>
      </w:r>
      <w:r>
        <w:rPr>
          <w:color w:val="231F20"/>
          <w:spacing w:val="-3"/>
        </w:rPr>
        <w:t>ensure success </w:t>
      </w:r>
      <w:r>
        <w:rPr>
          <w:color w:val="231F20"/>
        </w:rPr>
        <w:t>in </w:t>
      </w:r>
      <w:r>
        <w:rPr>
          <w:color w:val="231F20"/>
          <w:spacing w:val="-3"/>
        </w:rPr>
        <w:t>clinical handover improvement, clinical handover must </w:t>
      </w:r>
      <w:r>
        <w:rPr>
          <w:color w:val="231F20"/>
        </w:rPr>
        <w:t>be </w:t>
      </w:r>
      <w:r>
        <w:rPr>
          <w:color w:val="231F20"/>
          <w:spacing w:val="-3"/>
        </w:rPr>
        <w:t>seen </w:t>
      </w:r>
      <w:r>
        <w:rPr>
          <w:color w:val="231F20"/>
        </w:rPr>
        <w:t>as a </w:t>
      </w:r>
      <w:r>
        <w:rPr>
          <w:color w:val="231F20"/>
          <w:spacing w:val="-3"/>
        </w:rPr>
        <w:t>priority </w:t>
      </w:r>
      <w:r>
        <w:rPr>
          <w:color w:val="231F20"/>
        </w:rPr>
        <w:t>and </w:t>
      </w:r>
      <w:r>
        <w:rPr>
          <w:color w:val="231F20"/>
          <w:spacing w:val="-3"/>
        </w:rPr>
        <w:t>part </w:t>
      </w:r>
      <w:r>
        <w:rPr>
          <w:color w:val="231F20"/>
        </w:rPr>
        <w:t>of the </w:t>
      </w:r>
      <w:r>
        <w:rPr>
          <w:color w:val="231F20"/>
          <w:spacing w:val="-3"/>
        </w:rPr>
        <w:t>duty </w:t>
      </w:r>
      <w:r>
        <w:rPr>
          <w:color w:val="231F20"/>
        </w:rPr>
        <w:t>of </w:t>
      </w:r>
      <w:r>
        <w:rPr>
          <w:color w:val="231F20"/>
          <w:spacing w:val="-3"/>
        </w:rPr>
        <w:t>care of healthcare professionals. Each  institution must therefore ensure good current handover</w:t>
      </w:r>
    </w:p>
    <w:p>
      <w:pPr>
        <w:pStyle w:val="BodyText"/>
        <w:spacing w:line="247" w:lineRule="auto" w:before="6"/>
        <w:ind w:left="348" w:right="1479"/>
      </w:pPr>
      <w:r>
        <w:rPr>
          <w:color w:val="231F20"/>
          <w:spacing w:val="-3"/>
        </w:rPr>
        <w:t>policy </w:t>
      </w:r>
      <w:r>
        <w:rPr>
          <w:color w:val="231F20"/>
        </w:rPr>
        <w:t>is in </w:t>
      </w:r>
      <w:r>
        <w:rPr>
          <w:color w:val="231F20"/>
          <w:spacing w:val="-3"/>
        </w:rPr>
        <w:t>place. </w:t>
      </w:r>
      <w:r>
        <w:rPr>
          <w:color w:val="231F20"/>
        </w:rPr>
        <w:t>The </w:t>
      </w:r>
      <w:r>
        <w:rPr>
          <w:color w:val="231F20"/>
          <w:spacing w:val="-3"/>
        </w:rPr>
        <w:t>handover policy must be distributed </w:t>
      </w:r>
      <w:r>
        <w:rPr>
          <w:color w:val="231F20"/>
        </w:rPr>
        <w:t>to all </w:t>
      </w:r>
      <w:r>
        <w:rPr>
          <w:color w:val="231F20"/>
          <w:spacing w:val="-3"/>
        </w:rPr>
        <w:t>clinicians </w:t>
      </w:r>
      <w:r>
        <w:rPr>
          <w:color w:val="231F20"/>
        </w:rPr>
        <w:t>and </w:t>
      </w:r>
      <w:r>
        <w:rPr>
          <w:color w:val="231F20"/>
          <w:spacing w:val="-3"/>
        </w:rPr>
        <w:t>compliance to </w:t>
      </w:r>
      <w:r>
        <w:rPr>
          <w:color w:val="231F20"/>
        </w:rPr>
        <w:t>the </w:t>
      </w:r>
      <w:r>
        <w:rPr>
          <w:color w:val="231F20"/>
          <w:spacing w:val="-3"/>
        </w:rPr>
        <w:t>policy must </w:t>
      </w:r>
      <w:r>
        <w:rPr>
          <w:color w:val="231F20"/>
        </w:rPr>
        <w:t>be </w:t>
      </w:r>
      <w:r>
        <w:rPr>
          <w:color w:val="231F20"/>
          <w:spacing w:val="-3"/>
        </w:rPr>
        <w:t>ensured. </w:t>
      </w:r>
      <w:r>
        <w:rPr>
          <w:color w:val="231F20"/>
        </w:rPr>
        <w:t>It is </w:t>
      </w:r>
      <w:r>
        <w:rPr>
          <w:color w:val="231F20"/>
          <w:spacing w:val="-3"/>
        </w:rPr>
        <w:t>important to understand whether </w:t>
      </w:r>
      <w:r>
        <w:rPr>
          <w:color w:val="231F20"/>
        </w:rPr>
        <w:t>the </w:t>
      </w:r>
      <w:r>
        <w:rPr>
          <w:color w:val="231F20"/>
          <w:spacing w:val="-3"/>
        </w:rPr>
        <w:t>current policy supports clinical service needs.</w:t>
      </w:r>
    </w:p>
    <w:p>
      <w:pPr>
        <w:pStyle w:val="BodyText"/>
        <w:spacing w:line="247" w:lineRule="auto" w:before="119"/>
        <w:ind w:left="348" w:right="1479"/>
      </w:pPr>
      <w:r>
        <w:rPr>
          <w:color w:val="231F20"/>
        </w:rPr>
        <w:t>The </w:t>
      </w:r>
      <w:r>
        <w:rPr>
          <w:color w:val="231F20"/>
          <w:spacing w:val="-3"/>
        </w:rPr>
        <w:t>project team should develop </w:t>
      </w:r>
      <w:r>
        <w:rPr>
          <w:color w:val="231F20"/>
        </w:rPr>
        <w:t>and </w:t>
      </w:r>
      <w:r>
        <w:rPr>
          <w:color w:val="231F20"/>
          <w:spacing w:val="-3"/>
        </w:rPr>
        <w:t>complete </w:t>
      </w:r>
      <w:r>
        <w:rPr>
          <w:color w:val="231F20"/>
        </w:rPr>
        <w:t>a </w:t>
      </w:r>
      <w:r>
        <w:rPr>
          <w:color w:val="231F20"/>
          <w:spacing w:val="-3"/>
        </w:rPr>
        <w:t>summary table, similar </w:t>
      </w:r>
      <w:r>
        <w:rPr>
          <w:color w:val="231F20"/>
        </w:rPr>
        <w:t>to the one on </w:t>
      </w:r>
      <w:r>
        <w:rPr>
          <w:color w:val="231F20"/>
          <w:spacing w:val="-3"/>
        </w:rPr>
        <w:t>the following page. This table aims </w:t>
      </w:r>
      <w:r>
        <w:rPr>
          <w:color w:val="231F20"/>
        </w:rPr>
        <w:t>to </w:t>
      </w:r>
      <w:r>
        <w:rPr>
          <w:color w:val="231F20"/>
          <w:spacing w:val="-3"/>
        </w:rPr>
        <w:t>assist the project team </w:t>
      </w:r>
      <w:r>
        <w:rPr>
          <w:color w:val="231F20"/>
        </w:rPr>
        <w:t>to </w:t>
      </w:r>
      <w:r>
        <w:rPr>
          <w:color w:val="231F20"/>
          <w:spacing w:val="-3"/>
        </w:rPr>
        <w:t>gain </w:t>
      </w:r>
      <w:r>
        <w:rPr>
          <w:color w:val="231F20"/>
        </w:rPr>
        <w:t>an </w:t>
      </w:r>
      <w:r>
        <w:rPr>
          <w:color w:val="231F20"/>
          <w:spacing w:val="-3"/>
        </w:rPr>
        <w:t>understanding of</w:t>
      </w:r>
    </w:p>
    <w:p>
      <w:pPr>
        <w:pStyle w:val="BodyText"/>
        <w:spacing w:line="247" w:lineRule="auto" w:before="4"/>
        <w:ind w:left="348" w:right="1479"/>
      </w:pPr>
      <w:r>
        <w:rPr>
          <w:color w:val="231F20"/>
        </w:rPr>
        <w:t>any </w:t>
      </w:r>
      <w:r>
        <w:rPr>
          <w:color w:val="231F20"/>
          <w:spacing w:val="-3"/>
        </w:rPr>
        <w:t>current relevant policies </w:t>
      </w:r>
      <w:r>
        <w:rPr>
          <w:color w:val="231F20"/>
        </w:rPr>
        <w:t>and </w:t>
      </w:r>
      <w:r>
        <w:rPr>
          <w:color w:val="231F20"/>
          <w:spacing w:val="-3"/>
        </w:rPr>
        <w:t>procedures available, </w:t>
      </w:r>
      <w:r>
        <w:rPr>
          <w:color w:val="231F20"/>
        </w:rPr>
        <w:t>as </w:t>
      </w:r>
      <w:r>
        <w:rPr>
          <w:color w:val="231F20"/>
          <w:spacing w:val="-3"/>
        </w:rPr>
        <w:t>well </w:t>
      </w:r>
      <w:r>
        <w:rPr>
          <w:color w:val="231F20"/>
        </w:rPr>
        <w:t>as </w:t>
      </w:r>
      <w:r>
        <w:rPr>
          <w:color w:val="231F20"/>
          <w:spacing w:val="-3"/>
        </w:rPr>
        <w:t>clinician perceptions and observed practice.</w:t>
      </w:r>
    </w:p>
    <w:p>
      <w:pPr>
        <w:pStyle w:val="BodyText"/>
        <w:spacing w:before="5"/>
        <w:rPr>
          <w:sz w:val="13"/>
        </w:rPr>
      </w:pPr>
      <w:r>
        <w:rPr/>
        <w:pict>
          <v:shape style="position:absolute;margin-left:306.141998pt;margin-top:8.956989pt;width:217.3pt;height:91.7pt;mso-position-horizontal-relative:page;mso-position-vertical-relative:paragraph;z-index:-251470848;mso-wrap-distance-left:0;mso-wrap-distance-right:0" type="#_x0000_t202" filled="true" fillcolor="#dbf0f2" stroked="false">
            <v:textbox inset="0,0,0,0">
              <w:txbxContent>
                <w:p>
                  <w:pPr>
                    <w:spacing w:line="247" w:lineRule="auto" w:before="69"/>
                    <w:ind w:left="113" w:right="407" w:firstLine="0"/>
                    <w:jc w:val="left"/>
                    <w:rPr>
                      <w:b/>
                      <w:sz w:val="21"/>
                    </w:rPr>
                  </w:pPr>
                  <w:r>
                    <w:rPr>
                      <w:b/>
                      <w:color w:val="231F20"/>
                      <w:spacing w:val="-3"/>
                      <w:sz w:val="21"/>
                    </w:rPr>
                    <w:t>‘We talk very much about </w:t>
                  </w:r>
                  <w:r>
                    <w:rPr>
                      <w:b/>
                      <w:color w:val="231F20"/>
                      <w:sz w:val="21"/>
                    </w:rPr>
                    <w:t>the </w:t>
                  </w:r>
                  <w:r>
                    <w:rPr>
                      <w:b/>
                      <w:color w:val="231F20"/>
                      <w:spacing w:val="-3"/>
                      <w:sz w:val="21"/>
                    </w:rPr>
                    <w:t>transfer </w:t>
                  </w:r>
                  <w:r>
                    <w:rPr>
                      <w:b/>
                      <w:color w:val="231F20"/>
                      <w:sz w:val="21"/>
                    </w:rPr>
                    <w:t>of </w:t>
                  </w:r>
                  <w:r>
                    <w:rPr>
                      <w:b/>
                      <w:color w:val="231F20"/>
                      <w:spacing w:val="-3"/>
                      <w:sz w:val="21"/>
                    </w:rPr>
                    <w:t>information </w:t>
                  </w:r>
                  <w:r>
                    <w:rPr>
                      <w:b/>
                      <w:color w:val="231F20"/>
                      <w:sz w:val="21"/>
                    </w:rPr>
                    <w:t>but </w:t>
                  </w:r>
                  <w:r>
                    <w:rPr>
                      <w:b/>
                      <w:color w:val="231F20"/>
                      <w:spacing w:val="-3"/>
                      <w:sz w:val="21"/>
                    </w:rPr>
                    <w:t>what this has brought along </w:t>
                  </w:r>
                  <w:r>
                    <w:rPr>
                      <w:b/>
                      <w:color w:val="231F20"/>
                      <w:sz w:val="21"/>
                    </w:rPr>
                    <w:t>is the </w:t>
                  </w:r>
                  <w:r>
                    <w:rPr>
                      <w:b/>
                      <w:color w:val="231F20"/>
                      <w:spacing w:val="-3"/>
                      <w:sz w:val="21"/>
                    </w:rPr>
                    <w:t>emphasising and marketing </w:t>
                  </w:r>
                  <w:r>
                    <w:rPr>
                      <w:b/>
                      <w:color w:val="231F20"/>
                      <w:sz w:val="21"/>
                    </w:rPr>
                    <w:t>of </w:t>
                  </w:r>
                  <w:r>
                    <w:rPr>
                      <w:b/>
                      <w:color w:val="231F20"/>
                      <w:spacing w:val="-3"/>
                      <w:sz w:val="21"/>
                    </w:rPr>
                    <w:t>that notion </w:t>
                  </w:r>
                  <w:r>
                    <w:rPr>
                      <w:b/>
                      <w:color w:val="231F20"/>
                      <w:sz w:val="21"/>
                    </w:rPr>
                    <w:t>of </w:t>
                  </w:r>
                  <w:r>
                    <w:rPr>
                      <w:b/>
                      <w:color w:val="231F20"/>
                      <w:spacing w:val="-3"/>
                      <w:sz w:val="21"/>
                    </w:rPr>
                    <w:t>transferring </w:t>
                  </w:r>
                  <w:r>
                    <w:rPr>
                      <w:b/>
                      <w:color w:val="231F20"/>
                      <w:spacing w:val="-4"/>
                      <w:sz w:val="21"/>
                    </w:rPr>
                    <w:t>responsibility.’</w:t>
                  </w:r>
                </w:p>
                <w:p>
                  <w:pPr>
                    <w:spacing w:line="220" w:lineRule="auto" w:before="99"/>
                    <w:ind w:left="680" w:right="426" w:firstLine="0"/>
                    <w:jc w:val="left"/>
                    <w:rPr>
                      <w:i/>
                      <w:sz w:val="16"/>
                    </w:rPr>
                  </w:pPr>
                  <w:r>
                    <w:rPr>
                      <w:i/>
                      <w:color w:val="231F20"/>
                      <w:sz w:val="16"/>
                    </w:rPr>
                    <w:t>Participant, November 2008 clinical handover </w:t>
                  </w:r>
                  <w:r>
                    <w:rPr>
                      <w:i/>
                      <w:color w:val="231F20"/>
                      <w:sz w:val="16"/>
                    </w:rPr>
                    <w:t>workshop</w:t>
                  </w:r>
                </w:p>
              </w:txbxContent>
            </v:textbox>
            <v:fill type="solid"/>
            <w10:wrap type="topAndBottom"/>
          </v:shape>
        </w:pict>
      </w:r>
    </w:p>
    <w:p>
      <w:pPr>
        <w:spacing w:after="0"/>
        <w:rPr>
          <w:sz w:val="13"/>
        </w:rPr>
        <w:sectPr>
          <w:pgSz w:w="11910" w:h="16840"/>
          <w:pgMar w:top="1280" w:bottom="280" w:left="0" w:right="0"/>
          <w:cols w:num="2" w:equalWidth="0">
            <w:col w:w="5735" w:space="40"/>
            <w:col w:w="613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95"/>
        <w:ind w:left="7500" w:right="0" w:firstLine="0"/>
        <w:jc w:val="left"/>
        <w:rPr>
          <w:b/>
          <w:sz w:val="14"/>
        </w:rPr>
      </w:pPr>
      <w:r>
        <w:rPr>
          <w:color w:val="00689D"/>
          <w:sz w:val="14"/>
        </w:rPr>
        <w:t>OSSIE Guide to Clinical Handover Improvement </w:t>
      </w:r>
      <w:r>
        <w:rPr>
          <w:b/>
          <w:color w:val="00689D"/>
          <w:sz w:val="14"/>
        </w:rPr>
        <w:t>23</w:t>
      </w:r>
    </w:p>
    <w:p>
      <w:pPr>
        <w:spacing w:after="0"/>
        <w:jc w:val="left"/>
        <w:rPr>
          <w:sz w:val="14"/>
        </w:rPr>
        <w:sectPr>
          <w:type w:val="continuous"/>
          <w:pgSz w:w="11910" w:h="16840"/>
          <w:pgMar w:top="1580" w:bottom="280" w:left="0" w:right="0"/>
        </w:sectPr>
      </w:pPr>
    </w:p>
    <w:p>
      <w:pPr>
        <w:pStyle w:val="Heading6"/>
        <w:spacing w:before="73"/>
      </w:pPr>
      <w:r>
        <w:rPr>
          <w:color w:val="66AE3E"/>
        </w:rPr>
        <w:t>Table 3: Understanding the process of handover</w:t>
      </w:r>
    </w:p>
    <w:p>
      <w:pPr>
        <w:pStyle w:val="BodyText"/>
        <w:spacing w:before="9"/>
        <w:rPr>
          <w:b/>
          <w:sz w:val="5"/>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2"/>
        <w:gridCol w:w="2273"/>
        <w:gridCol w:w="2232"/>
        <w:gridCol w:w="2315"/>
      </w:tblGrid>
      <w:tr>
        <w:trPr>
          <w:trHeight w:val="614" w:hRule="atLeast"/>
        </w:trPr>
        <w:tc>
          <w:tcPr>
            <w:tcW w:w="2272" w:type="dxa"/>
            <w:tcBorders>
              <w:bottom w:val="single" w:sz="12" w:space="0" w:color="FFFFFF"/>
            </w:tcBorders>
            <w:shd w:val="clear" w:color="auto" w:fill="8AD3DF"/>
          </w:tcPr>
          <w:p>
            <w:pPr>
              <w:pStyle w:val="TableParagraph"/>
              <w:spacing w:before="69"/>
              <w:ind w:left="113"/>
              <w:rPr>
                <w:b/>
                <w:sz w:val="21"/>
              </w:rPr>
            </w:pPr>
            <w:r>
              <w:rPr>
                <w:b/>
                <w:color w:val="231F20"/>
                <w:sz w:val="21"/>
              </w:rPr>
              <w:t>Domain and issues</w:t>
            </w:r>
          </w:p>
        </w:tc>
        <w:tc>
          <w:tcPr>
            <w:tcW w:w="2273" w:type="dxa"/>
            <w:tcBorders>
              <w:bottom w:val="single" w:sz="12" w:space="0" w:color="FFFFFF"/>
            </w:tcBorders>
            <w:shd w:val="clear" w:color="auto" w:fill="8AD3DF"/>
          </w:tcPr>
          <w:p>
            <w:pPr>
              <w:pStyle w:val="TableParagraph"/>
              <w:spacing w:before="69"/>
              <w:ind w:left="113"/>
              <w:rPr>
                <w:b/>
                <w:sz w:val="21"/>
              </w:rPr>
            </w:pPr>
            <w:r>
              <w:rPr>
                <w:b/>
                <w:color w:val="231F20"/>
                <w:sz w:val="21"/>
              </w:rPr>
              <w:t>Policy</w:t>
            </w:r>
          </w:p>
        </w:tc>
        <w:tc>
          <w:tcPr>
            <w:tcW w:w="2232" w:type="dxa"/>
            <w:tcBorders>
              <w:bottom w:val="single" w:sz="12" w:space="0" w:color="FFFFFF"/>
            </w:tcBorders>
            <w:shd w:val="clear" w:color="auto" w:fill="8AD3DF"/>
          </w:tcPr>
          <w:p>
            <w:pPr>
              <w:pStyle w:val="TableParagraph"/>
              <w:spacing w:line="247" w:lineRule="auto" w:before="69"/>
              <w:ind w:left="112" w:right="197"/>
              <w:rPr>
                <w:b/>
                <w:sz w:val="21"/>
              </w:rPr>
            </w:pPr>
            <w:r>
              <w:rPr>
                <w:b/>
                <w:color w:val="231F20"/>
                <w:sz w:val="21"/>
              </w:rPr>
              <w:t>Perception from staff</w:t>
            </w:r>
          </w:p>
        </w:tc>
        <w:tc>
          <w:tcPr>
            <w:tcW w:w="2315" w:type="dxa"/>
            <w:tcBorders>
              <w:bottom w:val="single" w:sz="12" w:space="0" w:color="FFFFFF"/>
            </w:tcBorders>
            <w:shd w:val="clear" w:color="auto" w:fill="8AD3DF"/>
          </w:tcPr>
          <w:p>
            <w:pPr>
              <w:pStyle w:val="TableParagraph"/>
              <w:spacing w:before="69"/>
              <w:ind w:left="152"/>
              <w:rPr>
                <w:b/>
                <w:sz w:val="21"/>
              </w:rPr>
            </w:pPr>
            <w:r>
              <w:rPr>
                <w:b/>
                <w:color w:val="231F20"/>
                <w:sz w:val="21"/>
              </w:rPr>
              <w:t>Real-life practice</w:t>
            </w:r>
          </w:p>
        </w:tc>
      </w:tr>
      <w:tr>
        <w:trPr>
          <w:trHeight w:val="2939" w:hRule="atLeast"/>
        </w:trPr>
        <w:tc>
          <w:tcPr>
            <w:tcW w:w="2272" w:type="dxa"/>
            <w:tcBorders>
              <w:top w:val="single" w:sz="12" w:space="0" w:color="FFFFFF"/>
              <w:bottom w:val="single" w:sz="12" w:space="0" w:color="FFFFFF"/>
            </w:tcBorders>
            <w:shd w:val="clear" w:color="auto" w:fill="DBF0F2"/>
          </w:tcPr>
          <w:p>
            <w:pPr>
              <w:pStyle w:val="TableParagraph"/>
              <w:spacing w:line="247" w:lineRule="auto" w:before="54"/>
              <w:ind w:left="113" w:right="306"/>
              <w:rPr>
                <w:sz w:val="21"/>
              </w:rPr>
            </w:pPr>
            <w:r>
              <w:rPr>
                <w:color w:val="231F20"/>
                <w:sz w:val="21"/>
              </w:rPr>
              <w:t>Factors which may influence handover:</w:t>
            </w:r>
          </w:p>
          <w:p>
            <w:pPr>
              <w:pStyle w:val="TableParagraph"/>
              <w:numPr>
                <w:ilvl w:val="0"/>
                <w:numId w:val="23"/>
              </w:numPr>
              <w:tabs>
                <w:tab w:pos="284" w:val="left" w:leader="none"/>
              </w:tabs>
              <w:spacing w:line="247" w:lineRule="auto" w:before="116" w:after="0"/>
              <w:ind w:left="283" w:right="154" w:hanging="171"/>
              <w:jc w:val="left"/>
              <w:rPr>
                <w:sz w:val="21"/>
              </w:rPr>
            </w:pPr>
            <w:r>
              <w:rPr>
                <w:color w:val="231F20"/>
                <w:spacing w:val="-4"/>
                <w:sz w:val="21"/>
              </w:rPr>
              <w:t>environmental factors </w:t>
            </w:r>
            <w:r>
              <w:rPr>
                <w:color w:val="231F20"/>
                <w:spacing w:val="-3"/>
                <w:sz w:val="21"/>
              </w:rPr>
              <w:t>such </w:t>
            </w:r>
            <w:r>
              <w:rPr>
                <w:color w:val="231F20"/>
                <w:spacing w:val="-4"/>
                <w:sz w:val="21"/>
              </w:rPr>
              <w:t>as interruption </w:t>
            </w:r>
            <w:r>
              <w:rPr>
                <w:color w:val="231F20"/>
                <w:spacing w:val="-3"/>
                <w:sz w:val="21"/>
              </w:rPr>
              <w:t>and </w:t>
            </w:r>
            <w:r>
              <w:rPr>
                <w:color w:val="231F20"/>
                <w:spacing w:val="-4"/>
                <w:sz w:val="21"/>
              </w:rPr>
              <w:t>shift overlap</w:t>
            </w:r>
          </w:p>
          <w:p>
            <w:pPr>
              <w:pStyle w:val="TableParagraph"/>
              <w:numPr>
                <w:ilvl w:val="0"/>
                <w:numId w:val="23"/>
              </w:numPr>
              <w:tabs>
                <w:tab w:pos="284" w:val="left" w:leader="none"/>
              </w:tabs>
              <w:spacing w:line="247" w:lineRule="auto" w:before="118" w:after="0"/>
              <w:ind w:left="283" w:right="982" w:hanging="171"/>
              <w:jc w:val="left"/>
              <w:rPr>
                <w:sz w:val="21"/>
              </w:rPr>
            </w:pPr>
            <w:r>
              <w:rPr>
                <w:color w:val="231F20"/>
                <w:spacing w:val="-4"/>
                <w:sz w:val="21"/>
              </w:rPr>
              <w:t>information exchange</w:t>
            </w:r>
          </w:p>
          <w:p>
            <w:pPr>
              <w:pStyle w:val="TableParagraph"/>
              <w:numPr>
                <w:ilvl w:val="0"/>
                <w:numId w:val="23"/>
              </w:numPr>
              <w:tabs>
                <w:tab w:pos="284" w:val="left" w:leader="none"/>
              </w:tabs>
              <w:spacing w:line="240" w:lineRule="auto" w:before="116" w:after="0"/>
              <w:ind w:left="283" w:right="0" w:hanging="171"/>
              <w:jc w:val="left"/>
              <w:rPr>
                <w:sz w:val="21"/>
              </w:rPr>
            </w:pPr>
            <w:r>
              <w:rPr>
                <w:color w:val="231F20"/>
                <w:spacing w:val="-4"/>
                <w:sz w:val="21"/>
              </w:rPr>
              <w:t>human</w:t>
            </w:r>
            <w:r>
              <w:rPr>
                <w:color w:val="231F20"/>
                <w:spacing w:val="-16"/>
                <w:sz w:val="21"/>
              </w:rPr>
              <w:t> </w:t>
            </w:r>
            <w:r>
              <w:rPr>
                <w:color w:val="231F20"/>
                <w:spacing w:val="-4"/>
                <w:sz w:val="21"/>
              </w:rPr>
              <w:t>performance.</w:t>
            </w:r>
          </w:p>
        </w:tc>
        <w:tc>
          <w:tcPr>
            <w:tcW w:w="2273" w:type="dxa"/>
            <w:tcBorders>
              <w:top w:val="single" w:sz="12" w:space="0" w:color="FFFFFF"/>
              <w:bottom w:val="single" w:sz="12" w:space="0" w:color="FFFFFF"/>
            </w:tcBorders>
            <w:shd w:val="clear" w:color="auto" w:fill="DBF0F2"/>
          </w:tcPr>
          <w:p>
            <w:pPr>
              <w:pStyle w:val="TableParagraph"/>
              <w:spacing w:line="247" w:lineRule="auto" w:before="53"/>
              <w:ind w:left="113" w:right="356"/>
              <w:rPr>
                <w:sz w:val="21"/>
              </w:rPr>
            </w:pPr>
            <w:r>
              <w:rPr>
                <w:color w:val="231F20"/>
                <w:sz w:val="21"/>
              </w:rPr>
              <w:t>Is </w:t>
            </w:r>
            <w:r>
              <w:rPr>
                <w:color w:val="231F20"/>
                <w:spacing w:val="-4"/>
                <w:sz w:val="21"/>
              </w:rPr>
              <w:t>there </w:t>
            </w:r>
            <w:r>
              <w:rPr>
                <w:color w:val="231F20"/>
                <w:sz w:val="21"/>
              </w:rPr>
              <w:t>a </w:t>
            </w:r>
            <w:r>
              <w:rPr>
                <w:color w:val="231F20"/>
                <w:spacing w:val="-4"/>
                <w:sz w:val="21"/>
              </w:rPr>
              <w:t>policy to minimise </w:t>
            </w:r>
            <w:r>
              <w:rPr>
                <w:color w:val="231F20"/>
                <w:spacing w:val="-3"/>
                <w:sz w:val="21"/>
              </w:rPr>
              <w:t>the </w:t>
            </w:r>
            <w:r>
              <w:rPr>
                <w:color w:val="231F20"/>
                <w:spacing w:val="-4"/>
                <w:sz w:val="21"/>
              </w:rPr>
              <w:t>impact </w:t>
            </w:r>
            <w:r>
              <w:rPr>
                <w:color w:val="231F20"/>
                <w:sz w:val="21"/>
              </w:rPr>
              <w:t>of </w:t>
            </w:r>
            <w:r>
              <w:rPr>
                <w:color w:val="231F20"/>
                <w:spacing w:val="-4"/>
                <w:sz w:val="21"/>
              </w:rPr>
              <w:t>various factors </w:t>
            </w:r>
            <w:r>
              <w:rPr>
                <w:color w:val="231F20"/>
                <w:sz w:val="21"/>
              </w:rPr>
              <w:t>on </w:t>
            </w:r>
            <w:r>
              <w:rPr>
                <w:color w:val="231F20"/>
                <w:spacing w:val="-3"/>
                <w:sz w:val="21"/>
              </w:rPr>
              <w:t>the </w:t>
            </w:r>
            <w:r>
              <w:rPr>
                <w:color w:val="231F20"/>
                <w:spacing w:val="-5"/>
                <w:sz w:val="21"/>
              </w:rPr>
              <w:t>effectiveness </w:t>
            </w:r>
            <w:r>
              <w:rPr>
                <w:color w:val="231F20"/>
                <w:spacing w:val="-3"/>
                <w:sz w:val="21"/>
              </w:rPr>
              <w:t>and </w:t>
            </w:r>
            <w:r>
              <w:rPr>
                <w:color w:val="231F20"/>
                <w:spacing w:val="-4"/>
                <w:sz w:val="21"/>
              </w:rPr>
              <w:t>efficiency of handover?</w:t>
            </w:r>
          </w:p>
        </w:tc>
        <w:tc>
          <w:tcPr>
            <w:tcW w:w="2232" w:type="dxa"/>
            <w:tcBorders>
              <w:top w:val="single" w:sz="12" w:space="0" w:color="FFFFFF"/>
              <w:bottom w:val="single" w:sz="12" w:space="0" w:color="FFFFFF"/>
            </w:tcBorders>
            <w:shd w:val="clear" w:color="auto" w:fill="DBF0F2"/>
          </w:tcPr>
          <w:p>
            <w:pPr>
              <w:pStyle w:val="TableParagraph"/>
              <w:spacing w:line="247" w:lineRule="auto" w:before="53"/>
              <w:ind w:left="112" w:right="197"/>
              <w:rPr>
                <w:sz w:val="21"/>
              </w:rPr>
            </w:pPr>
            <w:r>
              <w:rPr>
                <w:color w:val="231F20"/>
                <w:sz w:val="21"/>
              </w:rPr>
              <w:t>What do staff think about these factors?</w:t>
            </w:r>
          </w:p>
          <w:p>
            <w:pPr>
              <w:pStyle w:val="TableParagraph"/>
              <w:spacing w:line="247" w:lineRule="auto" w:before="115"/>
              <w:ind w:left="112" w:right="267"/>
              <w:rPr>
                <w:sz w:val="21"/>
              </w:rPr>
            </w:pPr>
            <w:r>
              <w:rPr>
                <w:color w:val="231F20"/>
                <w:sz w:val="21"/>
              </w:rPr>
              <w:t>Do staff understand policies relating to these factors?</w:t>
            </w:r>
          </w:p>
          <w:p>
            <w:pPr>
              <w:pStyle w:val="TableParagraph"/>
              <w:spacing w:line="247" w:lineRule="auto" w:before="117"/>
              <w:ind w:left="112" w:right="290"/>
              <w:rPr>
                <w:sz w:val="21"/>
              </w:rPr>
            </w:pPr>
            <w:r>
              <w:rPr>
                <w:color w:val="231F20"/>
                <w:sz w:val="21"/>
              </w:rPr>
              <w:t>What do staff think they do to minimise the impact of these factors?</w:t>
            </w:r>
          </w:p>
        </w:tc>
        <w:tc>
          <w:tcPr>
            <w:tcW w:w="2315" w:type="dxa"/>
            <w:tcBorders>
              <w:top w:val="single" w:sz="12" w:space="0" w:color="FFFFFF"/>
              <w:bottom w:val="single" w:sz="12" w:space="0" w:color="FFFFFF"/>
            </w:tcBorders>
            <w:shd w:val="clear" w:color="auto" w:fill="DBF0F2"/>
          </w:tcPr>
          <w:p>
            <w:pPr>
              <w:pStyle w:val="TableParagraph"/>
              <w:spacing w:line="247" w:lineRule="auto" w:before="52"/>
              <w:ind w:left="152" w:right="158"/>
              <w:rPr>
                <w:sz w:val="21"/>
              </w:rPr>
            </w:pPr>
            <w:r>
              <w:rPr>
                <w:color w:val="231F20"/>
                <w:sz w:val="21"/>
              </w:rPr>
              <w:t>What are the impacts of these factors on handover?</w:t>
            </w:r>
          </w:p>
          <w:p>
            <w:pPr>
              <w:pStyle w:val="TableParagraph"/>
              <w:spacing w:line="247" w:lineRule="auto" w:before="117"/>
              <w:ind w:left="152" w:right="392"/>
              <w:rPr>
                <w:sz w:val="21"/>
              </w:rPr>
            </w:pPr>
            <w:r>
              <w:rPr>
                <w:color w:val="231F20"/>
                <w:sz w:val="21"/>
              </w:rPr>
              <w:t>Has policy in place been followed?</w:t>
            </w:r>
          </w:p>
          <w:p>
            <w:pPr>
              <w:pStyle w:val="TableParagraph"/>
              <w:spacing w:line="247" w:lineRule="auto" w:before="116"/>
              <w:ind w:left="152" w:right="285"/>
              <w:rPr>
                <w:sz w:val="21"/>
              </w:rPr>
            </w:pPr>
            <w:r>
              <w:rPr>
                <w:color w:val="231F20"/>
                <w:sz w:val="21"/>
              </w:rPr>
              <w:t>Do staff develop certain practices (‘work-arounds’) to avoid the impacts of these factors?</w:t>
            </w:r>
          </w:p>
        </w:tc>
      </w:tr>
      <w:tr>
        <w:trPr>
          <w:trHeight w:val="2803" w:hRule="atLeast"/>
        </w:trPr>
        <w:tc>
          <w:tcPr>
            <w:tcW w:w="2272" w:type="dxa"/>
            <w:tcBorders>
              <w:top w:val="single" w:sz="12" w:space="0" w:color="FFFFFF"/>
              <w:bottom w:val="single" w:sz="12" w:space="0" w:color="FFFFFF"/>
            </w:tcBorders>
            <w:shd w:val="clear" w:color="auto" w:fill="DBF0F2"/>
          </w:tcPr>
          <w:p>
            <w:pPr>
              <w:pStyle w:val="TableParagraph"/>
              <w:spacing w:line="247" w:lineRule="auto" w:before="51"/>
              <w:ind w:left="113" w:right="411"/>
              <w:rPr>
                <w:sz w:val="21"/>
              </w:rPr>
            </w:pPr>
            <w:r>
              <w:rPr>
                <w:color w:val="231F20"/>
                <w:sz w:val="21"/>
              </w:rPr>
              <w:t>Tools to assist the handover process:</w:t>
            </w:r>
          </w:p>
          <w:p>
            <w:pPr>
              <w:pStyle w:val="TableParagraph"/>
              <w:numPr>
                <w:ilvl w:val="0"/>
                <w:numId w:val="24"/>
              </w:numPr>
              <w:tabs>
                <w:tab w:pos="284" w:val="left" w:leader="none"/>
              </w:tabs>
              <w:spacing w:line="240" w:lineRule="auto" w:before="116" w:after="0"/>
              <w:ind w:left="283" w:right="0" w:hanging="171"/>
              <w:jc w:val="left"/>
              <w:rPr>
                <w:sz w:val="21"/>
              </w:rPr>
            </w:pPr>
            <w:r>
              <w:rPr>
                <w:color w:val="231F20"/>
                <w:sz w:val="21"/>
              </w:rPr>
              <w:t>flow</w:t>
            </w:r>
            <w:r>
              <w:rPr>
                <w:color w:val="231F20"/>
                <w:spacing w:val="-8"/>
                <w:sz w:val="21"/>
              </w:rPr>
              <w:t> </w:t>
            </w:r>
            <w:r>
              <w:rPr>
                <w:color w:val="231F20"/>
                <w:spacing w:val="-4"/>
                <w:sz w:val="21"/>
              </w:rPr>
              <w:t>charts</w:t>
            </w:r>
          </w:p>
          <w:p>
            <w:pPr>
              <w:pStyle w:val="TableParagraph"/>
              <w:numPr>
                <w:ilvl w:val="0"/>
                <w:numId w:val="24"/>
              </w:numPr>
              <w:tabs>
                <w:tab w:pos="284" w:val="left" w:leader="none"/>
              </w:tabs>
              <w:spacing w:line="240" w:lineRule="auto" w:before="122" w:after="0"/>
              <w:ind w:left="283" w:right="0" w:hanging="171"/>
              <w:jc w:val="left"/>
              <w:rPr>
                <w:sz w:val="21"/>
              </w:rPr>
            </w:pPr>
            <w:r>
              <w:rPr>
                <w:color w:val="231F20"/>
                <w:spacing w:val="-4"/>
                <w:sz w:val="21"/>
              </w:rPr>
              <w:t>posters</w:t>
            </w:r>
          </w:p>
          <w:p>
            <w:pPr>
              <w:pStyle w:val="TableParagraph"/>
              <w:numPr>
                <w:ilvl w:val="0"/>
                <w:numId w:val="24"/>
              </w:numPr>
              <w:tabs>
                <w:tab w:pos="284" w:val="left" w:leader="none"/>
              </w:tabs>
              <w:spacing w:line="247" w:lineRule="auto" w:before="121" w:after="0"/>
              <w:ind w:left="283" w:right="426" w:hanging="171"/>
              <w:jc w:val="left"/>
              <w:rPr>
                <w:sz w:val="21"/>
              </w:rPr>
            </w:pPr>
            <w:r>
              <w:rPr>
                <w:color w:val="231F20"/>
                <w:spacing w:val="-4"/>
                <w:sz w:val="21"/>
              </w:rPr>
              <w:t>documentation of </w:t>
            </w:r>
            <w:r>
              <w:rPr>
                <w:color w:val="231F20"/>
                <w:spacing w:val="-3"/>
                <w:sz w:val="21"/>
              </w:rPr>
              <w:t>each</w:t>
            </w:r>
            <w:r>
              <w:rPr>
                <w:color w:val="231F20"/>
                <w:spacing w:val="-7"/>
                <w:sz w:val="21"/>
              </w:rPr>
              <w:t> </w:t>
            </w:r>
            <w:r>
              <w:rPr>
                <w:color w:val="231F20"/>
                <w:spacing w:val="-4"/>
                <w:sz w:val="21"/>
              </w:rPr>
              <w:t>shift.</w:t>
            </w:r>
          </w:p>
        </w:tc>
        <w:tc>
          <w:tcPr>
            <w:tcW w:w="2273" w:type="dxa"/>
            <w:tcBorders>
              <w:top w:val="single" w:sz="12" w:space="0" w:color="FFFFFF"/>
              <w:bottom w:val="single" w:sz="12" w:space="0" w:color="FFFFFF"/>
            </w:tcBorders>
            <w:shd w:val="clear" w:color="auto" w:fill="DBF0F2"/>
          </w:tcPr>
          <w:p>
            <w:pPr>
              <w:pStyle w:val="TableParagraph"/>
              <w:spacing w:line="247" w:lineRule="auto" w:before="51"/>
              <w:ind w:left="113" w:right="166"/>
              <w:rPr>
                <w:sz w:val="21"/>
              </w:rPr>
            </w:pPr>
            <w:r>
              <w:rPr>
                <w:color w:val="231F20"/>
                <w:sz w:val="21"/>
              </w:rPr>
              <w:t>Is </w:t>
            </w:r>
            <w:r>
              <w:rPr>
                <w:color w:val="231F20"/>
                <w:spacing w:val="-4"/>
                <w:sz w:val="21"/>
              </w:rPr>
              <w:t>there </w:t>
            </w:r>
            <w:r>
              <w:rPr>
                <w:color w:val="231F20"/>
                <w:sz w:val="21"/>
              </w:rPr>
              <w:t>a </w:t>
            </w:r>
            <w:r>
              <w:rPr>
                <w:color w:val="231F20"/>
                <w:spacing w:val="-4"/>
                <w:sz w:val="21"/>
              </w:rPr>
              <w:t>policy for </w:t>
            </w:r>
            <w:r>
              <w:rPr>
                <w:color w:val="231F20"/>
                <w:spacing w:val="-3"/>
                <w:sz w:val="21"/>
              </w:rPr>
              <w:t>the </w:t>
            </w:r>
            <w:r>
              <w:rPr>
                <w:color w:val="231F20"/>
                <w:spacing w:val="-4"/>
                <w:sz w:val="21"/>
              </w:rPr>
              <w:t>utilisation </w:t>
            </w:r>
            <w:r>
              <w:rPr>
                <w:color w:val="231F20"/>
                <w:sz w:val="21"/>
              </w:rPr>
              <w:t>of </w:t>
            </w:r>
            <w:r>
              <w:rPr>
                <w:color w:val="231F20"/>
                <w:spacing w:val="-4"/>
                <w:sz w:val="21"/>
              </w:rPr>
              <w:t>tools </w:t>
            </w:r>
            <w:r>
              <w:rPr>
                <w:color w:val="231F20"/>
                <w:sz w:val="21"/>
              </w:rPr>
              <w:t>to </w:t>
            </w:r>
            <w:r>
              <w:rPr>
                <w:color w:val="231F20"/>
                <w:spacing w:val="-4"/>
                <w:sz w:val="21"/>
              </w:rPr>
              <w:t>assist </w:t>
            </w:r>
            <w:r>
              <w:rPr>
                <w:color w:val="231F20"/>
                <w:spacing w:val="-3"/>
                <w:sz w:val="21"/>
              </w:rPr>
              <w:t>the </w:t>
            </w:r>
            <w:r>
              <w:rPr>
                <w:color w:val="231F20"/>
                <w:spacing w:val="-4"/>
                <w:sz w:val="21"/>
              </w:rPr>
              <w:t>handover process?</w:t>
            </w:r>
          </w:p>
          <w:p>
            <w:pPr>
              <w:pStyle w:val="TableParagraph"/>
              <w:spacing w:line="247" w:lineRule="auto" w:before="118"/>
              <w:ind w:left="113" w:right="200"/>
              <w:rPr>
                <w:sz w:val="21"/>
              </w:rPr>
            </w:pPr>
            <w:r>
              <w:rPr>
                <w:color w:val="231F20"/>
                <w:sz w:val="21"/>
              </w:rPr>
              <w:t>Is </w:t>
            </w:r>
            <w:r>
              <w:rPr>
                <w:color w:val="231F20"/>
                <w:spacing w:val="-4"/>
                <w:sz w:val="21"/>
              </w:rPr>
              <w:t>there </w:t>
            </w:r>
            <w:r>
              <w:rPr>
                <w:color w:val="231F20"/>
                <w:sz w:val="21"/>
              </w:rPr>
              <w:t>a </w:t>
            </w:r>
            <w:r>
              <w:rPr>
                <w:color w:val="231F20"/>
                <w:spacing w:val="-4"/>
                <w:sz w:val="21"/>
              </w:rPr>
              <w:t>policy for auditing </w:t>
            </w:r>
            <w:r>
              <w:rPr>
                <w:color w:val="231F20"/>
                <w:spacing w:val="-3"/>
                <w:sz w:val="21"/>
              </w:rPr>
              <w:t>the </w:t>
            </w:r>
            <w:r>
              <w:rPr>
                <w:color w:val="231F20"/>
                <w:spacing w:val="-4"/>
                <w:sz w:val="21"/>
              </w:rPr>
              <w:t>handover process?</w:t>
            </w:r>
          </w:p>
        </w:tc>
        <w:tc>
          <w:tcPr>
            <w:tcW w:w="2232" w:type="dxa"/>
            <w:tcBorders>
              <w:top w:val="single" w:sz="12" w:space="0" w:color="FFFFFF"/>
              <w:bottom w:val="single" w:sz="12" w:space="0" w:color="FFFFFF"/>
            </w:tcBorders>
            <w:shd w:val="clear" w:color="auto" w:fill="DBF0F2"/>
          </w:tcPr>
          <w:p>
            <w:pPr>
              <w:pStyle w:val="TableParagraph"/>
              <w:spacing w:line="247" w:lineRule="auto" w:before="50"/>
              <w:ind w:left="112" w:right="185"/>
              <w:rPr>
                <w:sz w:val="21"/>
              </w:rPr>
            </w:pPr>
            <w:r>
              <w:rPr>
                <w:color w:val="231F20"/>
                <w:sz w:val="21"/>
              </w:rPr>
              <w:t>What do staff think about tools to assist the clinical handover process?</w:t>
            </w:r>
          </w:p>
          <w:p>
            <w:pPr>
              <w:pStyle w:val="TableParagraph"/>
              <w:spacing w:line="247" w:lineRule="auto" w:before="118"/>
              <w:ind w:left="112" w:right="279"/>
              <w:rPr>
                <w:sz w:val="21"/>
              </w:rPr>
            </w:pPr>
            <w:r>
              <w:rPr>
                <w:color w:val="231F20"/>
                <w:sz w:val="21"/>
              </w:rPr>
              <w:t>What tools do staff need/utilise for handover from their perspective?</w:t>
            </w:r>
          </w:p>
        </w:tc>
        <w:tc>
          <w:tcPr>
            <w:tcW w:w="2315" w:type="dxa"/>
            <w:tcBorders>
              <w:top w:val="single" w:sz="12" w:space="0" w:color="FFFFFF"/>
              <w:bottom w:val="single" w:sz="12" w:space="0" w:color="FFFFFF"/>
            </w:tcBorders>
            <w:shd w:val="clear" w:color="auto" w:fill="DBF0F2"/>
          </w:tcPr>
          <w:p>
            <w:pPr>
              <w:pStyle w:val="TableParagraph"/>
              <w:spacing w:line="247" w:lineRule="auto" w:before="49"/>
              <w:ind w:left="152" w:right="77"/>
              <w:rPr>
                <w:sz w:val="21"/>
              </w:rPr>
            </w:pPr>
            <w:r>
              <w:rPr>
                <w:color w:val="231F20"/>
                <w:sz w:val="21"/>
              </w:rPr>
              <w:t>What tools are utilised to assist the clinical handover process?</w:t>
            </w:r>
          </w:p>
          <w:p>
            <w:pPr>
              <w:pStyle w:val="TableParagraph"/>
              <w:spacing w:line="247" w:lineRule="auto" w:before="117"/>
              <w:ind w:left="152" w:right="123"/>
              <w:rPr>
                <w:sz w:val="21"/>
              </w:rPr>
            </w:pPr>
            <w:r>
              <w:rPr>
                <w:color w:val="231F20"/>
                <w:sz w:val="21"/>
              </w:rPr>
              <w:t>Are handover tools available all the time?</w:t>
            </w:r>
          </w:p>
          <w:p>
            <w:pPr>
              <w:pStyle w:val="TableParagraph"/>
              <w:spacing w:line="247" w:lineRule="auto" w:before="116"/>
              <w:ind w:left="152" w:right="135"/>
              <w:rPr>
                <w:sz w:val="21"/>
              </w:rPr>
            </w:pPr>
            <w:r>
              <w:rPr>
                <w:color w:val="231F20"/>
                <w:sz w:val="21"/>
              </w:rPr>
              <w:t>Is there any feedback to staff regarding the process?</w:t>
            </w:r>
          </w:p>
        </w:tc>
      </w:tr>
      <w:tr>
        <w:trPr>
          <w:trHeight w:val="3439" w:hRule="atLeast"/>
        </w:trPr>
        <w:tc>
          <w:tcPr>
            <w:tcW w:w="2272" w:type="dxa"/>
            <w:tcBorders>
              <w:top w:val="single" w:sz="12" w:space="0" w:color="FFFFFF"/>
              <w:bottom w:val="single" w:sz="12" w:space="0" w:color="FFFFFF"/>
            </w:tcBorders>
            <w:shd w:val="clear" w:color="auto" w:fill="DBF0F2"/>
          </w:tcPr>
          <w:p>
            <w:pPr>
              <w:pStyle w:val="TableParagraph"/>
              <w:spacing w:line="247" w:lineRule="auto" w:before="49"/>
              <w:ind w:left="113" w:right="259"/>
              <w:rPr>
                <w:sz w:val="21"/>
              </w:rPr>
            </w:pPr>
            <w:r>
              <w:rPr>
                <w:color w:val="231F20"/>
                <w:sz w:val="21"/>
              </w:rPr>
              <w:t>The environment for handover:</w:t>
            </w:r>
          </w:p>
          <w:p>
            <w:pPr>
              <w:pStyle w:val="TableParagraph"/>
              <w:numPr>
                <w:ilvl w:val="0"/>
                <w:numId w:val="25"/>
              </w:numPr>
              <w:tabs>
                <w:tab w:pos="284" w:val="left" w:leader="none"/>
              </w:tabs>
              <w:spacing w:line="247" w:lineRule="auto" w:before="115" w:after="0"/>
              <w:ind w:left="283" w:right="656" w:hanging="171"/>
              <w:jc w:val="left"/>
              <w:rPr>
                <w:sz w:val="21"/>
              </w:rPr>
            </w:pPr>
            <w:r>
              <w:rPr>
                <w:color w:val="231F20"/>
                <w:sz w:val="21"/>
              </w:rPr>
              <w:t>Is </w:t>
            </w:r>
            <w:r>
              <w:rPr>
                <w:color w:val="231F20"/>
                <w:spacing w:val="-4"/>
                <w:sz w:val="21"/>
              </w:rPr>
              <w:t>there </w:t>
            </w:r>
            <w:r>
              <w:rPr>
                <w:color w:val="231F20"/>
                <w:sz w:val="21"/>
              </w:rPr>
              <w:t>a</w:t>
            </w:r>
            <w:r>
              <w:rPr>
                <w:color w:val="231F20"/>
                <w:spacing w:val="-14"/>
                <w:sz w:val="21"/>
              </w:rPr>
              <w:t> </w:t>
            </w:r>
            <w:r>
              <w:rPr>
                <w:color w:val="231F20"/>
                <w:spacing w:val="-4"/>
                <w:sz w:val="21"/>
              </w:rPr>
              <w:t>fixed venue?</w:t>
            </w:r>
          </w:p>
          <w:p>
            <w:pPr>
              <w:pStyle w:val="TableParagraph"/>
              <w:numPr>
                <w:ilvl w:val="0"/>
                <w:numId w:val="25"/>
              </w:numPr>
              <w:tabs>
                <w:tab w:pos="284" w:val="left" w:leader="none"/>
              </w:tabs>
              <w:spacing w:line="247" w:lineRule="auto" w:before="116" w:after="0"/>
              <w:ind w:left="283" w:right="656" w:hanging="171"/>
              <w:jc w:val="left"/>
              <w:rPr>
                <w:sz w:val="21"/>
              </w:rPr>
            </w:pPr>
            <w:r>
              <w:rPr>
                <w:color w:val="231F20"/>
                <w:sz w:val="21"/>
              </w:rPr>
              <w:t>Is </w:t>
            </w:r>
            <w:r>
              <w:rPr>
                <w:color w:val="231F20"/>
                <w:spacing w:val="-4"/>
                <w:sz w:val="21"/>
              </w:rPr>
              <w:t>there </w:t>
            </w:r>
            <w:r>
              <w:rPr>
                <w:color w:val="231F20"/>
                <w:sz w:val="21"/>
              </w:rPr>
              <w:t>a</w:t>
            </w:r>
            <w:r>
              <w:rPr>
                <w:color w:val="231F20"/>
                <w:spacing w:val="-14"/>
                <w:sz w:val="21"/>
              </w:rPr>
              <w:t> </w:t>
            </w:r>
            <w:r>
              <w:rPr>
                <w:color w:val="231F20"/>
                <w:spacing w:val="-4"/>
                <w:sz w:val="21"/>
              </w:rPr>
              <w:t>fixed time?</w:t>
            </w:r>
          </w:p>
          <w:p>
            <w:pPr>
              <w:pStyle w:val="TableParagraph"/>
              <w:numPr>
                <w:ilvl w:val="0"/>
                <w:numId w:val="25"/>
              </w:numPr>
              <w:tabs>
                <w:tab w:pos="284" w:val="left" w:leader="none"/>
              </w:tabs>
              <w:spacing w:line="247" w:lineRule="auto" w:before="116" w:after="0"/>
              <w:ind w:left="283" w:right="673" w:hanging="171"/>
              <w:jc w:val="left"/>
              <w:rPr>
                <w:sz w:val="21"/>
              </w:rPr>
            </w:pPr>
            <w:r>
              <w:rPr>
                <w:color w:val="231F20"/>
                <w:spacing w:val="-3"/>
                <w:sz w:val="21"/>
              </w:rPr>
              <w:t>Who </w:t>
            </w:r>
            <w:r>
              <w:rPr>
                <w:color w:val="231F20"/>
                <w:spacing w:val="-4"/>
                <w:sz w:val="21"/>
              </w:rPr>
              <w:t>attends </w:t>
            </w:r>
            <w:r>
              <w:rPr>
                <w:color w:val="231F20"/>
                <w:spacing w:val="-3"/>
                <w:sz w:val="21"/>
              </w:rPr>
              <w:t>and who </w:t>
            </w:r>
            <w:r>
              <w:rPr>
                <w:color w:val="231F20"/>
                <w:spacing w:val="-4"/>
                <w:sz w:val="21"/>
              </w:rPr>
              <w:t>leads handover?</w:t>
            </w:r>
          </w:p>
        </w:tc>
        <w:tc>
          <w:tcPr>
            <w:tcW w:w="2273" w:type="dxa"/>
            <w:tcBorders>
              <w:top w:val="single" w:sz="12" w:space="0" w:color="FFFFFF"/>
              <w:bottom w:val="single" w:sz="12" w:space="0" w:color="FFFFFF"/>
            </w:tcBorders>
            <w:shd w:val="clear" w:color="auto" w:fill="DBF0F2"/>
          </w:tcPr>
          <w:p>
            <w:pPr>
              <w:pStyle w:val="TableParagraph"/>
              <w:spacing w:line="247" w:lineRule="auto" w:before="48"/>
              <w:ind w:left="113" w:right="295"/>
              <w:rPr>
                <w:sz w:val="21"/>
              </w:rPr>
            </w:pPr>
            <w:r>
              <w:rPr>
                <w:color w:val="231F20"/>
                <w:sz w:val="21"/>
              </w:rPr>
              <w:t>Is there a policy on the venue, time and</w:t>
            </w:r>
          </w:p>
          <w:p>
            <w:pPr>
              <w:pStyle w:val="TableParagraph"/>
              <w:spacing w:before="2"/>
              <w:ind w:left="113"/>
              <w:rPr>
                <w:sz w:val="21"/>
              </w:rPr>
            </w:pPr>
            <w:r>
              <w:rPr>
                <w:color w:val="231F20"/>
                <w:sz w:val="21"/>
              </w:rPr>
              <w:t>duration for handover?</w:t>
            </w:r>
          </w:p>
          <w:p>
            <w:pPr>
              <w:pStyle w:val="TableParagraph"/>
              <w:spacing w:line="247" w:lineRule="auto" w:before="122"/>
              <w:ind w:left="113" w:right="627"/>
              <w:rPr>
                <w:sz w:val="21"/>
              </w:rPr>
            </w:pPr>
            <w:r>
              <w:rPr>
                <w:color w:val="231F20"/>
                <w:sz w:val="21"/>
              </w:rPr>
              <w:t>Is </w:t>
            </w:r>
            <w:r>
              <w:rPr>
                <w:color w:val="231F20"/>
                <w:spacing w:val="-4"/>
                <w:sz w:val="21"/>
              </w:rPr>
              <w:t>there </w:t>
            </w:r>
            <w:r>
              <w:rPr>
                <w:color w:val="231F20"/>
                <w:sz w:val="21"/>
              </w:rPr>
              <w:t>a </w:t>
            </w:r>
            <w:r>
              <w:rPr>
                <w:color w:val="231F20"/>
                <w:spacing w:val="-4"/>
                <w:sz w:val="21"/>
              </w:rPr>
              <w:t>policy </w:t>
            </w:r>
            <w:r>
              <w:rPr>
                <w:color w:val="231F20"/>
                <w:spacing w:val="-3"/>
                <w:sz w:val="21"/>
              </w:rPr>
              <w:t>for </w:t>
            </w:r>
            <w:r>
              <w:rPr>
                <w:color w:val="231F20"/>
                <w:spacing w:val="-4"/>
                <w:sz w:val="21"/>
              </w:rPr>
              <w:t>attendance at handover?</w:t>
            </w:r>
          </w:p>
          <w:p>
            <w:pPr>
              <w:pStyle w:val="TableParagraph"/>
              <w:spacing w:line="247" w:lineRule="auto" w:before="117"/>
              <w:ind w:left="113" w:right="446"/>
              <w:rPr>
                <w:sz w:val="21"/>
              </w:rPr>
            </w:pPr>
            <w:r>
              <w:rPr>
                <w:color w:val="231F20"/>
                <w:sz w:val="21"/>
              </w:rPr>
              <w:t>Is </w:t>
            </w:r>
            <w:r>
              <w:rPr>
                <w:color w:val="231F20"/>
                <w:spacing w:val="-4"/>
                <w:sz w:val="21"/>
              </w:rPr>
              <w:t>there </w:t>
            </w:r>
            <w:r>
              <w:rPr>
                <w:color w:val="231F20"/>
                <w:sz w:val="21"/>
              </w:rPr>
              <w:t>a </w:t>
            </w:r>
            <w:r>
              <w:rPr>
                <w:color w:val="231F20"/>
                <w:spacing w:val="-4"/>
                <w:sz w:val="21"/>
              </w:rPr>
              <w:t>policy</w:t>
            </w:r>
            <w:r>
              <w:rPr>
                <w:color w:val="231F20"/>
                <w:spacing w:val="-21"/>
                <w:sz w:val="21"/>
              </w:rPr>
              <w:t> </w:t>
            </w:r>
            <w:r>
              <w:rPr>
                <w:color w:val="231F20"/>
                <w:spacing w:val="-4"/>
                <w:sz w:val="21"/>
              </w:rPr>
              <w:t>for leadership during handover?</w:t>
            </w:r>
          </w:p>
        </w:tc>
        <w:tc>
          <w:tcPr>
            <w:tcW w:w="2232" w:type="dxa"/>
            <w:tcBorders>
              <w:top w:val="single" w:sz="12" w:space="0" w:color="FFFFFF"/>
              <w:bottom w:val="single" w:sz="12" w:space="0" w:color="FFFFFF"/>
            </w:tcBorders>
            <w:shd w:val="clear" w:color="auto" w:fill="DBF0F2"/>
          </w:tcPr>
          <w:p>
            <w:pPr>
              <w:pStyle w:val="TableParagraph"/>
              <w:spacing w:line="247" w:lineRule="auto" w:before="47"/>
              <w:ind w:left="112" w:right="314"/>
              <w:rPr>
                <w:sz w:val="21"/>
              </w:rPr>
            </w:pPr>
            <w:r>
              <w:rPr>
                <w:color w:val="231F20"/>
                <w:spacing w:val="-3"/>
                <w:sz w:val="21"/>
              </w:rPr>
              <w:t>What </w:t>
            </w:r>
            <w:r>
              <w:rPr>
                <w:color w:val="231F20"/>
                <w:sz w:val="21"/>
              </w:rPr>
              <w:t>do </w:t>
            </w:r>
            <w:r>
              <w:rPr>
                <w:color w:val="231F20"/>
                <w:spacing w:val="-4"/>
                <w:sz w:val="21"/>
              </w:rPr>
              <w:t>staff think about </w:t>
            </w:r>
            <w:r>
              <w:rPr>
                <w:color w:val="231F20"/>
                <w:spacing w:val="-3"/>
                <w:sz w:val="21"/>
              </w:rPr>
              <w:t>the </w:t>
            </w:r>
            <w:r>
              <w:rPr>
                <w:color w:val="231F20"/>
                <w:spacing w:val="-4"/>
                <w:sz w:val="21"/>
              </w:rPr>
              <w:t>location, </w:t>
            </w:r>
            <w:r>
              <w:rPr>
                <w:color w:val="231F20"/>
                <w:spacing w:val="-3"/>
                <w:sz w:val="21"/>
              </w:rPr>
              <w:t>time and </w:t>
            </w:r>
            <w:r>
              <w:rPr>
                <w:color w:val="231F20"/>
                <w:spacing w:val="-4"/>
                <w:sz w:val="21"/>
              </w:rPr>
              <w:t>duration of handover?</w:t>
            </w:r>
          </w:p>
          <w:p>
            <w:pPr>
              <w:pStyle w:val="TableParagraph"/>
              <w:spacing w:line="247" w:lineRule="auto" w:before="118"/>
              <w:ind w:left="112" w:right="319"/>
              <w:rPr>
                <w:sz w:val="21"/>
              </w:rPr>
            </w:pPr>
            <w:r>
              <w:rPr>
                <w:color w:val="231F20"/>
                <w:spacing w:val="-3"/>
                <w:sz w:val="21"/>
              </w:rPr>
              <w:t>What </w:t>
            </w:r>
            <w:r>
              <w:rPr>
                <w:color w:val="231F20"/>
                <w:sz w:val="21"/>
              </w:rPr>
              <w:t>do </w:t>
            </w:r>
            <w:r>
              <w:rPr>
                <w:color w:val="231F20"/>
                <w:spacing w:val="-4"/>
                <w:sz w:val="21"/>
              </w:rPr>
              <w:t>staff think about attendance at handover?</w:t>
            </w:r>
          </w:p>
          <w:p>
            <w:pPr>
              <w:pStyle w:val="TableParagraph"/>
              <w:spacing w:line="247" w:lineRule="auto" w:before="117"/>
              <w:ind w:left="112" w:right="68"/>
              <w:rPr>
                <w:sz w:val="21"/>
              </w:rPr>
            </w:pPr>
            <w:r>
              <w:rPr>
                <w:color w:val="231F20"/>
                <w:sz w:val="21"/>
              </w:rPr>
              <w:t>Is there a clear leader during handover?</w:t>
            </w:r>
          </w:p>
        </w:tc>
        <w:tc>
          <w:tcPr>
            <w:tcW w:w="2315" w:type="dxa"/>
            <w:tcBorders>
              <w:top w:val="single" w:sz="12" w:space="0" w:color="FFFFFF"/>
              <w:bottom w:val="single" w:sz="12" w:space="0" w:color="FFFFFF"/>
            </w:tcBorders>
            <w:shd w:val="clear" w:color="auto" w:fill="DBF0F2"/>
          </w:tcPr>
          <w:p>
            <w:pPr>
              <w:pStyle w:val="TableParagraph"/>
              <w:spacing w:line="247" w:lineRule="auto" w:before="46"/>
              <w:ind w:left="152" w:right="344"/>
              <w:rPr>
                <w:sz w:val="21"/>
              </w:rPr>
            </w:pPr>
            <w:r>
              <w:rPr>
                <w:color w:val="231F20"/>
                <w:sz w:val="21"/>
              </w:rPr>
              <w:t>Are the time, duration and venue of handover clearly understood?</w:t>
            </w:r>
          </w:p>
          <w:p>
            <w:pPr>
              <w:pStyle w:val="TableParagraph"/>
              <w:spacing w:line="247" w:lineRule="auto" w:before="118"/>
              <w:ind w:left="152" w:right="112"/>
              <w:rPr>
                <w:sz w:val="21"/>
              </w:rPr>
            </w:pPr>
            <w:r>
              <w:rPr>
                <w:color w:val="231F20"/>
                <w:sz w:val="21"/>
              </w:rPr>
              <w:t>Is there a consistency in attendance?</w:t>
            </w:r>
          </w:p>
          <w:p>
            <w:pPr>
              <w:pStyle w:val="TableParagraph"/>
              <w:spacing w:line="247" w:lineRule="auto" w:before="116"/>
              <w:ind w:left="152" w:right="508"/>
              <w:rPr>
                <w:sz w:val="21"/>
              </w:rPr>
            </w:pPr>
            <w:r>
              <w:rPr>
                <w:color w:val="231F20"/>
                <w:sz w:val="21"/>
              </w:rPr>
              <w:t>Does the leader ensure the effectiveness and efficiency of the clinical handover process?</w:t>
            </w:r>
          </w:p>
        </w:tc>
      </w:tr>
      <w:tr>
        <w:trPr>
          <w:trHeight w:val="2471" w:hRule="atLeast"/>
        </w:trPr>
        <w:tc>
          <w:tcPr>
            <w:tcW w:w="2272" w:type="dxa"/>
            <w:tcBorders>
              <w:top w:val="single" w:sz="12" w:space="0" w:color="FFFFFF"/>
            </w:tcBorders>
            <w:shd w:val="clear" w:color="auto" w:fill="DBF0F2"/>
          </w:tcPr>
          <w:p>
            <w:pPr>
              <w:pStyle w:val="TableParagraph"/>
              <w:spacing w:line="247" w:lineRule="auto" w:before="45"/>
              <w:ind w:left="113" w:right="738"/>
              <w:rPr>
                <w:sz w:val="21"/>
              </w:rPr>
            </w:pPr>
            <w:r>
              <w:rPr>
                <w:color w:val="231F20"/>
                <w:sz w:val="21"/>
              </w:rPr>
              <w:t>Handover characteristics:</w:t>
            </w:r>
          </w:p>
          <w:p>
            <w:pPr>
              <w:pStyle w:val="TableParagraph"/>
              <w:numPr>
                <w:ilvl w:val="0"/>
                <w:numId w:val="26"/>
              </w:numPr>
              <w:tabs>
                <w:tab w:pos="284" w:val="left" w:leader="none"/>
              </w:tabs>
              <w:spacing w:line="240" w:lineRule="auto" w:before="116" w:after="0"/>
              <w:ind w:left="283" w:right="0" w:hanging="171"/>
              <w:jc w:val="left"/>
              <w:rPr>
                <w:sz w:val="21"/>
              </w:rPr>
            </w:pPr>
            <w:r>
              <w:rPr>
                <w:color w:val="231F20"/>
                <w:spacing w:val="-3"/>
                <w:sz w:val="21"/>
              </w:rPr>
              <w:t>type </w:t>
            </w:r>
            <w:r>
              <w:rPr>
                <w:color w:val="231F20"/>
                <w:sz w:val="21"/>
              </w:rPr>
              <w:t>of</w:t>
            </w:r>
            <w:r>
              <w:rPr>
                <w:color w:val="231F20"/>
                <w:spacing w:val="-12"/>
                <w:sz w:val="21"/>
              </w:rPr>
              <w:t> </w:t>
            </w:r>
            <w:r>
              <w:rPr>
                <w:color w:val="231F20"/>
                <w:spacing w:val="-4"/>
                <w:sz w:val="21"/>
              </w:rPr>
              <w:t>handover</w:t>
            </w:r>
          </w:p>
          <w:p>
            <w:pPr>
              <w:pStyle w:val="TableParagraph"/>
              <w:numPr>
                <w:ilvl w:val="0"/>
                <w:numId w:val="26"/>
              </w:numPr>
              <w:tabs>
                <w:tab w:pos="284" w:val="left" w:leader="none"/>
              </w:tabs>
              <w:spacing w:line="240" w:lineRule="auto" w:before="122" w:after="0"/>
              <w:ind w:left="283" w:right="0" w:hanging="171"/>
              <w:jc w:val="left"/>
              <w:rPr>
                <w:sz w:val="21"/>
              </w:rPr>
            </w:pPr>
            <w:r>
              <w:rPr>
                <w:color w:val="231F20"/>
                <w:spacing w:val="-4"/>
                <w:sz w:val="21"/>
              </w:rPr>
              <w:t>content</w:t>
            </w:r>
          </w:p>
          <w:p>
            <w:pPr>
              <w:pStyle w:val="TableParagraph"/>
              <w:numPr>
                <w:ilvl w:val="0"/>
                <w:numId w:val="26"/>
              </w:numPr>
              <w:tabs>
                <w:tab w:pos="284" w:val="left" w:leader="none"/>
              </w:tabs>
              <w:spacing w:line="247" w:lineRule="auto" w:before="121" w:after="0"/>
              <w:ind w:left="283" w:right="692" w:hanging="171"/>
              <w:jc w:val="left"/>
              <w:rPr>
                <w:sz w:val="21"/>
              </w:rPr>
            </w:pPr>
            <w:r>
              <w:rPr>
                <w:color w:val="231F20"/>
                <w:spacing w:val="-4"/>
                <w:sz w:val="21"/>
              </w:rPr>
              <w:t>opportunity for clarification.</w:t>
            </w:r>
          </w:p>
        </w:tc>
        <w:tc>
          <w:tcPr>
            <w:tcW w:w="2273" w:type="dxa"/>
            <w:tcBorders>
              <w:top w:val="single" w:sz="12" w:space="0" w:color="FFFFFF"/>
            </w:tcBorders>
            <w:shd w:val="clear" w:color="auto" w:fill="DBF0F2"/>
          </w:tcPr>
          <w:p>
            <w:pPr>
              <w:pStyle w:val="TableParagraph"/>
              <w:spacing w:line="252" w:lineRule="auto" w:before="44"/>
              <w:ind w:left="113" w:right="213" w:hanging="1"/>
              <w:rPr>
                <w:sz w:val="21"/>
              </w:rPr>
            </w:pPr>
            <w:r>
              <w:rPr>
                <w:color w:val="231F20"/>
                <w:sz w:val="21"/>
              </w:rPr>
              <w:t>Is there a policy for the type of handover required during each shift?</w:t>
            </w:r>
          </w:p>
          <w:p>
            <w:pPr>
              <w:pStyle w:val="TableParagraph"/>
              <w:spacing w:line="247" w:lineRule="auto" w:before="109"/>
              <w:ind w:left="113" w:right="669"/>
              <w:rPr>
                <w:sz w:val="21"/>
              </w:rPr>
            </w:pPr>
            <w:r>
              <w:rPr>
                <w:color w:val="231F20"/>
                <w:sz w:val="21"/>
              </w:rPr>
              <w:t>Is there a policy on the agenda</w:t>
            </w:r>
          </w:p>
          <w:p>
            <w:pPr>
              <w:pStyle w:val="TableParagraph"/>
              <w:spacing w:line="247" w:lineRule="auto" w:before="2"/>
              <w:ind w:left="113" w:right="366"/>
              <w:rPr>
                <w:sz w:val="21"/>
              </w:rPr>
            </w:pPr>
            <w:r>
              <w:rPr>
                <w:color w:val="231F20"/>
                <w:sz w:val="21"/>
              </w:rPr>
              <w:t>items/checklists for handover?</w:t>
            </w:r>
          </w:p>
        </w:tc>
        <w:tc>
          <w:tcPr>
            <w:tcW w:w="2232" w:type="dxa"/>
            <w:tcBorders>
              <w:top w:val="single" w:sz="12" w:space="0" w:color="FFFFFF"/>
            </w:tcBorders>
            <w:shd w:val="clear" w:color="auto" w:fill="DBF0F2"/>
          </w:tcPr>
          <w:p>
            <w:pPr>
              <w:pStyle w:val="TableParagraph"/>
              <w:spacing w:line="247" w:lineRule="auto" w:before="53"/>
              <w:ind w:left="112" w:right="92"/>
              <w:rPr>
                <w:sz w:val="21"/>
              </w:rPr>
            </w:pPr>
            <w:r>
              <w:rPr>
                <w:color w:val="231F20"/>
                <w:sz w:val="21"/>
              </w:rPr>
              <w:t>What do staff think about the type of handover which is currently being used?</w:t>
            </w:r>
          </w:p>
          <w:p>
            <w:pPr>
              <w:pStyle w:val="TableParagraph"/>
              <w:spacing w:line="247" w:lineRule="auto" w:before="119"/>
              <w:ind w:left="112" w:right="360"/>
              <w:rPr>
                <w:sz w:val="21"/>
              </w:rPr>
            </w:pPr>
            <w:r>
              <w:rPr>
                <w:color w:val="231F20"/>
                <w:sz w:val="21"/>
              </w:rPr>
              <w:t>What do staff think about content for handovers?</w:t>
            </w:r>
          </w:p>
        </w:tc>
        <w:tc>
          <w:tcPr>
            <w:tcW w:w="2315" w:type="dxa"/>
            <w:tcBorders>
              <w:top w:val="single" w:sz="12" w:space="0" w:color="FFFFFF"/>
            </w:tcBorders>
            <w:shd w:val="clear" w:color="auto" w:fill="DBF0F2"/>
          </w:tcPr>
          <w:p>
            <w:pPr>
              <w:pStyle w:val="TableParagraph"/>
              <w:spacing w:line="247" w:lineRule="auto" w:before="53"/>
              <w:ind w:left="152" w:right="356"/>
              <w:rPr>
                <w:sz w:val="21"/>
              </w:rPr>
            </w:pPr>
            <w:r>
              <w:rPr>
                <w:color w:val="231F20"/>
                <w:sz w:val="21"/>
              </w:rPr>
              <w:t>Is there any consistency in the type of handover conducted for each shift?</w:t>
            </w:r>
          </w:p>
          <w:p>
            <w:pPr>
              <w:pStyle w:val="TableParagraph"/>
              <w:spacing w:line="247" w:lineRule="auto" w:before="119"/>
              <w:ind w:left="152" w:right="380"/>
              <w:rPr>
                <w:sz w:val="21"/>
              </w:rPr>
            </w:pPr>
            <w:r>
              <w:rPr>
                <w:color w:val="231F20"/>
                <w:sz w:val="21"/>
              </w:rPr>
              <w:t>Is there any consistency in the format of handover process?</w:t>
            </w:r>
          </w:p>
        </w:tc>
      </w:tr>
      <w:tr>
        <w:trPr>
          <w:trHeight w:val="968" w:hRule="atLeast"/>
        </w:trPr>
        <w:tc>
          <w:tcPr>
            <w:tcW w:w="2272" w:type="dxa"/>
            <w:tcBorders>
              <w:bottom w:val="single" w:sz="12" w:space="0" w:color="FFFFFF"/>
            </w:tcBorders>
            <w:shd w:val="clear" w:color="auto" w:fill="DBF0F2"/>
          </w:tcPr>
          <w:p>
            <w:pPr>
              <w:pStyle w:val="TableParagraph"/>
              <w:rPr>
                <w:rFonts w:ascii="Times New Roman"/>
                <w:sz w:val="20"/>
              </w:rPr>
            </w:pPr>
          </w:p>
        </w:tc>
        <w:tc>
          <w:tcPr>
            <w:tcW w:w="2273" w:type="dxa"/>
            <w:tcBorders>
              <w:bottom w:val="single" w:sz="12" w:space="0" w:color="FFFFFF"/>
            </w:tcBorders>
            <w:shd w:val="clear" w:color="auto" w:fill="DBF0F2"/>
          </w:tcPr>
          <w:p>
            <w:pPr>
              <w:pStyle w:val="TableParagraph"/>
              <w:rPr>
                <w:rFonts w:ascii="Times New Roman"/>
                <w:sz w:val="20"/>
              </w:rPr>
            </w:pPr>
          </w:p>
        </w:tc>
        <w:tc>
          <w:tcPr>
            <w:tcW w:w="2232" w:type="dxa"/>
            <w:tcBorders>
              <w:bottom w:val="single" w:sz="12" w:space="0" w:color="FFFFFF"/>
            </w:tcBorders>
            <w:shd w:val="clear" w:color="auto" w:fill="DBF0F2"/>
          </w:tcPr>
          <w:p>
            <w:pPr>
              <w:pStyle w:val="TableParagraph"/>
              <w:rPr>
                <w:rFonts w:ascii="Times New Roman"/>
                <w:sz w:val="20"/>
              </w:rPr>
            </w:pPr>
          </w:p>
        </w:tc>
        <w:tc>
          <w:tcPr>
            <w:tcW w:w="2315" w:type="dxa"/>
            <w:tcBorders>
              <w:bottom w:val="single" w:sz="12" w:space="0" w:color="FFFFFF"/>
            </w:tcBorders>
            <w:shd w:val="clear" w:color="auto" w:fill="DBF0F2"/>
          </w:tcPr>
          <w:p>
            <w:pPr>
              <w:pStyle w:val="TableParagraph"/>
              <w:spacing w:line="247" w:lineRule="auto" w:before="57"/>
              <w:ind w:left="152" w:right="800"/>
              <w:rPr>
                <w:sz w:val="21"/>
              </w:rPr>
            </w:pPr>
            <w:r>
              <w:rPr>
                <w:color w:val="231F20"/>
                <w:sz w:val="21"/>
              </w:rPr>
              <w:t>Is there any opportunity for clarification?</w:t>
            </w:r>
          </w:p>
        </w:tc>
      </w:tr>
    </w:tbl>
    <w:p>
      <w:pPr>
        <w:pStyle w:val="BodyText"/>
        <w:rPr>
          <w:b/>
          <w:sz w:val="24"/>
        </w:rPr>
      </w:pPr>
    </w:p>
    <w:p>
      <w:pPr>
        <w:pStyle w:val="BodyText"/>
        <w:rPr>
          <w:b/>
          <w:sz w:val="24"/>
        </w:rPr>
      </w:pPr>
    </w:p>
    <w:p>
      <w:pPr>
        <w:pStyle w:val="BodyText"/>
        <w:spacing w:before="6"/>
        <w:rPr>
          <w:b/>
          <w:sz w:val="28"/>
        </w:rPr>
      </w:pPr>
    </w:p>
    <w:p>
      <w:pPr>
        <w:spacing w:before="0"/>
        <w:ind w:left="1148" w:right="0" w:firstLine="0"/>
        <w:jc w:val="left"/>
        <w:rPr>
          <w:sz w:val="14"/>
        </w:rPr>
      </w:pPr>
      <w:r>
        <w:rPr>
          <w:b/>
          <w:color w:val="00689D"/>
          <w:sz w:val="14"/>
        </w:rPr>
        <w:t>24 </w:t>
      </w:r>
      <w:r>
        <w:rPr>
          <w:color w:val="00689D"/>
          <w:sz w:val="14"/>
        </w:rPr>
        <w:t>OSSIE Guide to Clinical Handover Improvement</w:t>
      </w:r>
    </w:p>
    <w:p>
      <w:pPr>
        <w:spacing w:after="0"/>
        <w:jc w:val="left"/>
        <w:rPr>
          <w:sz w:val="14"/>
        </w:rPr>
        <w:sectPr>
          <w:pgSz w:w="11910" w:h="16840"/>
          <w:pgMar w:top="1280" w:bottom="280" w:left="0" w:right="0"/>
        </w:sectPr>
      </w:pPr>
    </w:p>
    <w:p>
      <w:pPr>
        <w:pStyle w:val="BodyText"/>
        <w:rPr>
          <w:sz w:val="20"/>
        </w:rPr>
      </w:pPr>
    </w:p>
    <w:p>
      <w:pPr>
        <w:pStyle w:val="BodyText"/>
        <w:rPr>
          <w:sz w:val="20"/>
        </w:rPr>
      </w:pPr>
    </w:p>
    <w:p>
      <w:pPr>
        <w:pStyle w:val="BodyText"/>
        <w:spacing w:before="9"/>
        <w:rPr>
          <w:sz w:val="23"/>
        </w:rPr>
      </w:pPr>
    </w:p>
    <w:p>
      <w:pPr>
        <w:pStyle w:val="Heading4"/>
        <w:numPr>
          <w:ilvl w:val="2"/>
          <w:numId w:val="11"/>
        </w:numPr>
        <w:tabs>
          <w:tab w:pos="2098" w:val="left" w:leader="none"/>
        </w:tabs>
        <w:spacing w:line="240" w:lineRule="auto" w:before="91" w:after="0"/>
        <w:ind w:left="2097" w:right="0" w:hanging="681"/>
        <w:jc w:val="left"/>
      </w:pPr>
      <w:r>
        <w:rPr/>
        <w:pict>
          <v:group style="position:absolute;margin-left:297.638pt;margin-top:-27.997253pt;width:242.2pt;height:338.4pt;mso-position-horizontal-relative:page;mso-position-vertical-relative:paragraph;z-index:251846656" coordorigin="5953,-560" coordsize="4844,6768">
            <v:rect style="position:absolute;left:5952;top:145;width:4366;height:5099" filled="true" fillcolor="#dbf0f2" stroked="false">
              <v:fill type="solid"/>
            </v:rect>
            <v:shape style="position:absolute;left:6121;top:-560;width:4676;height:6768" type="#_x0000_t75" stroked="false">
              <v:imagedata r:id="rId50" o:title=""/>
            </v:shape>
            <v:shape style="position:absolute;left:6121;top:145;width:4198;height:5099" type="#_x0000_t75" stroked="false">
              <v:imagedata r:id="rId51" o:title=""/>
            </v:shape>
            <v:shape style="position:absolute;left:6122;top:-558;width:4549;height:6641" coordorigin="6123,-557" coordsize="4549,6641" path="m6349,-557l6123,5932,10444,6083,10671,-407,6349,-557xe" filled="true" fillcolor="#ffffff" stroked="false">
              <v:path arrowok="t"/>
              <v:fill type="solid"/>
            </v:shape>
            <w10:wrap type="none"/>
          </v:group>
        </w:pict>
      </w:r>
      <w:r>
        <w:rPr/>
        <w:pict>
          <v:shape style="position:absolute;margin-left:323.700012pt;margin-top:-20.522734pt;width:178.55pt;height:14pt;mso-position-horizontal-relative:page;mso-position-vertical-relative:paragraph;z-index:251847680;rotation:2" type="#_x0000_t136" fillcolor="#66ae3e" stroked="f">
            <o:extrusion v:ext="view" autorotationcenter="t"/>
            <v:textpath style="font-family:&quot;Arial&quot;;font-size:14pt;v-text-kern:t;mso-text-shadow:auto;font-weight:bold" string="Case study: Understanding"/>
            <w10:wrap type="none"/>
          </v:shape>
        </w:pict>
      </w:r>
      <w:r>
        <w:rPr/>
        <w:pict>
          <v:shape style="position:absolute;margin-left:323.184448pt;margin-top:-5.980705pt;width:153.15pt;height:14pt;mso-position-horizontal-relative:page;mso-position-vertical-relative:paragraph;z-index:251848704;rotation:2" type="#_x0000_t136" fillcolor="#66ae3e" stroked="f">
            <o:extrusion v:ext="view" autorotationcenter="t"/>
            <v:textpath style="font-family:&quot;Arial&quot;;font-size:14pt;v-text-kern:t;mso-text-shadow:auto;font-weight:bold" string="flexible standardisation"/>
            <w10:wrap type="none"/>
          </v:shape>
        </w:pict>
      </w:r>
      <w:r>
        <w:rPr/>
        <w:pict>
          <v:shape style="position:absolute;margin-left:322.408752pt;margin-top:18.566097pt;width:191.2pt;height:10pt;mso-position-horizontal-relative:page;mso-position-vertical-relative:paragraph;z-index:251849728;rotation:2" type="#_x0000_t136" fillcolor="#231f20" stroked="f">
            <o:extrusion v:ext="view" autorotationcenter="t"/>
            <v:textpath style="font-family:&quot;Arial&quot;;font-size:10pt;v-text-kern:t;mso-text-shadow:auto" string="The handover of patients with chronic renal"/>
            <w10:wrap type="none"/>
          </v:shape>
        </w:pict>
      </w:r>
      <w:r>
        <w:rPr>
          <w:color w:val="00689D"/>
          <w:spacing w:val="-3"/>
        </w:rPr>
        <w:t>Handover content</w:t>
      </w:r>
      <w:r>
        <w:rPr>
          <w:color w:val="00689D"/>
          <w:spacing w:val="-9"/>
        </w:rPr>
        <w:t> </w:t>
      </w:r>
      <w:r>
        <w:rPr>
          <w:color w:val="00689D"/>
          <w:spacing w:val="-3"/>
        </w:rPr>
        <w:t>guide</w:t>
      </w:r>
    </w:p>
    <w:p>
      <w:pPr>
        <w:pStyle w:val="BodyText"/>
        <w:spacing w:line="247" w:lineRule="auto" w:before="112"/>
        <w:ind w:left="1417" w:right="6511"/>
      </w:pPr>
      <w:r>
        <w:rPr/>
        <w:pict>
          <v:shape style="position:absolute;margin-left:321.994751pt;margin-top:10.820415pt;width:175.5pt;height:10pt;mso-position-horizontal-relative:page;mso-position-vertical-relative:paragraph;z-index:251850752;rotation:2" type="#_x0000_t136" fillcolor="#231f20" stroked="f">
            <o:extrusion v:ext="view" autorotationcenter="t"/>
            <v:textpath style="font-family:&quot;Arial&quot;;font-size:10pt;v-text-kern:t;mso-text-shadow:auto" string="failure will differ between the renal ward"/>
            <w10:wrap type="none"/>
          </v:shape>
        </w:pict>
      </w:r>
      <w:r>
        <w:rPr/>
        <w:pict>
          <v:shape style="position:absolute;margin-left:321.573853pt;margin-top:22.932575pt;width:182.35pt;height:10pt;mso-position-horizontal-relative:page;mso-position-vertical-relative:paragraph;z-index:251851776;rotation:2" type="#_x0000_t136" fillcolor="#231f20" stroked="f">
            <o:extrusion v:ext="view" autorotationcenter="t"/>
            <v:textpath style="font-family:&quot;Arial&quot;;font-size:10pt;v-text-kern:t;mso-text-shadow:auto" string="and the dialysis centre. In the renal ward,"/>
            <w10:wrap type="none"/>
          </v:shape>
        </w:pict>
      </w:r>
      <w:r>
        <w:rPr/>
        <w:pict>
          <v:shape style="position:absolute;margin-left:321.1539pt;margin-top:34.992512pt;width:186.2pt;height:10pt;mso-position-horizontal-relative:page;mso-position-vertical-relative:paragraph;z-index:251852800;rotation:2" type="#_x0000_t136" fillcolor="#231f20" stroked="f">
            <o:extrusion v:ext="view" autorotationcenter="t"/>
            <v:textpath style="font-family:&quot;Arial&quot;;font-size:10pt;v-text-kern:t;mso-text-shadow:auto" string="the handover might include the logistics of"/>
            <w10:wrap type="none"/>
          </v:shape>
        </w:pict>
      </w:r>
      <w:r>
        <w:rPr/>
        <w:pict>
          <v:shape style="position:absolute;margin-left:320.732056pt;margin-top:47.159409pt;width:196.15pt;height:10pt;mso-position-horizontal-relative:page;mso-position-vertical-relative:paragraph;z-index:251853824;rotation:2" type="#_x0000_t136" fillcolor="#231f20" stroked="f">
            <o:extrusion v:ext="view" autorotationcenter="t"/>
            <v:textpath style="font-family:&quot;Arial&quot;;font-size:10pt;v-text-kern:t;mso-text-shadow:auto" string="organising dialysis and management of peri-"/>
            <w10:wrap type="none"/>
          </v:shape>
        </w:pict>
      </w:r>
      <w:r>
        <w:rPr/>
        <w:pict>
          <v:shape style="position:absolute;margin-left:320.316284pt;margin-top:58.978294pt;width:186.2pt;height:10pt;mso-position-horizontal-relative:page;mso-position-vertical-relative:paragraph;z-index:251854848;rotation:2" type="#_x0000_t136" fillcolor="#231f20" stroked="f">
            <o:extrusion v:ext="view" autorotationcenter="t"/>
            <v:textpath style="font-family:&quot;Arial&quot;;font-size:10pt;v-text-kern:t;mso-text-shadow:auto" string="dialysis care, such as transferring patients"/>
            <w10:wrap type="none"/>
          </v:shape>
        </w:pict>
      </w:r>
      <w:r>
        <w:rPr/>
        <w:pict>
          <v:shape style="position:absolute;margin-left:319.89798pt;margin-top:70.942215pt;width:184.55pt;height:10pt;mso-position-horizontal-relative:page;mso-position-vertical-relative:paragraph;z-index:251855872;rotation:2" type="#_x0000_t136" fillcolor="#231f20" stroked="f">
            <o:extrusion v:ext="view" autorotationcenter="t"/>
            <v:textpath style="font-family:&quot;Arial&quot;;font-size:10pt;v-text-kern:t;mso-text-shadow:auto" string="at a certain time to the dialysis centre and"/>
            <w10:wrap type="none"/>
          </v:shape>
        </w:pict>
      </w:r>
      <w:r>
        <w:rPr/>
        <w:pict>
          <v:shape style="position:absolute;margin-left:319.477661pt;margin-top:83.021194pt;width:189.5pt;height:10pt;mso-position-horizontal-relative:page;mso-position-vertical-relative:paragraph;z-index:251856896;rotation:2" type="#_x0000_t136" fillcolor="#231f20" stroked="f">
            <o:extrusion v:ext="view" autorotationcenter="t"/>
            <v:textpath style="font-family:&quot;Arial&quot;;font-size:10pt;v-text-kern:t;mso-text-shadow:auto" string="avoidance of blood pressure measurement"/>
            <w10:wrap type="none"/>
          </v:shape>
        </w:pict>
      </w:r>
      <w:r>
        <w:rPr/>
        <w:pict>
          <v:shape style="position:absolute;margin-left:319.056824pt;margin-top:95.130669pt;width:196.2pt;height:10pt;mso-position-horizontal-relative:page;mso-position-vertical-relative:paragraph;z-index:251857920;rotation:2" type="#_x0000_t136" fillcolor="#231f20" stroked="f">
            <o:extrusion v:ext="view" autorotationcenter="t"/>
            <v:textpath style="font-family:&quot;Arial&quot;;font-size:10pt;v-text-kern:t;mso-text-shadow:auto" string="and intravenous cannulation on the arm with"/>
            <w10:wrap type="none"/>
          </v:shape>
        </w:pict>
      </w:r>
      <w:r>
        <w:rPr/>
        <w:pict>
          <v:shape style="position:absolute;margin-left:318.663605pt;margin-top:105.65934pt;width:112.3pt;height:10pt;mso-position-horizontal-relative:page;mso-position-vertical-relative:paragraph;z-index:251858944;rotation:2" type="#_x0000_t136" fillcolor="#231f20" stroked="f">
            <o:extrusion v:ext="view" autorotationcenter="t"/>
            <v:textpath style="font-family:&quot;Arial&quot;;font-size:10pt;v-text-kern:t;mso-text-shadow:auto" string="the arterio-venous fistula."/>
            <w10:wrap type="none"/>
          </v:shape>
        </w:pict>
      </w:r>
      <w:r>
        <w:rPr>
          <w:color w:val="231F20"/>
        </w:rPr>
        <w:t>The </w:t>
      </w:r>
      <w:r>
        <w:rPr>
          <w:color w:val="231F20"/>
          <w:spacing w:val="-3"/>
        </w:rPr>
        <w:t>project team should also develop </w:t>
      </w:r>
      <w:r>
        <w:rPr>
          <w:color w:val="231F20"/>
        </w:rPr>
        <w:t>a </w:t>
      </w:r>
      <w:r>
        <w:rPr>
          <w:color w:val="231F20"/>
          <w:spacing w:val="-3"/>
        </w:rPr>
        <w:t>table </w:t>
      </w:r>
      <w:r>
        <w:rPr>
          <w:color w:val="231F20"/>
        </w:rPr>
        <w:t>to </w:t>
      </w:r>
      <w:r>
        <w:rPr>
          <w:color w:val="231F20"/>
          <w:spacing w:val="-3"/>
        </w:rPr>
        <w:t>assist </w:t>
      </w:r>
      <w:r>
        <w:rPr>
          <w:color w:val="231F20"/>
        </w:rPr>
        <w:t>in </w:t>
      </w:r>
      <w:r>
        <w:rPr>
          <w:color w:val="231F20"/>
          <w:spacing w:val="-3"/>
        </w:rPr>
        <w:t>understanding </w:t>
      </w:r>
      <w:r>
        <w:rPr>
          <w:color w:val="231F20"/>
        </w:rPr>
        <w:t>the </w:t>
      </w:r>
      <w:r>
        <w:rPr>
          <w:color w:val="231F20"/>
          <w:spacing w:val="-3"/>
        </w:rPr>
        <w:t>content </w:t>
      </w:r>
      <w:r>
        <w:rPr>
          <w:color w:val="231F20"/>
        </w:rPr>
        <w:t>of </w:t>
      </w:r>
      <w:r>
        <w:rPr>
          <w:color w:val="231F20"/>
          <w:spacing w:val="-3"/>
        </w:rPr>
        <w:t>current handover practice. </w:t>
      </w:r>
      <w:r>
        <w:rPr>
          <w:color w:val="231F20"/>
          <w:spacing w:val="-13"/>
        </w:rPr>
        <w:t>To </w:t>
      </w:r>
      <w:r>
        <w:rPr>
          <w:color w:val="231F20"/>
          <w:spacing w:val="-3"/>
        </w:rPr>
        <w:t>complete this </w:t>
      </w:r>
      <w:r>
        <w:rPr>
          <w:color w:val="231F20"/>
          <w:spacing w:val="-5"/>
        </w:rPr>
        <w:t>activity, </w:t>
      </w:r>
      <w:r>
        <w:rPr>
          <w:color w:val="231F20"/>
          <w:spacing w:val="-3"/>
        </w:rPr>
        <w:t>current handover notes </w:t>
      </w:r>
      <w:r>
        <w:rPr>
          <w:color w:val="231F20"/>
        </w:rPr>
        <w:t>and </w:t>
      </w:r>
      <w:r>
        <w:rPr>
          <w:color w:val="231F20"/>
          <w:spacing w:val="-3"/>
        </w:rPr>
        <w:t>the information contained </w:t>
      </w:r>
      <w:r>
        <w:rPr>
          <w:color w:val="231F20"/>
        </w:rPr>
        <w:t>in </w:t>
      </w:r>
      <w:r>
        <w:rPr>
          <w:color w:val="231F20"/>
          <w:spacing w:val="-3"/>
        </w:rPr>
        <w:t>verbal handover conversations should </w:t>
      </w:r>
      <w:r>
        <w:rPr>
          <w:color w:val="231F20"/>
        </w:rPr>
        <w:t>be </w:t>
      </w:r>
      <w:r>
        <w:rPr>
          <w:color w:val="231F20"/>
          <w:spacing w:val="-3"/>
        </w:rPr>
        <w:t>collected and analysed </w:t>
      </w:r>
      <w:r>
        <w:rPr>
          <w:color w:val="231F20"/>
        </w:rPr>
        <w:t>to </w:t>
      </w:r>
      <w:r>
        <w:rPr>
          <w:color w:val="231F20"/>
          <w:spacing w:val="-3"/>
        </w:rPr>
        <w:t>ensure that </w:t>
      </w:r>
      <w:r>
        <w:rPr>
          <w:color w:val="231F20"/>
        </w:rPr>
        <w:t>the </w:t>
      </w:r>
      <w:r>
        <w:rPr>
          <w:color w:val="231F20"/>
          <w:spacing w:val="-3"/>
        </w:rPr>
        <w:t>current content transfer </w:t>
      </w:r>
      <w:r>
        <w:rPr>
          <w:color w:val="231F20"/>
        </w:rPr>
        <w:t>is </w:t>
      </w:r>
      <w:r>
        <w:rPr>
          <w:color w:val="231F20"/>
          <w:spacing w:val="-3"/>
        </w:rPr>
        <w:t>well understood </w:t>
      </w:r>
      <w:r>
        <w:rPr>
          <w:color w:val="231F20"/>
        </w:rPr>
        <w:t>by the </w:t>
      </w:r>
      <w:r>
        <w:rPr>
          <w:color w:val="231F20"/>
          <w:spacing w:val="-3"/>
        </w:rPr>
        <w:t>team.</w:t>
      </w:r>
    </w:p>
    <w:p>
      <w:pPr>
        <w:pStyle w:val="BodyText"/>
        <w:spacing w:line="247" w:lineRule="auto" w:before="122"/>
        <w:ind w:left="1417" w:right="6316"/>
      </w:pPr>
      <w:r>
        <w:rPr/>
        <w:pict>
          <v:shape style="position:absolute;margin-left:318.0224pt;margin-top:19.602356pt;width:192.75pt;height:10pt;mso-position-horizontal-relative:page;mso-position-vertical-relative:paragraph;z-index:251859968;rotation:2" type="#_x0000_t136" fillcolor="#231f20" stroked="f">
            <o:extrusion v:ext="view" autorotationcenter="t"/>
            <v:textpath style="font-family:&quot;Arial&quot;;font-size:10pt;v-text-kern:t;mso-text-shadow:auto" string="In the dialysis unit, however, handover of the"/>
            <w10:wrap type="none"/>
          </v:shape>
        </w:pict>
      </w:r>
      <w:r>
        <w:rPr/>
        <w:pict>
          <v:shape style="position:absolute;margin-left:317.606293pt;margin-top:31.441416pt;width:183.9pt;height:10pt;mso-position-horizontal-relative:page;mso-position-vertical-relative:paragraph;z-index:251860992;rotation:2" type="#_x0000_t136" fillcolor="#231f20" stroked="f">
            <o:extrusion v:ext="view" autorotationcenter="t"/>
            <v:textpath style="font-family:&quot;Arial&quot;;font-size:10pt;v-text-kern:t;mso-text-shadow:auto" string="same patient will include technical detail of"/>
            <w10:wrap type="none"/>
          </v:shape>
        </w:pict>
      </w:r>
      <w:r>
        <w:rPr/>
        <w:pict>
          <v:shape style="position:absolute;margin-left:317.184357pt;margin-top:43.613297pt;width:194.2pt;height:10pt;mso-position-horizontal-relative:page;mso-position-vertical-relative:paragraph;z-index:251862016;rotation:2" type="#_x0000_t136" fillcolor="#231f20" stroked="f">
            <o:extrusion v:ext="view" autorotationcenter="t"/>
            <v:textpath style="font-family:&quot;Arial&quot;;font-size:10pt;v-text-kern:t;mso-text-shadow:auto" string="dialysis. This might include time and duration"/>
            <w10:wrap type="none"/>
          </v:shape>
        </w:pict>
      </w:r>
      <w:r>
        <w:rPr/>
        <w:pict>
          <v:shape style="position:absolute;margin-left:316.76767pt;margin-top:55.485985pt;width:187.3pt;height:10pt;mso-position-horizontal-relative:page;mso-position-vertical-relative:paragraph;z-index:251863040;rotation:2" type="#_x0000_t136" fillcolor="#231f20" stroked="f">
            <o:extrusion v:ext="view" autorotationcenter="t"/>
            <v:textpath style="font-family:&quot;Arial&quot;;font-size:10pt;v-text-kern:t;mso-text-shadow:auto" string="of dialysis, venous access, heparin infusion"/>
            <w10:wrap type="none"/>
          </v:shape>
        </w:pict>
      </w:r>
      <w:r>
        <w:rPr>
          <w:color w:val="231F20"/>
          <w:spacing w:val="-3"/>
        </w:rPr>
        <w:t>Analysis </w:t>
      </w:r>
      <w:r>
        <w:rPr>
          <w:color w:val="231F20"/>
        </w:rPr>
        <w:t>of the </w:t>
      </w:r>
      <w:r>
        <w:rPr>
          <w:color w:val="231F20"/>
          <w:spacing w:val="-3"/>
        </w:rPr>
        <w:t>content </w:t>
      </w:r>
      <w:r>
        <w:rPr>
          <w:color w:val="231F20"/>
        </w:rPr>
        <w:t>of 50 </w:t>
      </w:r>
      <w:r>
        <w:rPr>
          <w:color w:val="231F20"/>
          <w:spacing w:val="-3"/>
        </w:rPr>
        <w:t>individual patient handovers </w:t>
      </w:r>
      <w:r>
        <w:rPr>
          <w:color w:val="231F20"/>
        </w:rPr>
        <w:t>is </w:t>
      </w:r>
      <w:r>
        <w:rPr>
          <w:color w:val="231F20"/>
          <w:spacing w:val="-3"/>
        </w:rPr>
        <w:t>recommended. This could be provided </w:t>
      </w:r>
      <w:r>
        <w:rPr>
          <w:color w:val="231F20"/>
        </w:rPr>
        <w:t>by </w:t>
      </w:r>
      <w:r>
        <w:rPr>
          <w:color w:val="231F20"/>
          <w:spacing w:val="-3"/>
        </w:rPr>
        <w:t>studying just </w:t>
      </w:r>
      <w:r>
        <w:rPr>
          <w:color w:val="231F20"/>
        </w:rPr>
        <w:t>two </w:t>
      </w:r>
      <w:r>
        <w:rPr>
          <w:color w:val="231F20"/>
          <w:spacing w:val="-3"/>
        </w:rPr>
        <w:t>shift-to-shift handovers </w:t>
      </w:r>
      <w:r>
        <w:rPr>
          <w:color w:val="231F20"/>
        </w:rPr>
        <w:t>in </w:t>
      </w:r>
      <w:r>
        <w:rPr>
          <w:color w:val="231F20"/>
          <w:spacing w:val="-3"/>
        </w:rPr>
        <w:t>many units. This will ensure</w:t>
      </w:r>
    </w:p>
    <w:p>
      <w:pPr>
        <w:pStyle w:val="BodyText"/>
        <w:spacing w:line="247" w:lineRule="auto" w:before="5"/>
        <w:ind w:left="1417" w:right="6229"/>
      </w:pPr>
      <w:r>
        <w:rPr/>
        <w:pict>
          <v:shape style="position:absolute;margin-left:316.348389pt;margin-top:11.675609pt;width:188.85pt;height:10pt;mso-position-horizontal-relative:page;mso-position-vertical-relative:paragraph;z-index:251864064;rotation:2" type="#_x0000_t136" fillcolor="#231f20" stroked="f">
            <o:extrusion v:ext="view" autorotationcenter="t"/>
            <v:textpath style="font-family:&quot;Arial&quot;;font-size:10pt;v-text-kern:t;mso-text-shadow:auto" string="during dialysis and electrolyte abnormalities"/>
            <w10:wrap type="none"/>
          </v:shape>
        </w:pict>
      </w:r>
      <w:r>
        <w:rPr/>
        <w:pict>
          <v:shape style="position:absolute;margin-left:315.952393pt;margin-top:22.362295pt;width:114pt;height:10pt;mso-position-horizontal-relative:page;mso-position-vertical-relative:paragraph;z-index:251865088;rotation:2" type="#_x0000_t136" fillcolor="#231f20" stroked="f">
            <o:extrusion v:ext="view" autorotationcenter="t"/>
            <v:textpath style="font-family:&quot;Arial&quot;;font-size:10pt;v-text-kern:t;mso-text-shadow:auto" string="which require intervention."/>
            <w10:wrap type="none"/>
          </v:shape>
        </w:pict>
      </w:r>
      <w:r>
        <w:rPr/>
        <w:pict>
          <v:shape style="position:absolute;margin-left:315.312347pt;margin-top:41.360027pt;width:190.7pt;height:10pt;mso-position-horizontal-relative:page;mso-position-vertical-relative:paragraph;z-index:251866112;rotation:2" type="#_x0000_t136" fillcolor="#231f20" stroked="f">
            <o:extrusion v:ext="view" autorotationcenter="t"/>
            <v:textpath style="font-family:&quot;Arial&quot;;font-size:10pt;v-text-kern:t;mso-text-shadow:auto" string="While some clinical data, such as reason for"/>
            <w10:wrap type="none"/>
          </v:shape>
        </w:pict>
      </w:r>
      <w:r>
        <w:rPr/>
        <w:pict>
          <v:shape style="position:absolute;margin-left:314.896057pt;margin-top:53.209026pt;width:182.5pt;height:10pt;mso-position-horizontal-relative:page;mso-position-vertical-relative:paragraph;z-index:251867136;rotation:2" type="#_x0000_t136" fillcolor="#231f20" stroked="f">
            <o:extrusion v:ext="view" autorotationcenter="t"/>
            <v:textpath style="font-family:&quot;Arial&quot;;font-size:10pt;v-text-kern:t;mso-text-shadow:auto" string="admission and treatment so far, will be the"/>
            <w10:wrap type="none"/>
          </v:shape>
        </w:pict>
      </w:r>
      <w:r>
        <w:rPr/>
        <w:pict>
          <v:shape style="position:absolute;margin-left:314.471863pt;margin-top:65.510277pt;width:200.15pt;height:10pt;mso-position-horizontal-relative:page;mso-position-vertical-relative:paragraph;z-index:251868160;rotation:2" type="#_x0000_t136" fillcolor="#231f20" stroked="f">
            <o:extrusion v:ext="view" autorotationcenter="t"/>
            <v:textpath style="font-family:&quot;Arial&quot;;font-size:10pt;v-text-kern:t;mso-text-shadow:auto" string="same for the two wards, the minimum data set"/>
            <w10:wrap type="none"/>
          </v:shape>
        </w:pict>
      </w:r>
      <w:r>
        <w:rPr/>
        <w:pict>
          <v:shape style="position:absolute;margin-left:314.056091pt;margin-top:77.329239pt;width:190.2pt;height:10pt;mso-position-horizontal-relative:page;mso-position-vertical-relative:paragraph;z-index:251869184;rotation:2" type="#_x0000_t136" fillcolor="#231f20" stroked="f">
            <o:extrusion v:ext="view" autorotationcenter="t"/>
            <v:textpath style="font-family:&quot;Arial&quot;;font-size:10pt;v-text-kern:t;mso-text-shadow:auto" string="required at handover will be slightly different"/>
            <w10:wrap type="none"/>
          </v:shape>
        </w:pict>
      </w:r>
      <w:r>
        <w:rPr>
          <w:color w:val="231F20"/>
          <w:spacing w:val="-3"/>
        </w:rPr>
        <w:t>that </w:t>
      </w:r>
      <w:r>
        <w:rPr>
          <w:color w:val="231F20"/>
        </w:rPr>
        <w:t>an </w:t>
      </w:r>
      <w:r>
        <w:rPr>
          <w:color w:val="231F20"/>
          <w:spacing w:val="-3"/>
        </w:rPr>
        <w:t>approach that incorporates ‘flexible standardisation’ </w:t>
      </w:r>
      <w:r>
        <w:rPr>
          <w:color w:val="231F20"/>
        </w:rPr>
        <w:t>can be </w:t>
      </w:r>
      <w:r>
        <w:rPr>
          <w:color w:val="231F20"/>
          <w:spacing w:val="-3"/>
        </w:rPr>
        <w:t>achieved where important local information also forms part of </w:t>
      </w:r>
      <w:r>
        <w:rPr>
          <w:color w:val="231F20"/>
        </w:rPr>
        <w:t>the final </w:t>
      </w:r>
      <w:r>
        <w:rPr>
          <w:color w:val="231F20"/>
          <w:spacing w:val="-3"/>
        </w:rPr>
        <w:t>standardised solution.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Heading6"/>
        <w:spacing w:before="93"/>
      </w:pPr>
      <w:r>
        <w:rPr/>
        <w:pict>
          <v:shape style="position:absolute;margin-left:313.634155pt;margin-top:-27.915236pt;width:200.55pt;height:10pt;mso-position-horizontal-relative:page;mso-position-vertical-relative:paragraph;z-index:251870208;rotation:2" type="#_x0000_t136" fillcolor="#231f20" stroked="f">
            <o:extrusion v:ext="view" autorotationcenter="t"/>
            <v:textpath style="font-family:&quot;Arial&quot;;font-size:10pt;v-text-kern:t;mso-text-shadow:auto" string="depending on the local setting, hence the term"/>
            <w10:wrap type="none"/>
          </v:shape>
        </w:pict>
      </w:r>
      <w:r>
        <w:rPr/>
        <w:pict>
          <v:shape style="position:absolute;margin-left:313.244049pt;margin-top:-17.565975pt;width:106.35pt;height:10pt;mso-position-horizontal-relative:page;mso-position-vertical-relative:paragraph;z-index:251871232;rotation:2" type="#_x0000_t136" fillcolor="#231f20" stroked="f">
            <o:extrusion v:ext="view" autorotationcenter="t"/>
            <v:textpath style="font-family:&quot;Arial&quot;;font-size:10pt;v-text-kern:t;mso-text-shadow:auto" string="‘flexible standardisation’."/>
            <w10:wrap type="none"/>
          </v:shape>
        </w:pict>
      </w:r>
      <w:r>
        <w:rPr>
          <w:color w:val="66AE3E"/>
        </w:rPr>
        <w:t>Table 4: Content issues in handover</w:t>
      </w:r>
    </w:p>
    <w:p>
      <w:pPr>
        <w:pStyle w:val="BodyText"/>
        <w:spacing w:before="7"/>
        <w:rPr>
          <w:b/>
          <w:sz w:val="11"/>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63"/>
        <w:gridCol w:w="2244"/>
        <w:gridCol w:w="2245"/>
        <w:gridCol w:w="2302"/>
      </w:tblGrid>
      <w:tr>
        <w:trPr>
          <w:trHeight w:val="439" w:hRule="atLeast"/>
        </w:trPr>
        <w:tc>
          <w:tcPr>
            <w:tcW w:w="2263" w:type="dxa"/>
            <w:tcBorders>
              <w:bottom w:val="single" w:sz="12" w:space="0" w:color="FFFFFF"/>
            </w:tcBorders>
            <w:shd w:val="clear" w:color="auto" w:fill="8AD3DF"/>
          </w:tcPr>
          <w:p>
            <w:pPr>
              <w:pStyle w:val="TableParagraph"/>
              <w:spacing w:before="43"/>
              <w:ind w:left="85"/>
              <w:rPr>
                <w:b/>
                <w:sz w:val="20"/>
              </w:rPr>
            </w:pPr>
            <w:r>
              <w:rPr>
                <w:b/>
                <w:color w:val="231F20"/>
                <w:sz w:val="20"/>
              </w:rPr>
              <w:t>Domain and issues</w:t>
            </w:r>
          </w:p>
        </w:tc>
        <w:tc>
          <w:tcPr>
            <w:tcW w:w="2244" w:type="dxa"/>
            <w:tcBorders>
              <w:bottom w:val="single" w:sz="12" w:space="0" w:color="FFFFFF"/>
            </w:tcBorders>
            <w:shd w:val="clear" w:color="auto" w:fill="8AD3DF"/>
          </w:tcPr>
          <w:p>
            <w:pPr>
              <w:pStyle w:val="TableParagraph"/>
              <w:spacing w:before="43"/>
              <w:ind w:left="84"/>
              <w:rPr>
                <w:b/>
                <w:sz w:val="20"/>
              </w:rPr>
            </w:pPr>
            <w:r>
              <w:rPr>
                <w:b/>
                <w:color w:val="231F20"/>
                <w:sz w:val="20"/>
              </w:rPr>
              <w:t>Policy</w:t>
            </w:r>
          </w:p>
        </w:tc>
        <w:tc>
          <w:tcPr>
            <w:tcW w:w="2245" w:type="dxa"/>
            <w:tcBorders>
              <w:bottom w:val="single" w:sz="12" w:space="0" w:color="FFFFFF"/>
            </w:tcBorders>
            <w:shd w:val="clear" w:color="auto" w:fill="8AD3DF"/>
          </w:tcPr>
          <w:p>
            <w:pPr>
              <w:pStyle w:val="TableParagraph"/>
              <w:spacing w:before="43"/>
              <w:ind w:left="103"/>
              <w:rPr>
                <w:b/>
                <w:sz w:val="20"/>
              </w:rPr>
            </w:pPr>
            <w:r>
              <w:rPr>
                <w:b/>
                <w:color w:val="231F20"/>
                <w:sz w:val="20"/>
              </w:rPr>
              <w:t>Perception from staff</w:t>
            </w:r>
          </w:p>
        </w:tc>
        <w:tc>
          <w:tcPr>
            <w:tcW w:w="2302" w:type="dxa"/>
            <w:tcBorders>
              <w:bottom w:val="single" w:sz="12" w:space="0" w:color="FFFFFF"/>
            </w:tcBorders>
            <w:shd w:val="clear" w:color="auto" w:fill="8AD3DF"/>
          </w:tcPr>
          <w:p>
            <w:pPr>
              <w:pStyle w:val="TableParagraph"/>
              <w:spacing w:before="43"/>
              <w:ind w:left="121"/>
              <w:rPr>
                <w:b/>
                <w:sz w:val="20"/>
              </w:rPr>
            </w:pPr>
            <w:r>
              <w:rPr>
                <w:b/>
                <w:color w:val="231F20"/>
                <w:sz w:val="20"/>
              </w:rPr>
              <w:t>Real-life practice</w:t>
            </w:r>
          </w:p>
        </w:tc>
      </w:tr>
      <w:tr>
        <w:trPr>
          <w:trHeight w:val="1279" w:hRule="atLeast"/>
        </w:trPr>
        <w:tc>
          <w:tcPr>
            <w:tcW w:w="2263" w:type="dxa"/>
            <w:tcBorders>
              <w:top w:val="single" w:sz="12" w:space="0" w:color="FFFFFF"/>
              <w:bottom w:val="single" w:sz="12" w:space="0" w:color="FFFFFF"/>
            </w:tcBorders>
            <w:shd w:val="clear" w:color="auto" w:fill="DBF0F2"/>
          </w:tcPr>
          <w:p>
            <w:pPr>
              <w:pStyle w:val="TableParagraph"/>
              <w:spacing w:before="28"/>
              <w:ind w:left="85"/>
              <w:rPr>
                <w:sz w:val="20"/>
              </w:rPr>
            </w:pPr>
            <w:r>
              <w:rPr>
                <w:color w:val="231F20"/>
                <w:sz w:val="20"/>
              </w:rPr>
              <w:t>Transfer of content:</w:t>
            </w:r>
          </w:p>
          <w:p>
            <w:pPr>
              <w:pStyle w:val="TableParagraph"/>
              <w:numPr>
                <w:ilvl w:val="0"/>
                <w:numId w:val="27"/>
              </w:numPr>
              <w:tabs>
                <w:tab w:pos="256" w:val="left" w:leader="none"/>
              </w:tabs>
              <w:spacing w:line="230" w:lineRule="auto" w:before="111" w:after="0"/>
              <w:ind w:left="255" w:right="227" w:hanging="170"/>
              <w:jc w:val="left"/>
              <w:rPr>
                <w:sz w:val="20"/>
              </w:rPr>
            </w:pPr>
            <w:r>
              <w:rPr>
                <w:color w:val="231F20"/>
                <w:spacing w:val="-3"/>
                <w:sz w:val="20"/>
              </w:rPr>
              <w:t>How </w:t>
            </w:r>
            <w:r>
              <w:rPr>
                <w:color w:val="231F20"/>
                <w:sz w:val="20"/>
              </w:rPr>
              <w:t>do </w:t>
            </w:r>
            <w:r>
              <w:rPr>
                <w:color w:val="231F20"/>
                <w:spacing w:val="-4"/>
                <w:sz w:val="20"/>
              </w:rPr>
              <w:t>staff </w:t>
            </w:r>
            <w:r>
              <w:rPr>
                <w:color w:val="231F20"/>
                <w:spacing w:val="-5"/>
                <w:sz w:val="20"/>
              </w:rPr>
              <w:t>transfer </w:t>
            </w:r>
            <w:r>
              <w:rPr>
                <w:color w:val="231F20"/>
                <w:sz w:val="20"/>
              </w:rPr>
              <w:t>the</w:t>
            </w:r>
            <w:r>
              <w:rPr>
                <w:color w:val="231F20"/>
                <w:spacing w:val="-7"/>
                <w:sz w:val="20"/>
              </w:rPr>
              <w:t> </w:t>
            </w:r>
            <w:r>
              <w:rPr>
                <w:color w:val="231F20"/>
                <w:spacing w:val="-3"/>
                <w:sz w:val="20"/>
              </w:rPr>
              <w:t>content?</w:t>
            </w:r>
          </w:p>
          <w:p>
            <w:pPr>
              <w:pStyle w:val="TableParagraph"/>
              <w:numPr>
                <w:ilvl w:val="0"/>
                <w:numId w:val="27"/>
              </w:numPr>
              <w:tabs>
                <w:tab w:pos="256" w:val="left" w:leader="none"/>
              </w:tabs>
              <w:spacing w:line="240" w:lineRule="auto" w:before="104" w:after="0"/>
              <w:ind w:left="255" w:right="0" w:hanging="171"/>
              <w:jc w:val="left"/>
              <w:rPr>
                <w:sz w:val="20"/>
              </w:rPr>
            </w:pPr>
            <w:r>
              <w:rPr>
                <w:color w:val="231F20"/>
                <w:spacing w:val="-5"/>
                <w:sz w:val="20"/>
              </w:rPr>
              <w:t>Verbal/written/other</w:t>
            </w:r>
          </w:p>
        </w:tc>
        <w:tc>
          <w:tcPr>
            <w:tcW w:w="2244" w:type="dxa"/>
            <w:tcBorders>
              <w:top w:val="single" w:sz="12" w:space="0" w:color="FFFFFF"/>
              <w:bottom w:val="single" w:sz="12" w:space="0" w:color="FFFFFF"/>
            </w:tcBorders>
            <w:shd w:val="clear" w:color="auto" w:fill="DBF0F2"/>
          </w:tcPr>
          <w:p>
            <w:pPr>
              <w:pStyle w:val="TableParagraph"/>
              <w:spacing w:line="230" w:lineRule="auto" w:before="35"/>
              <w:ind w:left="84" w:right="490"/>
              <w:rPr>
                <w:sz w:val="20"/>
              </w:rPr>
            </w:pPr>
            <w:r>
              <w:rPr>
                <w:color w:val="231F20"/>
                <w:sz w:val="20"/>
              </w:rPr>
              <w:t>Is there a policy to guide handover?</w:t>
            </w:r>
          </w:p>
          <w:p>
            <w:pPr>
              <w:pStyle w:val="TableParagraph"/>
              <w:spacing w:line="230" w:lineRule="auto" w:before="112"/>
              <w:ind w:left="84" w:right="38"/>
              <w:rPr>
                <w:sz w:val="20"/>
              </w:rPr>
            </w:pPr>
            <w:r>
              <w:rPr>
                <w:color w:val="231F20"/>
                <w:sz w:val="20"/>
              </w:rPr>
              <w:t>Is there any policy to guide written aspects of handover?</w:t>
            </w:r>
          </w:p>
        </w:tc>
        <w:tc>
          <w:tcPr>
            <w:tcW w:w="2245" w:type="dxa"/>
            <w:tcBorders>
              <w:top w:val="single" w:sz="12" w:space="0" w:color="FFFFFF"/>
              <w:bottom w:val="single" w:sz="12" w:space="0" w:color="FFFFFF"/>
            </w:tcBorders>
            <w:shd w:val="clear" w:color="auto" w:fill="DBF0F2"/>
          </w:tcPr>
          <w:p>
            <w:pPr>
              <w:pStyle w:val="TableParagraph"/>
              <w:spacing w:line="230" w:lineRule="auto" w:before="35"/>
              <w:ind w:left="103" w:right="54"/>
              <w:rPr>
                <w:sz w:val="20"/>
              </w:rPr>
            </w:pPr>
            <w:r>
              <w:rPr>
                <w:color w:val="231F20"/>
                <w:sz w:val="20"/>
              </w:rPr>
              <w:t>What do staff think about the handover process?</w:t>
            </w:r>
          </w:p>
        </w:tc>
        <w:tc>
          <w:tcPr>
            <w:tcW w:w="2302" w:type="dxa"/>
            <w:tcBorders>
              <w:top w:val="single" w:sz="12" w:space="0" w:color="FFFFFF"/>
              <w:bottom w:val="single" w:sz="12" w:space="0" w:color="FFFFFF"/>
            </w:tcBorders>
            <w:shd w:val="clear" w:color="auto" w:fill="DBF0F2"/>
          </w:tcPr>
          <w:p>
            <w:pPr>
              <w:pStyle w:val="TableParagraph"/>
              <w:spacing w:line="230" w:lineRule="auto" w:before="35"/>
              <w:ind w:left="121"/>
              <w:rPr>
                <w:sz w:val="20"/>
              </w:rPr>
            </w:pPr>
            <w:r>
              <w:rPr>
                <w:color w:val="231F20"/>
                <w:sz w:val="20"/>
              </w:rPr>
              <w:t>What do staff do to transfer information?</w:t>
            </w:r>
          </w:p>
          <w:p>
            <w:pPr>
              <w:pStyle w:val="TableParagraph"/>
              <w:spacing w:line="230" w:lineRule="auto" w:before="112"/>
              <w:ind w:left="121" w:right="15"/>
              <w:rPr>
                <w:sz w:val="20"/>
              </w:rPr>
            </w:pPr>
            <w:r>
              <w:rPr>
                <w:color w:val="231F20"/>
                <w:sz w:val="20"/>
              </w:rPr>
              <w:t>Is there any consistency in their approach?</w:t>
            </w:r>
          </w:p>
        </w:tc>
      </w:tr>
      <w:tr>
        <w:trPr>
          <w:trHeight w:val="3265" w:hRule="atLeast"/>
        </w:trPr>
        <w:tc>
          <w:tcPr>
            <w:tcW w:w="2263" w:type="dxa"/>
            <w:tcBorders>
              <w:top w:val="single" w:sz="12" w:space="0" w:color="FFFFFF"/>
              <w:bottom w:val="single" w:sz="12" w:space="0" w:color="FFFFFF"/>
            </w:tcBorders>
            <w:shd w:val="clear" w:color="auto" w:fill="DBF0F2"/>
          </w:tcPr>
          <w:p>
            <w:pPr>
              <w:pStyle w:val="TableParagraph"/>
              <w:spacing w:line="230" w:lineRule="auto" w:before="35"/>
              <w:ind w:left="85"/>
              <w:rPr>
                <w:sz w:val="20"/>
              </w:rPr>
            </w:pPr>
            <w:r>
              <w:rPr>
                <w:color w:val="231F20"/>
                <w:sz w:val="20"/>
              </w:rPr>
              <w:t>Standardisation and minimum data sets:</w:t>
            </w:r>
          </w:p>
          <w:p>
            <w:pPr>
              <w:pStyle w:val="TableParagraph"/>
              <w:numPr>
                <w:ilvl w:val="0"/>
                <w:numId w:val="28"/>
              </w:numPr>
              <w:tabs>
                <w:tab w:pos="256" w:val="left" w:leader="none"/>
              </w:tabs>
              <w:spacing w:line="230" w:lineRule="auto" w:before="112" w:after="0"/>
              <w:ind w:left="255" w:right="340" w:hanging="170"/>
              <w:jc w:val="left"/>
              <w:rPr>
                <w:sz w:val="20"/>
              </w:rPr>
            </w:pPr>
            <w:r>
              <w:rPr>
                <w:color w:val="231F20"/>
                <w:sz w:val="20"/>
              </w:rPr>
              <w:t>Is there a </w:t>
            </w:r>
            <w:r>
              <w:rPr>
                <w:color w:val="231F20"/>
                <w:spacing w:val="-5"/>
                <w:sz w:val="20"/>
              </w:rPr>
              <w:t>minimum </w:t>
            </w:r>
            <w:r>
              <w:rPr>
                <w:color w:val="231F20"/>
                <w:spacing w:val="-3"/>
                <w:sz w:val="20"/>
              </w:rPr>
              <w:t>data</w:t>
            </w:r>
            <w:r>
              <w:rPr>
                <w:color w:val="231F20"/>
                <w:spacing w:val="-6"/>
                <w:sz w:val="20"/>
              </w:rPr>
              <w:t> </w:t>
            </w:r>
            <w:r>
              <w:rPr>
                <w:color w:val="231F20"/>
                <w:sz w:val="20"/>
              </w:rPr>
              <w:t>set?</w:t>
            </w:r>
          </w:p>
          <w:p>
            <w:pPr>
              <w:pStyle w:val="TableParagraph"/>
              <w:numPr>
                <w:ilvl w:val="0"/>
                <w:numId w:val="28"/>
              </w:numPr>
              <w:tabs>
                <w:tab w:pos="256" w:val="left" w:leader="none"/>
              </w:tabs>
              <w:spacing w:line="230" w:lineRule="auto" w:before="112" w:after="0"/>
              <w:ind w:left="255" w:right="85" w:hanging="170"/>
              <w:jc w:val="left"/>
              <w:rPr>
                <w:sz w:val="20"/>
              </w:rPr>
            </w:pPr>
            <w:r>
              <w:rPr>
                <w:color w:val="231F20"/>
                <w:sz w:val="20"/>
              </w:rPr>
              <w:t>Are there any</w:t>
            </w:r>
            <w:r>
              <w:rPr>
                <w:color w:val="231F20"/>
                <w:spacing w:val="-33"/>
                <w:sz w:val="20"/>
              </w:rPr>
              <w:t> </w:t>
            </w:r>
            <w:r>
              <w:rPr>
                <w:color w:val="231F20"/>
                <w:spacing w:val="-3"/>
                <w:sz w:val="20"/>
              </w:rPr>
              <w:t>informal </w:t>
            </w:r>
            <w:r>
              <w:rPr>
                <w:color w:val="231F20"/>
                <w:sz w:val="20"/>
              </w:rPr>
              <w:t>rules/standardised content to </w:t>
            </w:r>
            <w:r>
              <w:rPr>
                <w:color w:val="231F20"/>
                <w:spacing w:val="-3"/>
                <w:sz w:val="20"/>
              </w:rPr>
              <w:t>be </w:t>
            </w:r>
            <w:r>
              <w:rPr>
                <w:color w:val="231F20"/>
                <w:spacing w:val="-2"/>
                <w:sz w:val="20"/>
              </w:rPr>
              <w:t>transferred?</w:t>
            </w:r>
          </w:p>
          <w:p>
            <w:pPr>
              <w:pStyle w:val="TableParagraph"/>
              <w:numPr>
                <w:ilvl w:val="0"/>
                <w:numId w:val="28"/>
              </w:numPr>
              <w:tabs>
                <w:tab w:pos="256" w:val="left" w:leader="none"/>
              </w:tabs>
              <w:spacing w:line="230" w:lineRule="auto" w:before="110" w:after="0"/>
              <w:ind w:left="255" w:right="496" w:hanging="170"/>
              <w:jc w:val="left"/>
              <w:rPr>
                <w:sz w:val="20"/>
              </w:rPr>
            </w:pPr>
            <w:r>
              <w:rPr>
                <w:color w:val="231F20"/>
                <w:spacing w:val="-3"/>
                <w:sz w:val="20"/>
              </w:rPr>
              <w:t>Does </w:t>
            </w:r>
            <w:r>
              <w:rPr>
                <w:color w:val="231F20"/>
                <w:sz w:val="20"/>
              </w:rPr>
              <w:t>the content transfer cover </w:t>
            </w:r>
            <w:r>
              <w:rPr>
                <w:color w:val="231F20"/>
                <w:spacing w:val="-3"/>
                <w:sz w:val="20"/>
              </w:rPr>
              <w:t>information, </w:t>
            </w:r>
            <w:r>
              <w:rPr>
                <w:color w:val="231F20"/>
                <w:sz w:val="20"/>
              </w:rPr>
              <w:t>responsibility</w:t>
            </w:r>
            <w:r>
              <w:rPr>
                <w:color w:val="231F20"/>
                <w:spacing w:val="-23"/>
                <w:sz w:val="20"/>
              </w:rPr>
              <w:t> </w:t>
            </w:r>
            <w:r>
              <w:rPr>
                <w:color w:val="231F20"/>
                <w:spacing w:val="-8"/>
                <w:sz w:val="20"/>
              </w:rPr>
              <w:t>and </w:t>
            </w:r>
            <w:r>
              <w:rPr>
                <w:color w:val="231F20"/>
                <w:spacing w:val="-3"/>
                <w:sz w:val="20"/>
              </w:rPr>
              <w:t>accountability?</w:t>
            </w:r>
          </w:p>
        </w:tc>
        <w:tc>
          <w:tcPr>
            <w:tcW w:w="2244" w:type="dxa"/>
            <w:tcBorders>
              <w:top w:val="single" w:sz="12" w:space="0" w:color="FFFFFF"/>
              <w:bottom w:val="single" w:sz="12" w:space="0" w:color="FFFFFF"/>
            </w:tcBorders>
            <w:shd w:val="clear" w:color="auto" w:fill="DBF0F2"/>
          </w:tcPr>
          <w:p>
            <w:pPr>
              <w:pStyle w:val="TableParagraph"/>
              <w:spacing w:line="230" w:lineRule="auto" w:before="35"/>
              <w:ind w:left="84" w:right="329"/>
              <w:jc w:val="both"/>
              <w:rPr>
                <w:sz w:val="20"/>
              </w:rPr>
            </w:pPr>
            <w:r>
              <w:rPr>
                <w:color w:val="231F20"/>
                <w:sz w:val="20"/>
              </w:rPr>
              <w:t>Is there a </w:t>
            </w:r>
            <w:r>
              <w:rPr>
                <w:color w:val="231F20"/>
                <w:spacing w:val="-3"/>
                <w:sz w:val="20"/>
              </w:rPr>
              <w:t>policy </w:t>
            </w:r>
            <w:r>
              <w:rPr>
                <w:color w:val="231F20"/>
                <w:sz w:val="20"/>
              </w:rPr>
              <w:t>on a minimum </w:t>
            </w:r>
            <w:r>
              <w:rPr>
                <w:color w:val="231F20"/>
                <w:spacing w:val="-3"/>
                <w:sz w:val="20"/>
              </w:rPr>
              <w:t>data </w:t>
            </w:r>
            <w:r>
              <w:rPr>
                <w:color w:val="231F20"/>
                <w:sz w:val="20"/>
              </w:rPr>
              <w:t>set</w:t>
            </w:r>
            <w:r>
              <w:rPr>
                <w:color w:val="231F20"/>
                <w:spacing w:val="-20"/>
                <w:sz w:val="20"/>
              </w:rPr>
              <w:t> </w:t>
            </w:r>
            <w:r>
              <w:rPr>
                <w:color w:val="231F20"/>
                <w:spacing w:val="-7"/>
                <w:sz w:val="20"/>
              </w:rPr>
              <w:t>for </w:t>
            </w:r>
            <w:r>
              <w:rPr>
                <w:color w:val="231F20"/>
                <w:spacing w:val="-3"/>
                <w:sz w:val="20"/>
              </w:rPr>
              <w:t>handover?</w:t>
            </w:r>
          </w:p>
          <w:p>
            <w:pPr>
              <w:pStyle w:val="TableParagraph"/>
              <w:spacing w:line="230" w:lineRule="auto" w:before="111"/>
              <w:ind w:left="84" w:right="490"/>
              <w:rPr>
                <w:sz w:val="20"/>
              </w:rPr>
            </w:pPr>
            <w:r>
              <w:rPr>
                <w:color w:val="231F20"/>
                <w:sz w:val="20"/>
              </w:rPr>
              <w:t>Is there a clear policy on transfer of information, responsibility and</w:t>
            </w:r>
          </w:p>
          <w:p>
            <w:pPr>
              <w:pStyle w:val="TableParagraph"/>
              <w:spacing w:line="230" w:lineRule="auto"/>
              <w:ind w:left="84"/>
              <w:rPr>
                <w:sz w:val="20"/>
              </w:rPr>
            </w:pPr>
            <w:r>
              <w:rPr>
                <w:color w:val="231F20"/>
                <w:sz w:val="20"/>
              </w:rPr>
              <w:t>accountability during handover?</w:t>
            </w:r>
          </w:p>
        </w:tc>
        <w:tc>
          <w:tcPr>
            <w:tcW w:w="2245" w:type="dxa"/>
            <w:tcBorders>
              <w:top w:val="single" w:sz="12" w:space="0" w:color="FFFFFF"/>
              <w:bottom w:val="single" w:sz="12" w:space="0" w:color="FFFFFF"/>
            </w:tcBorders>
            <w:shd w:val="clear" w:color="auto" w:fill="DBF0F2"/>
          </w:tcPr>
          <w:p>
            <w:pPr>
              <w:pStyle w:val="TableParagraph"/>
              <w:spacing w:line="230" w:lineRule="auto" w:before="35"/>
              <w:ind w:left="103" w:right="54"/>
              <w:rPr>
                <w:sz w:val="20"/>
              </w:rPr>
            </w:pPr>
            <w:r>
              <w:rPr>
                <w:color w:val="231F20"/>
                <w:sz w:val="20"/>
              </w:rPr>
              <w:t>What information do staff need for continuity of patient care?</w:t>
            </w:r>
          </w:p>
          <w:p>
            <w:pPr>
              <w:pStyle w:val="TableParagraph"/>
              <w:spacing w:line="230" w:lineRule="auto" w:before="111"/>
              <w:ind w:left="103"/>
              <w:rPr>
                <w:sz w:val="20"/>
              </w:rPr>
            </w:pPr>
            <w:r>
              <w:rPr>
                <w:color w:val="231F20"/>
                <w:sz w:val="20"/>
              </w:rPr>
              <w:t>Is there a formal or informal minimum data set in use?</w:t>
            </w:r>
          </w:p>
          <w:p>
            <w:pPr>
              <w:pStyle w:val="TableParagraph"/>
              <w:spacing w:line="230" w:lineRule="auto" w:before="111"/>
              <w:ind w:left="103" w:right="54"/>
              <w:rPr>
                <w:sz w:val="20"/>
              </w:rPr>
            </w:pPr>
            <w:r>
              <w:rPr>
                <w:color w:val="231F20"/>
                <w:sz w:val="20"/>
              </w:rPr>
              <w:t>What do staff think about transfer</w:t>
            </w:r>
          </w:p>
          <w:p>
            <w:pPr>
              <w:pStyle w:val="TableParagraph"/>
              <w:spacing w:line="230" w:lineRule="auto"/>
              <w:ind w:left="103"/>
              <w:rPr>
                <w:sz w:val="20"/>
              </w:rPr>
            </w:pPr>
            <w:r>
              <w:rPr>
                <w:color w:val="231F20"/>
                <w:sz w:val="20"/>
              </w:rPr>
              <w:t>of information, responsibility and accountability?</w:t>
            </w:r>
          </w:p>
        </w:tc>
        <w:tc>
          <w:tcPr>
            <w:tcW w:w="2302" w:type="dxa"/>
            <w:tcBorders>
              <w:top w:val="single" w:sz="12" w:space="0" w:color="FFFFFF"/>
              <w:bottom w:val="single" w:sz="12" w:space="0" w:color="FFFFFF"/>
            </w:tcBorders>
            <w:shd w:val="clear" w:color="auto" w:fill="DBF0F2"/>
          </w:tcPr>
          <w:p>
            <w:pPr>
              <w:pStyle w:val="TableParagraph"/>
              <w:spacing w:line="230" w:lineRule="auto" w:before="35"/>
              <w:ind w:left="121"/>
              <w:rPr>
                <w:sz w:val="20"/>
              </w:rPr>
            </w:pPr>
            <w:r>
              <w:rPr>
                <w:color w:val="231F20"/>
                <w:sz w:val="20"/>
              </w:rPr>
              <w:t>What information is transferred during handover?</w:t>
            </w:r>
          </w:p>
          <w:p>
            <w:pPr>
              <w:pStyle w:val="TableParagraph"/>
              <w:spacing w:line="230" w:lineRule="auto" w:before="111"/>
              <w:ind w:left="121" w:right="282"/>
              <w:rPr>
                <w:sz w:val="20"/>
              </w:rPr>
            </w:pPr>
            <w:r>
              <w:rPr>
                <w:color w:val="231F20"/>
                <w:sz w:val="20"/>
              </w:rPr>
              <w:t>Is there a consistent pattern in information being transferred?</w:t>
            </w:r>
          </w:p>
          <w:p>
            <w:pPr>
              <w:pStyle w:val="TableParagraph"/>
              <w:spacing w:line="230" w:lineRule="auto" w:before="111"/>
              <w:ind w:left="121" w:right="180"/>
              <w:rPr>
                <w:sz w:val="20"/>
              </w:rPr>
            </w:pPr>
            <w:r>
              <w:rPr>
                <w:color w:val="231F20"/>
                <w:sz w:val="20"/>
              </w:rPr>
              <w:t>Is there a clear transfer of information, responsibility and accountability?</w:t>
            </w:r>
          </w:p>
        </w:tc>
      </w:tr>
      <w:tr>
        <w:trPr>
          <w:trHeight w:val="809" w:hRule="atLeast"/>
        </w:trPr>
        <w:tc>
          <w:tcPr>
            <w:tcW w:w="2263" w:type="dxa"/>
            <w:tcBorders>
              <w:top w:val="single" w:sz="12" w:space="0" w:color="FFFFFF"/>
            </w:tcBorders>
            <w:shd w:val="clear" w:color="auto" w:fill="DBF0F2"/>
          </w:tcPr>
          <w:p>
            <w:pPr>
              <w:pStyle w:val="TableParagraph"/>
              <w:spacing w:line="230" w:lineRule="auto" w:before="35"/>
              <w:ind w:left="85"/>
              <w:rPr>
                <w:sz w:val="20"/>
              </w:rPr>
            </w:pPr>
            <w:r>
              <w:rPr>
                <w:color w:val="231F20"/>
                <w:sz w:val="20"/>
              </w:rPr>
              <w:t>Information tools to assist handover:</w:t>
            </w:r>
          </w:p>
          <w:p>
            <w:pPr>
              <w:pStyle w:val="TableParagraph"/>
              <w:numPr>
                <w:ilvl w:val="0"/>
                <w:numId w:val="29"/>
              </w:numPr>
              <w:tabs>
                <w:tab w:pos="256" w:val="left" w:leader="none"/>
              </w:tabs>
              <w:spacing w:line="208" w:lineRule="exact" w:before="104" w:after="0"/>
              <w:ind w:left="255" w:right="0" w:hanging="171"/>
              <w:jc w:val="left"/>
              <w:rPr>
                <w:sz w:val="20"/>
              </w:rPr>
            </w:pPr>
            <w:r>
              <w:rPr>
                <w:color w:val="231F20"/>
                <w:spacing w:val="-3"/>
                <w:sz w:val="20"/>
              </w:rPr>
              <w:t>paper-based</w:t>
            </w:r>
          </w:p>
        </w:tc>
        <w:tc>
          <w:tcPr>
            <w:tcW w:w="2244" w:type="dxa"/>
            <w:tcBorders>
              <w:top w:val="single" w:sz="12" w:space="0" w:color="FFFFFF"/>
            </w:tcBorders>
            <w:shd w:val="clear" w:color="auto" w:fill="DBF0F2"/>
          </w:tcPr>
          <w:p>
            <w:pPr>
              <w:pStyle w:val="TableParagraph"/>
              <w:spacing w:line="230" w:lineRule="auto" w:before="35"/>
              <w:ind w:left="85" w:right="37"/>
              <w:rPr>
                <w:sz w:val="20"/>
              </w:rPr>
            </w:pPr>
            <w:r>
              <w:rPr>
                <w:color w:val="231F20"/>
                <w:sz w:val="20"/>
              </w:rPr>
              <w:t>Is there a policy for utilisation of information tools during handover?</w:t>
            </w:r>
          </w:p>
        </w:tc>
        <w:tc>
          <w:tcPr>
            <w:tcW w:w="2245" w:type="dxa"/>
            <w:tcBorders>
              <w:top w:val="single" w:sz="12" w:space="0" w:color="FFFFFF"/>
            </w:tcBorders>
            <w:shd w:val="clear" w:color="auto" w:fill="DBF0F2"/>
          </w:tcPr>
          <w:p>
            <w:pPr>
              <w:pStyle w:val="TableParagraph"/>
              <w:spacing w:line="230" w:lineRule="auto" w:before="35"/>
              <w:ind w:left="103" w:right="98"/>
              <w:rPr>
                <w:sz w:val="20"/>
              </w:rPr>
            </w:pPr>
            <w:r>
              <w:rPr>
                <w:color w:val="231F20"/>
                <w:sz w:val="20"/>
              </w:rPr>
              <w:t>What do staff think about information tools to assist handover?</w:t>
            </w:r>
          </w:p>
        </w:tc>
        <w:tc>
          <w:tcPr>
            <w:tcW w:w="2302" w:type="dxa"/>
            <w:tcBorders>
              <w:top w:val="single" w:sz="12" w:space="0" w:color="FFFFFF"/>
            </w:tcBorders>
            <w:shd w:val="clear" w:color="auto" w:fill="DBF0F2"/>
          </w:tcPr>
          <w:p>
            <w:pPr>
              <w:pStyle w:val="TableParagraph"/>
              <w:spacing w:line="230" w:lineRule="auto" w:before="35"/>
              <w:ind w:left="121"/>
              <w:rPr>
                <w:sz w:val="20"/>
              </w:rPr>
            </w:pPr>
            <w:r>
              <w:rPr>
                <w:color w:val="231F20"/>
                <w:sz w:val="20"/>
              </w:rPr>
              <w:t>What information tools are utilised to assist handover?</w:t>
            </w:r>
          </w:p>
        </w:tc>
      </w:tr>
      <w:tr>
        <w:trPr>
          <w:trHeight w:val="720" w:hRule="atLeast"/>
        </w:trPr>
        <w:tc>
          <w:tcPr>
            <w:tcW w:w="2263" w:type="dxa"/>
            <w:shd w:val="clear" w:color="auto" w:fill="DBF0F2"/>
          </w:tcPr>
          <w:p>
            <w:pPr>
              <w:pStyle w:val="TableParagraph"/>
              <w:numPr>
                <w:ilvl w:val="0"/>
                <w:numId w:val="30"/>
              </w:numPr>
              <w:tabs>
                <w:tab w:pos="256" w:val="left" w:leader="none"/>
              </w:tabs>
              <w:spacing w:line="240" w:lineRule="auto" w:before="105" w:after="0"/>
              <w:ind w:left="255" w:right="0" w:hanging="171"/>
              <w:jc w:val="left"/>
              <w:rPr>
                <w:sz w:val="20"/>
              </w:rPr>
            </w:pPr>
            <w:r>
              <w:rPr>
                <w:color w:val="231F20"/>
                <w:spacing w:val="-3"/>
                <w:sz w:val="20"/>
              </w:rPr>
              <w:t>electronic</w:t>
            </w:r>
          </w:p>
          <w:p>
            <w:pPr>
              <w:pStyle w:val="TableParagraph"/>
              <w:numPr>
                <w:ilvl w:val="0"/>
                <w:numId w:val="30"/>
              </w:numPr>
              <w:tabs>
                <w:tab w:pos="256" w:val="left" w:leader="none"/>
              </w:tabs>
              <w:spacing w:line="240" w:lineRule="auto" w:before="103" w:after="0"/>
              <w:ind w:left="255" w:right="0" w:hanging="171"/>
              <w:jc w:val="left"/>
              <w:rPr>
                <w:sz w:val="20"/>
              </w:rPr>
            </w:pPr>
            <w:r>
              <w:rPr>
                <w:color w:val="231F20"/>
                <w:sz w:val="20"/>
              </w:rPr>
              <w:t>memory</w:t>
            </w:r>
            <w:r>
              <w:rPr>
                <w:color w:val="231F20"/>
                <w:spacing w:val="-5"/>
                <w:sz w:val="20"/>
              </w:rPr>
              <w:t> </w:t>
            </w:r>
            <w:r>
              <w:rPr>
                <w:color w:val="231F20"/>
                <w:spacing w:val="-3"/>
                <w:sz w:val="20"/>
              </w:rPr>
              <w:t>aids.</w:t>
            </w:r>
          </w:p>
        </w:tc>
        <w:tc>
          <w:tcPr>
            <w:tcW w:w="2244" w:type="dxa"/>
            <w:shd w:val="clear" w:color="auto" w:fill="DBF0F2"/>
          </w:tcPr>
          <w:p>
            <w:pPr>
              <w:pStyle w:val="TableParagraph"/>
              <w:spacing w:line="230" w:lineRule="auto"/>
              <w:ind w:left="85" w:right="503"/>
              <w:jc w:val="both"/>
              <w:rPr>
                <w:sz w:val="20"/>
              </w:rPr>
            </w:pPr>
            <w:r>
              <w:rPr>
                <w:color w:val="231F20"/>
                <w:sz w:val="20"/>
              </w:rPr>
              <w:t>Is there a </w:t>
            </w:r>
            <w:r>
              <w:rPr>
                <w:color w:val="231F20"/>
                <w:spacing w:val="-3"/>
                <w:sz w:val="20"/>
              </w:rPr>
              <w:t>policy</w:t>
            </w:r>
            <w:r>
              <w:rPr>
                <w:color w:val="231F20"/>
                <w:spacing w:val="-25"/>
                <w:sz w:val="20"/>
              </w:rPr>
              <w:t> </w:t>
            </w:r>
            <w:r>
              <w:rPr>
                <w:color w:val="231F20"/>
                <w:spacing w:val="-2"/>
                <w:sz w:val="20"/>
              </w:rPr>
              <w:t>for </w:t>
            </w:r>
            <w:r>
              <w:rPr>
                <w:color w:val="231F20"/>
                <w:spacing w:val="-3"/>
                <w:sz w:val="20"/>
              </w:rPr>
              <w:t>archiving handover documentation?</w:t>
            </w:r>
          </w:p>
        </w:tc>
        <w:tc>
          <w:tcPr>
            <w:tcW w:w="2245" w:type="dxa"/>
            <w:shd w:val="clear" w:color="auto" w:fill="DBF0F2"/>
          </w:tcPr>
          <w:p>
            <w:pPr>
              <w:pStyle w:val="TableParagraph"/>
              <w:spacing w:line="230" w:lineRule="auto"/>
              <w:ind w:left="103"/>
              <w:rPr>
                <w:sz w:val="20"/>
              </w:rPr>
            </w:pPr>
            <w:r>
              <w:rPr>
                <w:color w:val="231F20"/>
                <w:sz w:val="20"/>
              </w:rPr>
              <w:t>What tools do staff use/need from their perspective?</w:t>
            </w:r>
          </w:p>
        </w:tc>
        <w:tc>
          <w:tcPr>
            <w:tcW w:w="2302" w:type="dxa"/>
            <w:shd w:val="clear" w:color="auto" w:fill="DBF0F2"/>
          </w:tcPr>
          <w:p>
            <w:pPr>
              <w:pStyle w:val="TableParagraph"/>
              <w:spacing w:line="230" w:lineRule="auto"/>
              <w:ind w:left="121" w:right="293"/>
              <w:rPr>
                <w:sz w:val="20"/>
              </w:rPr>
            </w:pPr>
            <w:r>
              <w:rPr>
                <w:color w:val="231F20"/>
                <w:sz w:val="20"/>
              </w:rPr>
              <w:t>What do staff do with any information or memory aids?</w:t>
            </w:r>
          </w:p>
        </w:tc>
      </w:tr>
      <w:tr>
        <w:trPr>
          <w:trHeight w:val="522" w:hRule="atLeast"/>
        </w:trPr>
        <w:tc>
          <w:tcPr>
            <w:tcW w:w="2263" w:type="dxa"/>
            <w:tcBorders>
              <w:bottom w:val="single" w:sz="12" w:space="0" w:color="FFFFFF"/>
            </w:tcBorders>
            <w:shd w:val="clear" w:color="auto" w:fill="DBF0F2"/>
          </w:tcPr>
          <w:p>
            <w:pPr>
              <w:pStyle w:val="TableParagraph"/>
              <w:rPr>
                <w:rFonts w:ascii="Times New Roman"/>
                <w:sz w:val="20"/>
              </w:rPr>
            </w:pPr>
          </w:p>
        </w:tc>
        <w:tc>
          <w:tcPr>
            <w:tcW w:w="2244" w:type="dxa"/>
            <w:tcBorders>
              <w:bottom w:val="single" w:sz="12" w:space="0" w:color="FFFFFF"/>
            </w:tcBorders>
            <w:shd w:val="clear" w:color="auto" w:fill="DBF0F2"/>
          </w:tcPr>
          <w:p>
            <w:pPr>
              <w:pStyle w:val="TableParagraph"/>
              <w:rPr>
                <w:rFonts w:ascii="Times New Roman"/>
                <w:sz w:val="20"/>
              </w:rPr>
            </w:pPr>
          </w:p>
        </w:tc>
        <w:tc>
          <w:tcPr>
            <w:tcW w:w="2245" w:type="dxa"/>
            <w:tcBorders>
              <w:bottom w:val="single" w:sz="12" w:space="0" w:color="FFFFFF"/>
            </w:tcBorders>
            <w:shd w:val="clear" w:color="auto" w:fill="DBF0F2"/>
          </w:tcPr>
          <w:p>
            <w:pPr>
              <w:pStyle w:val="TableParagraph"/>
              <w:rPr>
                <w:rFonts w:ascii="Times New Roman"/>
                <w:sz w:val="20"/>
              </w:rPr>
            </w:pPr>
          </w:p>
        </w:tc>
        <w:tc>
          <w:tcPr>
            <w:tcW w:w="2302" w:type="dxa"/>
            <w:tcBorders>
              <w:bottom w:val="single" w:sz="12" w:space="0" w:color="FFFFFF"/>
            </w:tcBorders>
            <w:shd w:val="clear" w:color="auto" w:fill="DBF0F2"/>
          </w:tcPr>
          <w:p>
            <w:pPr>
              <w:pStyle w:val="TableParagraph"/>
              <w:spacing w:line="230" w:lineRule="auto" w:before="52"/>
              <w:ind w:left="121" w:right="237"/>
              <w:rPr>
                <w:sz w:val="20"/>
              </w:rPr>
            </w:pPr>
            <w:r>
              <w:rPr>
                <w:color w:val="231F20"/>
                <w:sz w:val="20"/>
              </w:rPr>
              <w:t>Are handover tools available all the time?</w:t>
            </w:r>
          </w:p>
        </w:tc>
      </w:tr>
    </w:tbl>
    <w:p>
      <w:pPr>
        <w:pStyle w:val="BodyText"/>
        <w:spacing w:line="247" w:lineRule="auto" w:before="142"/>
        <w:ind w:left="1417" w:right="1515"/>
      </w:pPr>
      <w:r>
        <w:rPr>
          <w:color w:val="231F20"/>
          <w:spacing w:val="-3"/>
        </w:rPr>
        <w:t>After completing </w:t>
      </w:r>
      <w:r>
        <w:rPr>
          <w:color w:val="231F20"/>
        </w:rPr>
        <w:t>the </w:t>
      </w:r>
      <w:r>
        <w:rPr>
          <w:color w:val="231F20"/>
          <w:spacing w:val="-3"/>
        </w:rPr>
        <w:t>study </w:t>
      </w:r>
      <w:r>
        <w:rPr>
          <w:color w:val="231F20"/>
        </w:rPr>
        <w:t>of </w:t>
      </w:r>
      <w:r>
        <w:rPr>
          <w:color w:val="231F20"/>
          <w:spacing w:val="-3"/>
        </w:rPr>
        <w:t>risk, process </w:t>
      </w:r>
      <w:r>
        <w:rPr>
          <w:color w:val="231F20"/>
        </w:rPr>
        <w:t>and </w:t>
      </w:r>
      <w:r>
        <w:rPr>
          <w:color w:val="231F20"/>
          <w:spacing w:val="-3"/>
        </w:rPr>
        <w:t>content </w:t>
      </w:r>
      <w:r>
        <w:rPr>
          <w:color w:val="231F20"/>
        </w:rPr>
        <w:t>the </w:t>
      </w:r>
      <w:r>
        <w:rPr>
          <w:color w:val="231F20"/>
          <w:spacing w:val="-3"/>
        </w:rPr>
        <w:t>team should </w:t>
      </w:r>
      <w:r>
        <w:rPr>
          <w:color w:val="231F20"/>
        </w:rPr>
        <w:t>be </w:t>
      </w:r>
      <w:r>
        <w:rPr>
          <w:color w:val="231F20"/>
          <w:spacing w:val="-3"/>
        </w:rPr>
        <w:t>able </w:t>
      </w:r>
      <w:r>
        <w:rPr>
          <w:color w:val="231F20"/>
        </w:rPr>
        <w:t>to </w:t>
      </w:r>
      <w:r>
        <w:rPr>
          <w:color w:val="231F20"/>
          <w:spacing w:val="-3"/>
        </w:rPr>
        <w:t>make proposals </w:t>
      </w:r>
      <w:r>
        <w:rPr>
          <w:color w:val="231F20"/>
        </w:rPr>
        <w:t>for </w:t>
      </w:r>
      <w:r>
        <w:rPr>
          <w:color w:val="231F20"/>
          <w:spacing w:val="-3"/>
        </w:rPr>
        <w:t>improvement </w:t>
      </w:r>
      <w:r>
        <w:rPr>
          <w:color w:val="231F20"/>
        </w:rPr>
        <w:t>and </w:t>
      </w:r>
      <w:r>
        <w:rPr>
          <w:color w:val="231F20"/>
          <w:spacing w:val="-3"/>
        </w:rPr>
        <w:t>determine what customisation will produce </w:t>
      </w:r>
      <w:r>
        <w:rPr>
          <w:color w:val="231F20"/>
        </w:rPr>
        <w:t>an </w:t>
      </w:r>
      <w:r>
        <w:rPr>
          <w:color w:val="231F20"/>
          <w:spacing w:val="-3"/>
        </w:rPr>
        <w:t>acceptable standardised solution that </w:t>
      </w:r>
      <w:r>
        <w:rPr>
          <w:color w:val="231F20"/>
        </w:rPr>
        <w:t>is </w:t>
      </w:r>
      <w:r>
        <w:rPr>
          <w:color w:val="231F20"/>
          <w:spacing w:val="-3"/>
        </w:rPr>
        <w:t>able </w:t>
      </w:r>
      <w:r>
        <w:rPr>
          <w:color w:val="231F20"/>
        </w:rPr>
        <w:t>to </w:t>
      </w:r>
      <w:r>
        <w:rPr>
          <w:color w:val="231F20"/>
          <w:spacing w:val="-3"/>
        </w:rPr>
        <w:t>improve patient </w:t>
      </w:r>
      <w:r>
        <w:rPr>
          <w:color w:val="231F20"/>
          <w:spacing w:val="-5"/>
        </w:rPr>
        <w:t>safety.</w:t>
      </w:r>
    </w:p>
    <w:p>
      <w:pPr>
        <w:pStyle w:val="BodyText"/>
        <w:spacing w:before="6"/>
        <w:rPr>
          <w:sz w:val="9"/>
        </w:rPr>
      </w:pPr>
    </w:p>
    <w:p>
      <w:pPr>
        <w:spacing w:before="96"/>
        <w:ind w:left="7500" w:right="0" w:firstLine="0"/>
        <w:jc w:val="left"/>
        <w:rPr>
          <w:b/>
          <w:sz w:val="14"/>
        </w:rPr>
      </w:pPr>
      <w:r>
        <w:rPr>
          <w:color w:val="00689D"/>
          <w:sz w:val="14"/>
        </w:rPr>
        <w:t>OSSIE Guide to Clinical Handover Improvement </w:t>
      </w:r>
      <w:r>
        <w:rPr>
          <w:b/>
          <w:color w:val="00689D"/>
          <w:sz w:val="14"/>
        </w:rPr>
        <w:t>25</w:t>
      </w:r>
    </w:p>
    <w:p>
      <w:pPr>
        <w:spacing w:after="0"/>
        <w:jc w:val="left"/>
        <w:rPr>
          <w:sz w:val="14"/>
        </w:rPr>
        <w:sectPr>
          <w:pgSz w:w="11910" w:h="16840"/>
          <w:pgMar w:top="520" w:bottom="280" w:left="0" w:right="0"/>
        </w:sectPr>
      </w:pPr>
    </w:p>
    <w:p>
      <w:pPr>
        <w:pStyle w:val="Heading3"/>
        <w:spacing w:before="80"/>
        <w:ind w:left="1417" w:firstLine="0"/>
      </w:pPr>
      <w:r>
        <w:rPr/>
        <w:pict>
          <v:rect style="position:absolute;margin-left:.06pt;margin-top:.000015pt;width:595.216pt;height:841.83pt;mso-position-horizontal-relative:page;mso-position-vertical-relative:page;z-index:-257473536" filled="true" fillcolor="#dbf0f2" stroked="false">
            <v:fill type="solid"/>
            <w10:wrap type="none"/>
          </v:rect>
        </w:pict>
      </w:r>
      <w:r>
        <w:rPr>
          <w:color w:val="66AE3E"/>
        </w:rPr>
        <w:t>Case study: Royal Hobart Hospital &amp; University of Tasmania project</w:t>
      </w:r>
    </w:p>
    <w:p>
      <w:pPr>
        <w:pStyle w:val="BodyText"/>
        <w:spacing w:line="218" w:lineRule="auto" w:before="152"/>
        <w:ind w:left="1417" w:right="1515"/>
      </w:pPr>
      <w:r>
        <w:rPr>
          <w:color w:val="231F20"/>
        </w:rPr>
        <w:t>The </w:t>
      </w:r>
      <w:r>
        <w:rPr>
          <w:color w:val="231F20"/>
          <w:spacing w:val="-3"/>
        </w:rPr>
        <w:t>clinical handover project </w:t>
      </w:r>
      <w:r>
        <w:rPr>
          <w:color w:val="231F20"/>
        </w:rPr>
        <w:t>at the </w:t>
      </w:r>
      <w:r>
        <w:rPr>
          <w:color w:val="231F20"/>
          <w:spacing w:val="-3"/>
        </w:rPr>
        <w:t>Royal Hobart Hospital </w:t>
      </w:r>
      <w:r>
        <w:rPr>
          <w:color w:val="231F20"/>
        </w:rPr>
        <w:t>and </w:t>
      </w:r>
      <w:r>
        <w:rPr>
          <w:color w:val="231F20"/>
          <w:spacing w:val="-3"/>
        </w:rPr>
        <w:t>University </w:t>
      </w:r>
      <w:r>
        <w:rPr>
          <w:color w:val="231F20"/>
        </w:rPr>
        <w:t>of </w:t>
      </w:r>
      <w:r>
        <w:rPr>
          <w:color w:val="231F20"/>
          <w:spacing w:val="-6"/>
        </w:rPr>
        <w:t>Tasmania </w:t>
      </w:r>
      <w:r>
        <w:rPr>
          <w:color w:val="231F20"/>
          <w:spacing w:val="-3"/>
        </w:rPr>
        <w:t>involved three clinical areas: General Medicine, General Surgery </w:t>
      </w:r>
      <w:r>
        <w:rPr>
          <w:color w:val="231F20"/>
        </w:rPr>
        <w:t>and </w:t>
      </w:r>
      <w:r>
        <w:rPr>
          <w:color w:val="231F20"/>
          <w:spacing w:val="-3"/>
        </w:rPr>
        <w:t>Department </w:t>
      </w:r>
      <w:r>
        <w:rPr>
          <w:color w:val="231F20"/>
        </w:rPr>
        <w:t>of </w:t>
      </w:r>
      <w:r>
        <w:rPr>
          <w:color w:val="231F20"/>
          <w:spacing w:val="-3"/>
        </w:rPr>
        <w:t>Emergency Medicine. This case study describes </w:t>
      </w:r>
      <w:r>
        <w:rPr>
          <w:color w:val="231F20"/>
        </w:rPr>
        <w:t>how </w:t>
      </w:r>
      <w:r>
        <w:rPr>
          <w:color w:val="231F20"/>
          <w:spacing w:val="-3"/>
        </w:rPr>
        <w:t>information obtained from </w:t>
      </w:r>
      <w:r>
        <w:rPr>
          <w:color w:val="231F20"/>
        </w:rPr>
        <w:t>the first </w:t>
      </w:r>
      <w:r>
        <w:rPr>
          <w:color w:val="231F20"/>
          <w:spacing w:val="-3"/>
        </w:rPr>
        <w:t>phase assisted </w:t>
      </w:r>
      <w:r>
        <w:rPr>
          <w:color w:val="231F20"/>
        </w:rPr>
        <w:t>the </w:t>
      </w:r>
      <w:r>
        <w:rPr>
          <w:color w:val="231F20"/>
          <w:spacing w:val="-3"/>
        </w:rPr>
        <w:t>development </w:t>
      </w:r>
      <w:r>
        <w:rPr>
          <w:color w:val="231F20"/>
        </w:rPr>
        <w:t>of </w:t>
      </w:r>
      <w:r>
        <w:rPr>
          <w:color w:val="231F20"/>
          <w:spacing w:val="-3"/>
        </w:rPr>
        <w:t>standardised clinical handover solutions </w:t>
      </w:r>
      <w:r>
        <w:rPr>
          <w:color w:val="231F20"/>
        </w:rPr>
        <w:t>for the </w:t>
      </w:r>
      <w:r>
        <w:rPr>
          <w:color w:val="231F20"/>
          <w:spacing w:val="-3"/>
        </w:rPr>
        <w:t>Department </w:t>
      </w:r>
      <w:r>
        <w:rPr>
          <w:color w:val="231F20"/>
        </w:rPr>
        <w:t>of </w:t>
      </w:r>
      <w:r>
        <w:rPr>
          <w:color w:val="231F20"/>
          <w:spacing w:val="-3"/>
        </w:rPr>
        <w:t>Emergency Medicine. There</w:t>
      </w:r>
    </w:p>
    <w:p>
      <w:pPr>
        <w:pStyle w:val="BodyText"/>
        <w:spacing w:line="225" w:lineRule="exact"/>
        <w:ind w:left="1417"/>
      </w:pPr>
      <w:r>
        <w:rPr>
          <w:color w:val="231F20"/>
        </w:rPr>
        <w:t>was a total of 20 observation sessions and 16 interviews with interns, residents, registrars and</w:t>
      </w:r>
    </w:p>
    <w:p>
      <w:pPr>
        <w:pStyle w:val="BodyText"/>
        <w:spacing w:before="8"/>
        <w:ind w:left="1417"/>
      </w:pPr>
      <w:r>
        <w:rPr>
          <w:color w:val="231F20"/>
        </w:rPr>
        <w:t>consultants. Furthermore, 50 patient handover messages were analysed.</w:t>
      </w:r>
    </w:p>
    <w:p>
      <w:pPr>
        <w:pStyle w:val="BodyText"/>
        <w:spacing w:before="7"/>
        <w:rPr>
          <w:sz w:val="19"/>
        </w:rPr>
      </w:pPr>
    </w:p>
    <w:p>
      <w:pPr>
        <w:pStyle w:val="Heading6"/>
      </w:pPr>
      <w:r>
        <w:rPr>
          <w:color w:val="66AE3E"/>
        </w:rPr>
        <w:t>Table 5: Handover in the Emergency Department</w:t>
      </w:r>
    </w:p>
    <w:p>
      <w:pPr>
        <w:pStyle w:val="BodyText"/>
        <w:spacing w:before="9"/>
        <w:rPr>
          <w:b/>
          <w:sz w:val="12"/>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46"/>
        <w:gridCol w:w="4424"/>
      </w:tblGrid>
      <w:tr>
        <w:trPr>
          <w:trHeight w:val="557" w:hRule="atLeast"/>
        </w:trPr>
        <w:tc>
          <w:tcPr>
            <w:tcW w:w="4646" w:type="dxa"/>
            <w:tcBorders>
              <w:bottom w:val="single" w:sz="12" w:space="0" w:color="EBF7F7"/>
            </w:tcBorders>
            <w:shd w:val="clear" w:color="auto" w:fill="8AD3DF"/>
          </w:tcPr>
          <w:p>
            <w:pPr>
              <w:pStyle w:val="TableParagraph"/>
              <w:spacing w:before="41"/>
              <w:ind w:left="85"/>
              <w:rPr>
                <w:b/>
                <w:sz w:val="21"/>
              </w:rPr>
            </w:pPr>
            <w:r>
              <w:rPr>
                <w:b/>
                <w:color w:val="231F20"/>
                <w:sz w:val="21"/>
              </w:rPr>
              <w:t>Description</w:t>
            </w:r>
          </w:p>
        </w:tc>
        <w:tc>
          <w:tcPr>
            <w:tcW w:w="4424" w:type="dxa"/>
            <w:tcBorders>
              <w:bottom w:val="single" w:sz="12" w:space="0" w:color="EBF7F7"/>
            </w:tcBorders>
            <w:shd w:val="clear" w:color="auto" w:fill="8AD3DF"/>
          </w:tcPr>
          <w:p>
            <w:pPr>
              <w:pStyle w:val="TableParagraph"/>
              <w:spacing w:line="250" w:lineRule="atLeast" w:before="32"/>
              <w:ind w:left="87" w:right="617"/>
              <w:rPr>
                <w:b/>
                <w:sz w:val="21"/>
              </w:rPr>
            </w:pPr>
            <w:r>
              <w:rPr>
                <w:b/>
                <w:color w:val="231F20"/>
                <w:sz w:val="21"/>
              </w:rPr>
              <w:t>How does it affect handover in the Department of Emergency Medicine?</w:t>
            </w:r>
          </w:p>
        </w:tc>
      </w:tr>
      <w:tr>
        <w:trPr>
          <w:trHeight w:val="1681" w:hRule="atLeast"/>
        </w:trPr>
        <w:tc>
          <w:tcPr>
            <w:tcW w:w="4646" w:type="dxa"/>
            <w:tcBorders>
              <w:top w:val="single" w:sz="12" w:space="0" w:color="EBF7F7"/>
              <w:bottom w:val="single" w:sz="12" w:space="0" w:color="EBF7F7"/>
            </w:tcBorders>
            <w:shd w:val="clear" w:color="auto" w:fill="FFFFFF"/>
          </w:tcPr>
          <w:p>
            <w:pPr>
              <w:pStyle w:val="TableParagraph"/>
              <w:spacing w:line="220" w:lineRule="auto" w:before="47"/>
              <w:ind w:left="85" w:right="120"/>
              <w:rPr>
                <w:sz w:val="19"/>
              </w:rPr>
            </w:pPr>
            <w:r>
              <w:rPr>
                <w:color w:val="231F20"/>
                <w:spacing w:val="-3"/>
                <w:sz w:val="19"/>
              </w:rPr>
              <w:t>The </w:t>
            </w:r>
            <w:r>
              <w:rPr>
                <w:color w:val="231F20"/>
                <w:spacing w:val="-4"/>
                <w:sz w:val="19"/>
              </w:rPr>
              <w:t>Department </w:t>
            </w:r>
            <w:r>
              <w:rPr>
                <w:color w:val="231F20"/>
                <w:sz w:val="19"/>
              </w:rPr>
              <w:t>of </w:t>
            </w:r>
            <w:r>
              <w:rPr>
                <w:color w:val="231F20"/>
                <w:spacing w:val="-4"/>
                <w:sz w:val="19"/>
              </w:rPr>
              <w:t>Emergency Medicine </w:t>
            </w:r>
            <w:r>
              <w:rPr>
                <w:color w:val="231F20"/>
                <w:sz w:val="19"/>
              </w:rPr>
              <w:t>at </w:t>
            </w:r>
            <w:r>
              <w:rPr>
                <w:color w:val="231F20"/>
                <w:spacing w:val="-3"/>
                <w:sz w:val="19"/>
              </w:rPr>
              <w:t>the </w:t>
            </w:r>
            <w:r>
              <w:rPr>
                <w:color w:val="231F20"/>
                <w:spacing w:val="-7"/>
                <w:sz w:val="19"/>
              </w:rPr>
              <w:t>Royal </w:t>
            </w:r>
            <w:r>
              <w:rPr>
                <w:color w:val="231F20"/>
                <w:spacing w:val="-4"/>
                <w:sz w:val="19"/>
              </w:rPr>
              <w:t>Hobart Hospital looks after acute presentations </w:t>
            </w:r>
            <w:r>
              <w:rPr>
                <w:color w:val="231F20"/>
                <w:sz w:val="19"/>
              </w:rPr>
              <w:t>of </w:t>
            </w:r>
            <w:r>
              <w:rPr>
                <w:color w:val="231F20"/>
                <w:spacing w:val="-4"/>
                <w:sz w:val="19"/>
              </w:rPr>
              <w:t>all patients, including paediatric, adult care, women’s health, mental health </w:t>
            </w:r>
            <w:r>
              <w:rPr>
                <w:color w:val="231F20"/>
                <w:spacing w:val="-3"/>
                <w:sz w:val="19"/>
              </w:rPr>
              <w:t>and </w:t>
            </w:r>
            <w:r>
              <w:rPr>
                <w:color w:val="231F20"/>
                <w:spacing w:val="-4"/>
                <w:sz w:val="19"/>
              </w:rPr>
              <w:t>trauma. </w:t>
            </w:r>
            <w:r>
              <w:rPr>
                <w:color w:val="231F20"/>
                <w:spacing w:val="-3"/>
                <w:sz w:val="19"/>
              </w:rPr>
              <w:t>The </w:t>
            </w:r>
            <w:r>
              <w:rPr>
                <w:color w:val="231F20"/>
                <w:spacing w:val="-4"/>
                <w:sz w:val="19"/>
              </w:rPr>
              <w:t>Department of Emergency Medicine differs </w:t>
            </w:r>
            <w:r>
              <w:rPr>
                <w:color w:val="231F20"/>
                <w:spacing w:val="-3"/>
                <w:sz w:val="19"/>
              </w:rPr>
              <w:t>from </w:t>
            </w:r>
            <w:r>
              <w:rPr>
                <w:color w:val="231F20"/>
                <w:spacing w:val="-4"/>
                <w:sz w:val="19"/>
              </w:rPr>
              <w:t>other clinical areas, especially </w:t>
            </w:r>
            <w:r>
              <w:rPr>
                <w:color w:val="231F20"/>
                <w:spacing w:val="-3"/>
                <w:sz w:val="19"/>
              </w:rPr>
              <w:t>with </w:t>
            </w:r>
            <w:r>
              <w:rPr>
                <w:color w:val="231F20"/>
                <w:spacing w:val="-4"/>
                <w:sz w:val="19"/>
              </w:rPr>
              <w:t>regard </w:t>
            </w:r>
            <w:r>
              <w:rPr>
                <w:color w:val="231F20"/>
                <w:sz w:val="19"/>
              </w:rPr>
              <w:t>to </w:t>
            </w:r>
            <w:r>
              <w:rPr>
                <w:color w:val="231F20"/>
                <w:spacing w:val="-3"/>
                <w:sz w:val="19"/>
              </w:rPr>
              <w:t>the </w:t>
            </w:r>
            <w:r>
              <w:rPr>
                <w:color w:val="231F20"/>
                <w:spacing w:val="-4"/>
                <w:sz w:val="19"/>
              </w:rPr>
              <w:t>complex, dynamic and intensive nature </w:t>
            </w:r>
            <w:r>
              <w:rPr>
                <w:color w:val="231F20"/>
                <w:sz w:val="19"/>
              </w:rPr>
              <w:t>of </w:t>
            </w:r>
            <w:r>
              <w:rPr>
                <w:color w:val="231F20"/>
                <w:spacing w:val="-3"/>
                <w:sz w:val="19"/>
              </w:rPr>
              <w:t>the </w:t>
            </w:r>
            <w:r>
              <w:rPr>
                <w:color w:val="231F20"/>
                <w:spacing w:val="-4"/>
                <w:sz w:val="19"/>
              </w:rPr>
              <w:t>communication required in health </w:t>
            </w:r>
            <w:r>
              <w:rPr>
                <w:color w:val="231F20"/>
                <w:spacing w:val="-3"/>
                <w:sz w:val="19"/>
              </w:rPr>
              <w:t>care </w:t>
            </w:r>
            <w:r>
              <w:rPr>
                <w:color w:val="231F20"/>
                <w:spacing w:val="-6"/>
                <w:sz w:val="19"/>
              </w:rPr>
              <w:t>delivery.</w:t>
            </w:r>
          </w:p>
        </w:tc>
        <w:tc>
          <w:tcPr>
            <w:tcW w:w="4424" w:type="dxa"/>
            <w:tcBorders>
              <w:top w:val="single" w:sz="12" w:space="0" w:color="EBF7F7"/>
              <w:bottom w:val="single" w:sz="12" w:space="0" w:color="EBF7F7"/>
            </w:tcBorders>
            <w:shd w:val="clear" w:color="auto" w:fill="FFFFFF"/>
          </w:tcPr>
          <w:p>
            <w:pPr>
              <w:pStyle w:val="TableParagraph"/>
              <w:spacing w:line="220" w:lineRule="auto" w:before="47"/>
              <w:ind w:left="87" w:right="60"/>
              <w:rPr>
                <w:sz w:val="19"/>
              </w:rPr>
            </w:pPr>
            <w:r>
              <w:rPr>
                <w:color w:val="231F20"/>
                <w:sz w:val="19"/>
              </w:rPr>
              <w:t>The standardised information transfer (minimum data set) must be flexible enough to accommodate many different clinical scenarios.</w:t>
            </w:r>
          </w:p>
          <w:p>
            <w:pPr>
              <w:pStyle w:val="TableParagraph"/>
              <w:spacing w:line="220" w:lineRule="auto" w:before="111"/>
              <w:ind w:left="87" w:right="402"/>
              <w:rPr>
                <w:sz w:val="19"/>
              </w:rPr>
            </w:pPr>
            <w:r>
              <w:rPr>
                <w:color w:val="231F20"/>
                <w:sz w:val="19"/>
              </w:rPr>
              <w:t>The </w:t>
            </w:r>
            <w:r>
              <w:rPr>
                <w:color w:val="231F20"/>
                <w:spacing w:val="-3"/>
                <w:sz w:val="19"/>
              </w:rPr>
              <w:t>handover process must ensure </w:t>
            </w:r>
            <w:r>
              <w:rPr>
                <w:color w:val="231F20"/>
                <w:sz w:val="19"/>
              </w:rPr>
              <w:t>the </w:t>
            </w:r>
            <w:r>
              <w:rPr>
                <w:color w:val="231F20"/>
                <w:spacing w:val="-5"/>
                <w:sz w:val="19"/>
              </w:rPr>
              <w:t>transfer </w:t>
            </w:r>
            <w:r>
              <w:rPr>
                <w:color w:val="231F20"/>
                <w:sz w:val="19"/>
              </w:rPr>
              <w:t>of the </w:t>
            </w:r>
            <w:r>
              <w:rPr>
                <w:color w:val="231F20"/>
                <w:spacing w:val="-3"/>
                <w:sz w:val="19"/>
              </w:rPr>
              <w:t>most recent patient care requirements </w:t>
            </w:r>
            <w:r>
              <w:rPr>
                <w:color w:val="231F20"/>
                <w:sz w:val="19"/>
              </w:rPr>
              <w:t>and </w:t>
            </w:r>
            <w:r>
              <w:rPr>
                <w:color w:val="231F20"/>
                <w:spacing w:val="-3"/>
                <w:sz w:val="19"/>
              </w:rPr>
              <w:t>preparation </w:t>
            </w:r>
            <w:r>
              <w:rPr>
                <w:color w:val="231F20"/>
                <w:sz w:val="19"/>
              </w:rPr>
              <w:t>for </w:t>
            </w:r>
            <w:r>
              <w:rPr>
                <w:color w:val="231F20"/>
                <w:spacing w:val="-3"/>
                <w:sz w:val="19"/>
              </w:rPr>
              <w:t>handover should only occur immediately before </w:t>
            </w:r>
            <w:r>
              <w:rPr>
                <w:color w:val="231F20"/>
                <w:sz w:val="19"/>
              </w:rPr>
              <w:t>the</w:t>
            </w:r>
            <w:r>
              <w:rPr>
                <w:color w:val="231F20"/>
                <w:spacing w:val="-3"/>
                <w:sz w:val="19"/>
              </w:rPr>
              <w:t> </w:t>
            </w:r>
            <w:r>
              <w:rPr>
                <w:color w:val="231F20"/>
                <w:spacing w:val="-4"/>
                <w:sz w:val="19"/>
              </w:rPr>
              <w:t>handover.</w:t>
            </w:r>
          </w:p>
        </w:tc>
      </w:tr>
      <w:tr>
        <w:trPr>
          <w:trHeight w:val="1081" w:hRule="atLeast"/>
        </w:trPr>
        <w:tc>
          <w:tcPr>
            <w:tcW w:w="4646" w:type="dxa"/>
            <w:tcBorders>
              <w:top w:val="single" w:sz="12" w:space="0" w:color="EBF7F7"/>
              <w:bottom w:val="single" w:sz="12" w:space="0" w:color="EBF7F7"/>
            </w:tcBorders>
            <w:shd w:val="clear" w:color="auto" w:fill="FFFFFF"/>
          </w:tcPr>
          <w:p>
            <w:pPr>
              <w:pStyle w:val="TableParagraph"/>
              <w:spacing w:line="220" w:lineRule="auto" w:before="47"/>
              <w:ind w:left="85" w:right="10"/>
              <w:rPr>
                <w:sz w:val="19"/>
              </w:rPr>
            </w:pPr>
            <w:r>
              <w:rPr>
                <w:color w:val="231F20"/>
                <w:sz w:val="19"/>
              </w:rPr>
              <w:t>The Department of Emergency Medicine looks after many patients at any one time. Many patients are sick and have the potential to deteriorate rapidly, requiring rapid interventions.</w:t>
            </w:r>
          </w:p>
        </w:tc>
        <w:tc>
          <w:tcPr>
            <w:tcW w:w="4424" w:type="dxa"/>
            <w:tcBorders>
              <w:top w:val="single" w:sz="12" w:space="0" w:color="EBF7F7"/>
              <w:bottom w:val="single" w:sz="12" w:space="0" w:color="EBF7F7"/>
            </w:tcBorders>
            <w:shd w:val="clear" w:color="auto" w:fill="FFFFFF"/>
          </w:tcPr>
          <w:p>
            <w:pPr>
              <w:pStyle w:val="TableParagraph"/>
              <w:spacing w:line="220" w:lineRule="auto" w:before="47"/>
              <w:ind w:left="87" w:right="354"/>
              <w:rPr>
                <w:sz w:val="19"/>
              </w:rPr>
            </w:pPr>
            <w:r>
              <w:rPr>
                <w:color w:val="231F20"/>
                <w:sz w:val="19"/>
              </w:rPr>
              <w:t>The </w:t>
            </w:r>
            <w:r>
              <w:rPr>
                <w:color w:val="231F20"/>
                <w:spacing w:val="-3"/>
                <w:sz w:val="19"/>
              </w:rPr>
              <w:t>handover process must </w:t>
            </w:r>
            <w:r>
              <w:rPr>
                <w:color w:val="231F20"/>
                <w:sz w:val="19"/>
              </w:rPr>
              <w:t>be </w:t>
            </w:r>
            <w:r>
              <w:rPr>
                <w:color w:val="231F20"/>
                <w:spacing w:val="-3"/>
                <w:sz w:val="19"/>
              </w:rPr>
              <w:t>efficient  and brief </w:t>
            </w:r>
            <w:r>
              <w:rPr>
                <w:color w:val="231F20"/>
                <w:sz w:val="19"/>
              </w:rPr>
              <w:t>in </w:t>
            </w:r>
            <w:r>
              <w:rPr>
                <w:color w:val="231F20"/>
                <w:spacing w:val="-3"/>
                <w:sz w:val="19"/>
              </w:rPr>
              <w:t>order </w:t>
            </w:r>
            <w:r>
              <w:rPr>
                <w:color w:val="231F20"/>
                <w:sz w:val="19"/>
              </w:rPr>
              <w:t>to </w:t>
            </w:r>
            <w:r>
              <w:rPr>
                <w:color w:val="231F20"/>
                <w:spacing w:val="-3"/>
                <w:sz w:val="19"/>
              </w:rPr>
              <w:t>ensure good patient care. </w:t>
            </w:r>
            <w:r>
              <w:rPr>
                <w:color w:val="231F20"/>
                <w:spacing w:val="-6"/>
                <w:sz w:val="19"/>
              </w:rPr>
              <w:t>Senior </w:t>
            </w:r>
            <w:r>
              <w:rPr>
                <w:color w:val="231F20"/>
                <w:spacing w:val="-3"/>
                <w:sz w:val="19"/>
              </w:rPr>
              <w:t>clinicians </w:t>
            </w:r>
            <w:r>
              <w:rPr>
                <w:color w:val="231F20"/>
                <w:sz w:val="19"/>
              </w:rPr>
              <w:t>who </w:t>
            </w:r>
            <w:r>
              <w:rPr>
                <w:color w:val="231F20"/>
                <w:spacing w:val="-3"/>
                <w:sz w:val="19"/>
              </w:rPr>
              <w:t>accept handover </w:t>
            </w:r>
            <w:r>
              <w:rPr>
                <w:color w:val="231F20"/>
                <w:sz w:val="19"/>
              </w:rPr>
              <w:t>of </w:t>
            </w:r>
            <w:r>
              <w:rPr>
                <w:color w:val="231F20"/>
                <w:spacing w:val="-3"/>
                <w:sz w:val="19"/>
              </w:rPr>
              <w:t>patient care might already have some knowledge about the presentation </w:t>
            </w:r>
            <w:r>
              <w:rPr>
                <w:color w:val="231F20"/>
                <w:sz w:val="19"/>
              </w:rPr>
              <w:t>of the</w:t>
            </w:r>
            <w:r>
              <w:rPr>
                <w:color w:val="231F20"/>
                <w:spacing w:val="-10"/>
                <w:sz w:val="19"/>
              </w:rPr>
              <w:t> </w:t>
            </w:r>
            <w:r>
              <w:rPr>
                <w:color w:val="231F20"/>
                <w:spacing w:val="-3"/>
                <w:sz w:val="19"/>
              </w:rPr>
              <w:t>patient.</w:t>
            </w:r>
          </w:p>
        </w:tc>
      </w:tr>
      <w:tr>
        <w:trPr>
          <w:trHeight w:val="1081" w:hRule="atLeast"/>
        </w:trPr>
        <w:tc>
          <w:tcPr>
            <w:tcW w:w="4646" w:type="dxa"/>
            <w:tcBorders>
              <w:top w:val="single" w:sz="12" w:space="0" w:color="EBF7F7"/>
              <w:bottom w:val="single" w:sz="12" w:space="0" w:color="EBF7F7"/>
            </w:tcBorders>
            <w:shd w:val="clear" w:color="auto" w:fill="FFFFFF"/>
          </w:tcPr>
          <w:p>
            <w:pPr>
              <w:pStyle w:val="TableParagraph"/>
              <w:spacing w:line="220" w:lineRule="auto" w:before="47"/>
              <w:ind w:left="85" w:right="597"/>
              <w:rPr>
                <w:sz w:val="19"/>
              </w:rPr>
            </w:pPr>
            <w:r>
              <w:rPr>
                <w:color w:val="231F20"/>
                <w:spacing w:val="-3"/>
                <w:sz w:val="19"/>
              </w:rPr>
              <w:t>There </w:t>
            </w:r>
            <w:r>
              <w:rPr>
                <w:color w:val="231F20"/>
                <w:sz w:val="19"/>
              </w:rPr>
              <w:t>is a </w:t>
            </w:r>
            <w:r>
              <w:rPr>
                <w:color w:val="231F20"/>
                <w:spacing w:val="-3"/>
                <w:sz w:val="19"/>
              </w:rPr>
              <w:t>common working area </w:t>
            </w:r>
            <w:r>
              <w:rPr>
                <w:color w:val="231F20"/>
                <w:sz w:val="19"/>
              </w:rPr>
              <w:t>in the </w:t>
            </w:r>
            <w:r>
              <w:rPr>
                <w:color w:val="231F20"/>
                <w:spacing w:val="-3"/>
                <w:sz w:val="19"/>
              </w:rPr>
              <w:t>middle </w:t>
            </w:r>
            <w:r>
              <w:rPr>
                <w:color w:val="231F20"/>
                <w:sz w:val="19"/>
              </w:rPr>
              <w:t>of the </w:t>
            </w:r>
            <w:r>
              <w:rPr>
                <w:color w:val="231F20"/>
                <w:spacing w:val="-3"/>
                <w:sz w:val="19"/>
              </w:rPr>
              <w:t>department, allowing constant interaction </w:t>
            </w:r>
            <w:r>
              <w:rPr>
                <w:color w:val="231F20"/>
                <w:sz w:val="19"/>
              </w:rPr>
              <w:t>and </w:t>
            </w:r>
            <w:r>
              <w:rPr>
                <w:color w:val="231F20"/>
                <w:spacing w:val="-3"/>
                <w:sz w:val="19"/>
              </w:rPr>
              <w:t>discussion where </w:t>
            </w:r>
            <w:r>
              <w:rPr>
                <w:color w:val="231F20"/>
                <w:spacing w:val="-5"/>
                <w:sz w:val="19"/>
              </w:rPr>
              <w:t>necessary. </w:t>
            </w:r>
            <w:r>
              <w:rPr>
                <w:color w:val="231F20"/>
                <w:spacing w:val="-3"/>
                <w:sz w:val="19"/>
              </w:rPr>
              <w:t>Patients </w:t>
            </w:r>
            <w:r>
              <w:rPr>
                <w:color w:val="231F20"/>
                <w:sz w:val="19"/>
              </w:rPr>
              <w:t>at</w:t>
            </w:r>
            <w:r>
              <w:rPr>
                <w:color w:val="231F20"/>
                <w:spacing w:val="14"/>
                <w:sz w:val="19"/>
              </w:rPr>
              <w:t> </w:t>
            </w:r>
            <w:r>
              <w:rPr>
                <w:color w:val="231F20"/>
                <w:spacing w:val="-8"/>
                <w:sz w:val="19"/>
              </w:rPr>
              <w:t>the</w:t>
            </w:r>
          </w:p>
          <w:p>
            <w:pPr>
              <w:pStyle w:val="TableParagraph"/>
              <w:spacing w:line="220" w:lineRule="auto"/>
              <w:ind w:left="85" w:right="57"/>
              <w:rPr>
                <w:sz w:val="19"/>
              </w:rPr>
            </w:pPr>
            <w:r>
              <w:rPr>
                <w:color w:val="231F20"/>
                <w:sz w:val="19"/>
              </w:rPr>
              <w:t>Department of Emergency Medicine require continual on-the-ground care by medical officers.</w:t>
            </w:r>
          </w:p>
        </w:tc>
        <w:tc>
          <w:tcPr>
            <w:tcW w:w="4424" w:type="dxa"/>
            <w:tcBorders>
              <w:top w:val="single" w:sz="12" w:space="0" w:color="EBF7F7"/>
              <w:bottom w:val="single" w:sz="12" w:space="0" w:color="EBF7F7"/>
            </w:tcBorders>
            <w:shd w:val="clear" w:color="auto" w:fill="FFFFFF"/>
          </w:tcPr>
          <w:p>
            <w:pPr>
              <w:pStyle w:val="TableParagraph"/>
              <w:spacing w:line="220" w:lineRule="auto" w:before="47"/>
              <w:ind w:left="87" w:right="156"/>
              <w:rPr>
                <w:sz w:val="19"/>
              </w:rPr>
            </w:pPr>
            <w:r>
              <w:rPr>
                <w:color w:val="231F20"/>
                <w:sz w:val="19"/>
              </w:rPr>
              <w:t>It is inappropriate to take most medical staff away from the clinical area for handover.</w:t>
            </w:r>
          </w:p>
        </w:tc>
      </w:tr>
      <w:tr>
        <w:trPr>
          <w:trHeight w:val="1281" w:hRule="atLeast"/>
        </w:trPr>
        <w:tc>
          <w:tcPr>
            <w:tcW w:w="4646" w:type="dxa"/>
            <w:tcBorders>
              <w:top w:val="single" w:sz="12" w:space="0" w:color="EBF7F7"/>
              <w:bottom w:val="single" w:sz="12" w:space="0" w:color="EBF7F7"/>
            </w:tcBorders>
            <w:shd w:val="clear" w:color="auto" w:fill="FFFFFF"/>
          </w:tcPr>
          <w:p>
            <w:pPr>
              <w:pStyle w:val="TableParagraph"/>
              <w:spacing w:line="220" w:lineRule="auto" w:before="47"/>
              <w:ind w:left="85" w:right="156"/>
              <w:rPr>
                <w:sz w:val="19"/>
              </w:rPr>
            </w:pPr>
            <w:r>
              <w:rPr>
                <w:color w:val="231F20"/>
                <w:spacing w:val="-4"/>
                <w:sz w:val="19"/>
              </w:rPr>
              <w:t>Shifts </w:t>
            </w:r>
            <w:r>
              <w:rPr>
                <w:color w:val="231F20"/>
                <w:sz w:val="19"/>
              </w:rPr>
              <w:t>of </w:t>
            </w:r>
            <w:r>
              <w:rPr>
                <w:color w:val="231F20"/>
                <w:spacing w:val="-4"/>
                <w:sz w:val="19"/>
              </w:rPr>
              <w:t>medical </w:t>
            </w:r>
            <w:r>
              <w:rPr>
                <w:color w:val="231F20"/>
                <w:spacing w:val="-3"/>
                <w:sz w:val="19"/>
              </w:rPr>
              <w:t>officers </w:t>
            </w:r>
            <w:r>
              <w:rPr>
                <w:color w:val="231F20"/>
                <w:sz w:val="19"/>
              </w:rPr>
              <w:t>in </w:t>
            </w:r>
            <w:r>
              <w:rPr>
                <w:color w:val="231F20"/>
                <w:spacing w:val="-3"/>
                <w:sz w:val="19"/>
              </w:rPr>
              <w:t>the </w:t>
            </w:r>
            <w:r>
              <w:rPr>
                <w:color w:val="231F20"/>
                <w:spacing w:val="-4"/>
                <w:sz w:val="19"/>
              </w:rPr>
              <w:t>Department of Emergency Medicine </w:t>
            </w:r>
            <w:r>
              <w:rPr>
                <w:color w:val="231F20"/>
                <w:spacing w:val="-3"/>
                <w:sz w:val="19"/>
              </w:rPr>
              <w:t>are </w:t>
            </w:r>
            <w:r>
              <w:rPr>
                <w:color w:val="231F20"/>
                <w:spacing w:val="-4"/>
                <w:sz w:val="19"/>
              </w:rPr>
              <w:t>staggered </w:t>
            </w:r>
            <w:r>
              <w:rPr>
                <w:color w:val="231F20"/>
                <w:sz w:val="19"/>
              </w:rPr>
              <w:t>in </w:t>
            </w:r>
            <w:r>
              <w:rPr>
                <w:color w:val="231F20"/>
                <w:spacing w:val="-4"/>
                <w:sz w:val="19"/>
              </w:rPr>
              <w:t>order </w:t>
            </w:r>
            <w:r>
              <w:rPr>
                <w:color w:val="231F20"/>
                <w:sz w:val="19"/>
              </w:rPr>
              <w:t>to </w:t>
            </w:r>
            <w:r>
              <w:rPr>
                <w:color w:val="231F20"/>
                <w:spacing w:val="-4"/>
                <w:sz w:val="19"/>
              </w:rPr>
              <w:t>meet </w:t>
            </w:r>
            <w:r>
              <w:rPr>
                <w:color w:val="231F20"/>
                <w:spacing w:val="-3"/>
                <w:sz w:val="19"/>
              </w:rPr>
              <w:t>the </w:t>
            </w:r>
            <w:r>
              <w:rPr>
                <w:color w:val="231F20"/>
                <w:spacing w:val="-4"/>
                <w:sz w:val="19"/>
              </w:rPr>
              <w:t>demand </w:t>
            </w:r>
            <w:r>
              <w:rPr>
                <w:color w:val="231F20"/>
                <w:spacing w:val="-3"/>
                <w:sz w:val="19"/>
              </w:rPr>
              <w:t>for </w:t>
            </w:r>
            <w:r>
              <w:rPr>
                <w:color w:val="231F20"/>
                <w:spacing w:val="-4"/>
                <w:sz w:val="19"/>
              </w:rPr>
              <w:t>medical </w:t>
            </w:r>
            <w:r>
              <w:rPr>
                <w:color w:val="231F20"/>
                <w:spacing w:val="-3"/>
                <w:sz w:val="19"/>
              </w:rPr>
              <w:t>care over each </w:t>
            </w:r>
            <w:r>
              <w:rPr>
                <w:color w:val="231F20"/>
                <w:spacing w:val="-7"/>
                <w:sz w:val="19"/>
              </w:rPr>
              <w:t>day. </w:t>
            </w:r>
            <w:r>
              <w:rPr>
                <w:color w:val="231F20"/>
                <w:spacing w:val="-6"/>
                <w:sz w:val="19"/>
              </w:rPr>
              <w:t>Handover </w:t>
            </w:r>
            <w:r>
              <w:rPr>
                <w:color w:val="231F20"/>
                <w:sz w:val="19"/>
              </w:rPr>
              <w:t>of </w:t>
            </w:r>
            <w:r>
              <w:rPr>
                <w:color w:val="231F20"/>
                <w:spacing w:val="-4"/>
                <w:sz w:val="19"/>
              </w:rPr>
              <w:t>patient </w:t>
            </w:r>
            <w:r>
              <w:rPr>
                <w:color w:val="231F20"/>
                <w:spacing w:val="-3"/>
                <w:sz w:val="19"/>
              </w:rPr>
              <w:t>care </w:t>
            </w:r>
            <w:r>
              <w:rPr>
                <w:color w:val="231F20"/>
                <w:sz w:val="19"/>
              </w:rPr>
              <w:t>is </w:t>
            </w:r>
            <w:r>
              <w:rPr>
                <w:color w:val="231F20"/>
                <w:spacing w:val="-3"/>
                <w:sz w:val="19"/>
              </w:rPr>
              <w:t>only </w:t>
            </w:r>
            <w:r>
              <w:rPr>
                <w:color w:val="231F20"/>
                <w:spacing w:val="-4"/>
                <w:sz w:val="19"/>
              </w:rPr>
              <w:t>accepted </w:t>
            </w:r>
            <w:r>
              <w:rPr>
                <w:color w:val="231F20"/>
                <w:sz w:val="19"/>
              </w:rPr>
              <w:t>by </w:t>
            </w:r>
            <w:r>
              <w:rPr>
                <w:color w:val="231F20"/>
                <w:spacing w:val="-4"/>
                <w:sz w:val="19"/>
              </w:rPr>
              <w:t>senior medical  staff. Junior medical staff start their shift seeing new patients.</w:t>
            </w:r>
          </w:p>
        </w:tc>
        <w:tc>
          <w:tcPr>
            <w:tcW w:w="4424" w:type="dxa"/>
            <w:tcBorders>
              <w:top w:val="single" w:sz="12" w:space="0" w:color="EBF7F7"/>
              <w:bottom w:val="single" w:sz="12" w:space="0" w:color="EBF7F7"/>
            </w:tcBorders>
            <w:shd w:val="clear" w:color="auto" w:fill="FFFFFF"/>
          </w:tcPr>
          <w:p>
            <w:pPr>
              <w:pStyle w:val="TableParagraph"/>
              <w:spacing w:line="220" w:lineRule="auto" w:before="47"/>
              <w:ind w:left="87" w:right="388"/>
              <w:rPr>
                <w:sz w:val="19"/>
              </w:rPr>
            </w:pPr>
            <w:r>
              <w:rPr>
                <w:color w:val="231F20"/>
                <w:sz w:val="19"/>
              </w:rPr>
              <w:t>Junior medical officers who start after the main handover session will not need to know about other patients in the department.</w:t>
            </w:r>
          </w:p>
        </w:tc>
      </w:tr>
      <w:tr>
        <w:trPr>
          <w:trHeight w:val="1881" w:hRule="atLeast"/>
        </w:trPr>
        <w:tc>
          <w:tcPr>
            <w:tcW w:w="4646" w:type="dxa"/>
            <w:tcBorders>
              <w:top w:val="single" w:sz="12" w:space="0" w:color="EBF7F7"/>
              <w:bottom w:val="single" w:sz="12" w:space="0" w:color="EBF7F7"/>
            </w:tcBorders>
            <w:shd w:val="clear" w:color="auto" w:fill="FFFFFF"/>
          </w:tcPr>
          <w:p>
            <w:pPr>
              <w:pStyle w:val="TableParagraph"/>
              <w:spacing w:line="220" w:lineRule="auto" w:before="47"/>
              <w:ind w:left="84" w:right="116"/>
              <w:rPr>
                <w:sz w:val="19"/>
              </w:rPr>
            </w:pPr>
            <w:r>
              <w:rPr>
                <w:color w:val="231F20"/>
                <w:sz w:val="19"/>
              </w:rPr>
              <w:t>The main task of the Department of Emergency Medicine is to determine whether the patient will require inpatient care, or whether a diagnosis can be reached and a management plan derived in order to discharge the patient from the hospital.</w:t>
            </w:r>
          </w:p>
        </w:tc>
        <w:tc>
          <w:tcPr>
            <w:tcW w:w="4424" w:type="dxa"/>
            <w:tcBorders>
              <w:top w:val="single" w:sz="12" w:space="0" w:color="EBF7F7"/>
              <w:bottom w:val="single" w:sz="12" w:space="0" w:color="EBF7F7"/>
            </w:tcBorders>
            <w:shd w:val="clear" w:color="auto" w:fill="FFFFFF"/>
          </w:tcPr>
          <w:p>
            <w:pPr>
              <w:pStyle w:val="TableParagraph"/>
              <w:spacing w:line="220" w:lineRule="auto" w:before="47"/>
              <w:ind w:left="87" w:right="354"/>
              <w:rPr>
                <w:sz w:val="19"/>
              </w:rPr>
            </w:pPr>
            <w:r>
              <w:rPr>
                <w:color w:val="231F20"/>
                <w:sz w:val="19"/>
              </w:rPr>
              <w:t>The outgoing team is handing over the patient permanently to the incoming team. Therefore, handover in the Department of Emergency Medicine must be thorough and concise in order for the incoming team to accept the full responsibility and accountability for the patient.</w:t>
            </w:r>
          </w:p>
          <w:p>
            <w:pPr>
              <w:pStyle w:val="TableParagraph"/>
              <w:spacing w:line="220" w:lineRule="auto"/>
              <w:ind w:left="87" w:right="90"/>
              <w:rPr>
                <w:sz w:val="19"/>
              </w:rPr>
            </w:pPr>
            <w:r>
              <w:rPr>
                <w:color w:val="231F20"/>
                <w:sz w:val="19"/>
              </w:rPr>
              <w:t>This includes clearly communicating the discharge plan for the patient or whether the patient has been accepted by an inpatient team.</w:t>
            </w:r>
          </w:p>
        </w:tc>
      </w:tr>
      <w:tr>
        <w:trPr>
          <w:trHeight w:val="2994" w:hRule="atLeast"/>
        </w:trPr>
        <w:tc>
          <w:tcPr>
            <w:tcW w:w="4646" w:type="dxa"/>
            <w:tcBorders>
              <w:top w:val="single" w:sz="12" w:space="0" w:color="EBF7F7"/>
              <w:bottom w:val="single" w:sz="12" w:space="0" w:color="EBF7F7"/>
            </w:tcBorders>
            <w:shd w:val="clear" w:color="auto" w:fill="FFFFFF"/>
          </w:tcPr>
          <w:p>
            <w:pPr>
              <w:pStyle w:val="TableParagraph"/>
              <w:spacing w:line="220" w:lineRule="auto" w:before="47"/>
              <w:ind w:left="84" w:right="461"/>
              <w:rPr>
                <w:sz w:val="19"/>
              </w:rPr>
            </w:pPr>
            <w:r>
              <w:rPr>
                <w:color w:val="231F20"/>
                <w:spacing w:val="-4"/>
                <w:sz w:val="19"/>
              </w:rPr>
              <w:t>There </w:t>
            </w:r>
            <w:r>
              <w:rPr>
                <w:color w:val="231F20"/>
                <w:spacing w:val="-3"/>
                <w:sz w:val="19"/>
              </w:rPr>
              <w:t>are </w:t>
            </w:r>
            <w:r>
              <w:rPr>
                <w:color w:val="231F20"/>
                <w:spacing w:val="-4"/>
                <w:sz w:val="19"/>
              </w:rPr>
              <w:t>three </w:t>
            </w:r>
            <w:r>
              <w:rPr>
                <w:color w:val="231F20"/>
                <w:spacing w:val="-3"/>
                <w:sz w:val="19"/>
              </w:rPr>
              <w:t>main </w:t>
            </w:r>
            <w:r>
              <w:rPr>
                <w:color w:val="231F20"/>
                <w:spacing w:val="-4"/>
                <w:sz w:val="19"/>
              </w:rPr>
              <w:t>clinical handover sessions </w:t>
            </w:r>
            <w:r>
              <w:rPr>
                <w:color w:val="231F20"/>
                <w:spacing w:val="-3"/>
                <w:sz w:val="19"/>
              </w:rPr>
              <w:t>per </w:t>
            </w:r>
            <w:r>
              <w:rPr>
                <w:color w:val="231F20"/>
                <w:spacing w:val="-7"/>
                <w:sz w:val="19"/>
              </w:rPr>
              <w:t>day, </w:t>
            </w:r>
            <w:r>
              <w:rPr>
                <w:color w:val="231F20"/>
                <w:spacing w:val="-4"/>
                <w:sz w:val="19"/>
              </w:rPr>
              <w:t>regardless </w:t>
            </w:r>
            <w:r>
              <w:rPr>
                <w:color w:val="231F20"/>
                <w:sz w:val="19"/>
              </w:rPr>
              <w:t>of </w:t>
            </w:r>
            <w:r>
              <w:rPr>
                <w:color w:val="231F20"/>
                <w:spacing w:val="-3"/>
                <w:sz w:val="19"/>
              </w:rPr>
              <w:t>the day </w:t>
            </w:r>
            <w:r>
              <w:rPr>
                <w:color w:val="231F20"/>
                <w:sz w:val="19"/>
              </w:rPr>
              <w:t>of </w:t>
            </w:r>
            <w:r>
              <w:rPr>
                <w:color w:val="231F20"/>
                <w:spacing w:val="-3"/>
                <w:sz w:val="19"/>
              </w:rPr>
              <w:t>the </w:t>
            </w:r>
            <w:r>
              <w:rPr>
                <w:color w:val="231F20"/>
                <w:spacing w:val="-4"/>
                <w:sz w:val="19"/>
              </w:rPr>
              <w:t>week. These handover sessions </w:t>
            </w:r>
            <w:r>
              <w:rPr>
                <w:color w:val="231F20"/>
                <w:spacing w:val="-3"/>
                <w:sz w:val="19"/>
              </w:rPr>
              <w:t>are </w:t>
            </w:r>
            <w:r>
              <w:rPr>
                <w:color w:val="231F20"/>
                <w:spacing w:val="-4"/>
                <w:sz w:val="19"/>
              </w:rPr>
              <w:t>mainly concerned </w:t>
            </w:r>
            <w:r>
              <w:rPr>
                <w:color w:val="231F20"/>
                <w:spacing w:val="-3"/>
                <w:sz w:val="19"/>
              </w:rPr>
              <w:t>with </w:t>
            </w:r>
            <w:r>
              <w:rPr>
                <w:color w:val="231F20"/>
                <w:spacing w:val="-8"/>
                <w:sz w:val="19"/>
              </w:rPr>
              <w:t>the</w:t>
            </w:r>
          </w:p>
          <w:p>
            <w:pPr>
              <w:pStyle w:val="TableParagraph"/>
              <w:spacing w:line="220" w:lineRule="auto"/>
              <w:ind w:left="84" w:right="184"/>
              <w:jc w:val="both"/>
              <w:rPr>
                <w:sz w:val="19"/>
              </w:rPr>
            </w:pPr>
            <w:r>
              <w:rPr>
                <w:color w:val="231F20"/>
                <w:spacing w:val="-4"/>
                <w:sz w:val="19"/>
              </w:rPr>
              <w:t>senior member </w:t>
            </w:r>
            <w:r>
              <w:rPr>
                <w:color w:val="231F20"/>
                <w:sz w:val="19"/>
              </w:rPr>
              <w:t>of </w:t>
            </w:r>
            <w:r>
              <w:rPr>
                <w:color w:val="231F20"/>
                <w:spacing w:val="-3"/>
                <w:sz w:val="19"/>
              </w:rPr>
              <w:t>the team </w:t>
            </w:r>
            <w:r>
              <w:rPr>
                <w:color w:val="231F20"/>
                <w:spacing w:val="-4"/>
                <w:sz w:val="19"/>
              </w:rPr>
              <w:t>handing </w:t>
            </w:r>
            <w:r>
              <w:rPr>
                <w:color w:val="231F20"/>
                <w:spacing w:val="-3"/>
                <w:sz w:val="19"/>
              </w:rPr>
              <w:t>over </w:t>
            </w:r>
            <w:r>
              <w:rPr>
                <w:color w:val="231F20"/>
                <w:sz w:val="19"/>
              </w:rPr>
              <w:t>to </w:t>
            </w:r>
            <w:r>
              <w:rPr>
                <w:color w:val="231F20"/>
                <w:spacing w:val="-3"/>
                <w:sz w:val="19"/>
              </w:rPr>
              <w:t>the </w:t>
            </w:r>
            <w:r>
              <w:rPr>
                <w:color w:val="231F20"/>
                <w:spacing w:val="-4"/>
                <w:sz w:val="19"/>
              </w:rPr>
              <w:t>other senior member </w:t>
            </w:r>
            <w:r>
              <w:rPr>
                <w:color w:val="231F20"/>
                <w:sz w:val="19"/>
              </w:rPr>
              <w:t>of </w:t>
            </w:r>
            <w:r>
              <w:rPr>
                <w:color w:val="231F20"/>
                <w:spacing w:val="-3"/>
                <w:sz w:val="19"/>
              </w:rPr>
              <w:t>the </w:t>
            </w:r>
            <w:r>
              <w:rPr>
                <w:color w:val="231F20"/>
                <w:spacing w:val="-4"/>
                <w:sz w:val="19"/>
              </w:rPr>
              <w:t>incoming </w:t>
            </w:r>
            <w:r>
              <w:rPr>
                <w:color w:val="231F20"/>
                <w:spacing w:val="-3"/>
                <w:sz w:val="19"/>
              </w:rPr>
              <w:t>team </w:t>
            </w:r>
            <w:r>
              <w:rPr>
                <w:color w:val="231F20"/>
                <w:spacing w:val="-4"/>
                <w:sz w:val="19"/>
              </w:rPr>
              <w:t>starting </w:t>
            </w:r>
            <w:r>
              <w:rPr>
                <w:color w:val="231F20"/>
                <w:spacing w:val="-3"/>
                <w:sz w:val="19"/>
              </w:rPr>
              <w:t>the </w:t>
            </w:r>
            <w:r>
              <w:rPr>
                <w:color w:val="231F20"/>
                <w:spacing w:val="-4"/>
                <w:sz w:val="19"/>
              </w:rPr>
              <w:t>new shift.</w:t>
            </w:r>
          </w:p>
          <w:p>
            <w:pPr>
              <w:pStyle w:val="TableParagraph"/>
              <w:spacing w:line="220" w:lineRule="auto" w:before="108"/>
              <w:ind w:left="84" w:right="120"/>
              <w:rPr>
                <w:sz w:val="19"/>
              </w:rPr>
            </w:pPr>
            <w:r>
              <w:rPr>
                <w:color w:val="231F20"/>
                <w:spacing w:val="-3"/>
                <w:sz w:val="19"/>
              </w:rPr>
              <w:t>Some </w:t>
            </w:r>
            <w:r>
              <w:rPr>
                <w:color w:val="231F20"/>
                <w:sz w:val="19"/>
              </w:rPr>
              <w:t>of </w:t>
            </w:r>
            <w:r>
              <w:rPr>
                <w:color w:val="231F20"/>
                <w:spacing w:val="-3"/>
                <w:sz w:val="19"/>
              </w:rPr>
              <w:t>the </w:t>
            </w:r>
            <w:r>
              <w:rPr>
                <w:color w:val="231F20"/>
                <w:spacing w:val="-4"/>
                <w:sz w:val="19"/>
              </w:rPr>
              <w:t>junior medical </w:t>
            </w:r>
            <w:r>
              <w:rPr>
                <w:color w:val="231F20"/>
                <w:spacing w:val="-3"/>
                <w:sz w:val="19"/>
              </w:rPr>
              <w:t>officers finish </w:t>
            </w:r>
            <w:r>
              <w:rPr>
                <w:color w:val="231F20"/>
                <w:sz w:val="19"/>
              </w:rPr>
              <w:t>at </w:t>
            </w:r>
            <w:r>
              <w:rPr>
                <w:color w:val="231F20"/>
                <w:spacing w:val="-6"/>
                <w:sz w:val="19"/>
              </w:rPr>
              <w:t>1700hrs </w:t>
            </w:r>
            <w:r>
              <w:rPr>
                <w:color w:val="231F20"/>
                <w:spacing w:val="-3"/>
                <w:sz w:val="19"/>
              </w:rPr>
              <w:t>and </w:t>
            </w:r>
            <w:r>
              <w:rPr>
                <w:color w:val="231F20"/>
                <w:spacing w:val="-4"/>
                <w:sz w:val="19"/>
              </w:rPr>
              <w:t>there </w:t>
            </w:r>
            <w:r>
              <w:rPr>
                <w:color w:val="231F20"/>
                <w:sz w:val="19"/>
              </w:rPr>
              <w:t>is no </w:t>
            </w:r>
            <w:r>
              <w:rPr>
                <w:color w:val="231F20"/>
                <w:spacing w:val="-4"/>
                <w:sz w:val="19"/>
              </w:rPr>
              <w:t>formalised handover </w:t>
            </w:r>
            <w:r>
              <w:rPr>
                <w:color w:val="231F20"/>
                <w:sz w:val="19"/>
              </w:rPr>
              <w:t>at </w:t>
            </w:r>
            <w:r>
              <w:rPr>
                <w:color w:val="231F20"/>
                <w:spacing w:val="-3"/>
                <w:sz w:val="19"/>
              </w:rPr>
              <w:t>that </w:t>
            </w:r>
            <w:r>
              <w:rPr>
                <w:color w:val="231F20"/>
                <w:spacing w:val="-4"/>
                <w:sz w:val="19"/>
              </w:rPr>
              <w:t>time.</w:t>
            </w:r>
          </w:p>
          <w:p>
            <w:pPr>
              <w:pStyle w:val="TableParagraph"/>
              <w:spacing w:line="220" w:lineRule="auto"/>
              <w:ind w:left="84" w:right="120"/>
              <w:rPr>
                <w:sz w:val="19"/>
              </w:rPr>
            </w:pPr>
            <w:r>
              <w:rPr>
                <w:color w:val="231F20"/>
                <w:spacing w:val="-4"/>
                <w:sz w:val="19"/>
              </w:rPr>
              <w:t>Handovers </w:t>
            </w:r>
            <w:r>
              <w:rPr>
                <w:color w:val="231F20"/>
                <w:spacing w:val="-3"/>
                <w:sz w:val="19"/>
              </w:rPr>
              <w:t>from </w:t>
            </w:r>
            <w:r>
              <w:rPr>
                <w:color w:val="231F20"/>
                <w:spacing w:val="-4"/>
                <w:sz w:val="19"/>
              </w:rPr>
              <w:t>junior doctors </w:t>
            </w:r>
            <w:r>
              <w:rPr>
                <w:color w:val="231F20"/>
                <w:sz w:val="19"/>
              </w:rPr>
              <w:t>at </w:t>
            </w:r>
            <w:r>
              <w:rPr>
                <w:color w:val="231F20"/>
                <w:spacing w:val="-3"/>
                <w:sz w:val="19"/>
              </w:rPr>
              <w:t>the end </w:t>
            </w:r>
            <w:r>
              <w:rPr>
                <w:color w:val="231F20"/>
                <w:sz w:val="19"/>
              </w:rPr>
              <w:t>of </w:t>
            </w:r>
            <w:r>
              <w:rPr>
                <w:color w:val="231F20"/>
                <w:spacing w:val="-4"/>
                <w:sz w:val="19"/>
              </w:rPr>
              <w:t>their shift </w:t>
            </w:r>
            <w:r>
              <w:rPr>
                <w:color w:val="231F20"/>
                <w:spacing w:val="-3"/>
                <w:sz w:val="19"/>
              </w:rPr>
              <w:t>are </w:t>
            </w:r>
            <w:r>
              <w:rPr>
                <w:color w:val="231F20"/>
                <w:spacing w:val="-4"/>
                <w:sz w:val="19"/>
              </w:rPr>
              <w:t>highly variable </w:t>
            </w:r>
            <w:r>
              <w:rPr>
                <w:color w:val="231F20"/>
                <w:spacing w:val="-3"/>
                <w:sz w:val="19"/>
              </w:rPr>
              <w:t>due </w:t>
            </w:r>
            <w:r>
              <w:rPr>
                <w:color w:val="231F20"/>
                <w:sz w:val="19"/>
              </w:rPr>
              <w:t>to a </w:t>
            </w:r>
            <w:r>
              <w:rPr>
                <w:color w:val="231F20"/>
                <w:spacing w:val="-3"/>
                <w:sz w:val="19"/>
              </w:rPr>
              <w:t>lack </w:t>
            </w:r>
            <w:r>
              <w:rPr>
                <w:color w:val="231F20"/>
                <w:sz w:val="19"/>
              </w:rPr>
              <w:t>of </w:t>
            </w:r>
            <w:r>
              <w:rPr>
                <w:color w:val="231F20"/>
                <w:spacing w:val="-4"/>
                <w:sz w:val="19"/>
              </w:rPr>
              <w:t>dedicated </w:t>
            </w:r>
            <w:r>
              <w:rPr>
                <w:color w:val="231F20"/>
                <w:spacing w:val="-6"/>
                <w:sz w:val="19"/>
              </w:rPr>
              <w:t>receivers </w:t>
            </w:r>
            <w:r>
              <w:rPr>
                <w:color w:val="231F20"/>
                <w:sz w:val="19"/>
              </w:rPr>
              <w:t>of </w:t>
            </w:r>
            <w:r>
              <w:rPr>
                <w:color w:val="231F20"/>
                <w:spacing w:val="-4"/>
                <w:sz w:val="19"/>
              </w:rPr>
              <w:t>these handovers. </w:t>
            </w:r>
            <w:r>
              <w:rPr>
                <w:color w:val="231F20"/>
                <w:spacing w:val="-3"/>
                <w:sz w:val="19"/>
              </w:rPr>
              <w:t>Some </w:t>
            </w:r>
            <w:r>
              <w:rPr>
                <w:color w:val="231F20"/>
                <w:spacing w:val="-4"/>
                <w:sz w:val="19"/>
              </w:rPr>
              <w:t>junior doctors </w:t>
            </w:r>
            <w:r>
              <w:rPr>
                <w:color w:val="231F20"/>
                <w:spacing w:val="-3"/>
                <w:sz w:val="19"/>
              </w:rPr>
              <w:t>are </w:t>
            </w:r>
            <w:r>
              <w:rPr>
                <w:color w:val="231F20"/>
                <w:spacing w:val="-4"/>
                <w:sz w:val="19"/>
              </w:rPr>
              <w:t>not familiar </w:t>
            </w:r>
            <w:r>
              <w:rPr>
                <w:color w:val="231F20"/>
                <w:spacing w:val="-3"/>
                <w:sz w:val="19"/>
              </w:rPr>
              <w:t>with the </w:t>
            </w:r>
            <w:r>
              <w:rPr>
                <w:color w:val="231F20"/>
                <w:spacing w:val="-4"/>
                <w:sz w:val="19"/>
              </w:rPr>
              <w:t>handover policy while  others  might </w:t>
            </w:r>
            <w:r>
              <w:rPr>
                <w:color w:val="231F20"/>
                <w:spacing w:val="-3"/>
                <w:sz w:val="19"/>
              </w:rPr>
              <w:t>not have </w:t>
            </w:r>
            <w:r>
              <w:rPr>
                <w:color w:val="231F20"/>
                <w:spacing w:val="-4"/>
                <w:sz w:val="19"/>
              </w:rPr>
              <w:t>informed </w:t>
            </w:r>
            <w:r>
              <w:rPr>
                <w:color w:val="231F20"/>
                <w:spacing w:val="-3"/>
                <w:sz w:val="19"/>
              </w:rPr>
              <w:t>the </w:t>
            </w:r>
            <w:r>
              <w:rPr>
                <w:color w:val="231F20"/>
                <w:spacing w:val="-4"/>
                <w:sz w:val="19"/>
              </w:rPr>
              <w:t>person accepting handover about </w:t>
            </w:r>
            <w:r>
              <w:rPr>
                <w:color w:val="231F20"/>
                <w:spacing w:val="-3"/>
                <w:sz w:val="19"/>
              </w:rPr>
              <w:t>the </w:t>
            </w:r>
            <w:r>
              <w:rPr>
                <w:color w:val="231F20"/>
                <w:spacing w:val="-4"/>
                <w:sz w:val="19"/>
              </w:rPr>
              <w:t>transfer </w:t>
            </w:r>
            <w:r>
              <w:rPr>
                <w:color w:val="231F20"/>
                <w:sz w:val="19"/>
              </w:rPr>
              <w:t>of </w:t>
            </w:r>
            <w:r>
              <w:rPr>
                <w:color w:val="231F20"/>
                <w:spacing w:val="-4"/>
                <w:sz w:val="19"/>
              </w:rPr>
              <w:t>responsibility </w:t>
            </w:r>
            <w:r>
              <w:rPr>
                <w:color w:val="231F20"/>
                <w:spacing w:val="-3"/>
                <w:sz w:val="19"/>
              </w:rPr>
              <w:t>and</w:t>
            </w:r>
            <w:r>
              <w:rPr>
                <w:color w:val="231F20"/>
                <w:spacing w:val="42"/>
                <w:sz w:val="19"/>
              </w:rPr>
              <w:t> </w:t>
            </w:r>
            <w:r>
              <w:rPr>
                <w:color w:val="231F20"/>
                <w:spacing w:val="-5"/>
                <w:sz w:val="19"/>
              </w:rPr>
              <w:t>accountability.</w:t>
            </w:r>
          </w:p>
        </w:tc>
        <w:tc>
          <w:tcPr>
            <w:tcW w:w="4424" w:type="dxa"/>
            <w:tcBorders>
              <w:top w:val="single" w:sz="12" w:space="0" w:color="EBF7F7"/>
              <w:bottom w:val="single" w:sz="12" w:space="0" w:color="EBF7F7"/>
            </w:tcBorders>
            <w:shd w:val="clear" w:color="auto" w:fill="FFFFFF"/>
          </w:tcPr>
          <w:p>
            <w:pPr>
              <w:pStyle w:val="TableParagraph"/>
              <w:spacing w:line="220" w:lineRule="auto" w:before="47"/>
              <w:ind w:left="87" w:right="60"/>
              <w:rPr>
                <w:sz w:val="19"/>
              </w:rPr>
            </w:pPr>
            <w:r>
              <w:rPr>
                <w:color w:val="231F20"/>
                <w:sz w:val="19"/>
              </w:rPr>
              <w:t>The standardised handover solution is </w:t>
            </w:r>
            <w:r>
              <w:rPr>
                <w:color w:val="231F20"/>
                <w:spacing w:val="-4"/>
                <w:sz w:val="19"/>
              </w:rPr>
              <w:t>therefore </w:t>
            </w:r>
            <w:r>
              <w:rPr>
                <w:color w:val="231F20"/>
                <w:sz w:val="19"/>
              </w:rPr>
              <w:t>specifically designed to achieve</w:t>
            </w:r>
            <w:r>
              <w:rPr>
                <w:color w:val="231F20"/>
                <w:spacing w:val="-10"/>
                <w:sz w:val="19"/>
              </w:rPr>
              <w:t> </w:t>
            </w:r>
            <w:r>
              <w:rPr>
                <w:color w:val="231F20"/>
                <w:sz w:val="19"/>
              </w:rPr>
              <w:t>improvement</w:t>
            </w:r>
          </w:p>
          <w:p>
            <w:pPr>
              <w:pStyle w:val="TableParagraph"/>
              <w:spacing w:line="220" w:lineRule="auto"/>
              <w:ind w:left="87" w:right="426"/>
              <w:rPr>
                <w:sz w:val="19"/>
              </w:rPr>
            </w:pPr>
            <w:r>
              <w:rPr>
                <w:color w:val="231F20"/>
                <w:sz w:val="19"/>
              </w:rPr>
              <w:t>in that particular area as a matter of </w:t>
            </w:r>
            <w:r>
              <w:rPr>
                <w:color w:val="231F20"/>
                <w:spacing w:val="-4"/>
                <w:sz w:val="19"/>
              </w:rPr>
              <w:t>priority. </w:t>
            </w:r>
            <w:r>
              <w:rPr>
                <w:color w:val="231F20"/>
                <w:sz w:val="19"/>
              </w:rPr>
              <w:t>It is anticipated that the standardisation </w:t>
            </w:r>
            <w:r>
              <w:rPr>
                <w:color w:val="231F20"/>
                <w:spacing w:val="-4"/>
                <w:sz w:val="19"/>
              </w:rPr>
              <w:t>process</w:t>
            </w:r>
          </w:p>
          <w:p>
            <w:pPr>
              <w:pStyle w:val="TableParagraph"/>
              <w:spacing w:line="220" w:lineRule="auto"/>
              <w:ind w:left="87" w:right="60"/>
              <w:rPr>
                <w:sz w:val="19"/>
              </w:rPr>
            </w:pPr>
            <w:r>
              <w:rPr>
                <w:color w:val="231F20"/>
                <w:sz w:val="19"/>
              </w:rPr>
              <w:t>might spread to other areas over time. The most important emphasis of the standardised </w:t>
            </w:r>
            <w:r>
              <w:rPr>
                <w:color w:val="231F20"/>
                <w:spacing w:val="-4"/>
                <w:sz w:val="19"/>
              </w:rPr>
              <w:t>handover </w:t>
            </w:r>
            <w:r>
              <w:rPr>
                <w:color w:val="231F20"/>
                <w:sz w:val="19"/>
              </w:rPr>
              <w:t>process must be the identification of a</w:t>
            </w:r>
            <w:r>
              <w:rPr>
                <w:color w:val="231F20"/>
                <w:spacing w:val="-17"/>
                <w:sz w:val="19"/>
              </w:rPr>
              <w:t> </w:t>
            </w:r>
            <w:r>
              <w:rPr>
                <w:color w:val="231F20"/>
                <w:sz w:val="19"/>
              </w:rPr>
              <w:t>receiver</w:t>
            </w:r>
          </w:p>
          <w:p>
            <w:pPr>
              <w:pStyle w:val="TableParagraph"/>
              <w:spacing w:line="220" w:lineRule="auto"/>
              <w:ind w:left="87" w:right="617"/>
              <w:rPr>
                <w:sz w:val="19"/>
              </w:rPr>
            </w:pPr>
            <w:r>
              <w:rPr>
                <w:color w:val="231F20"/>
                <w:sz w:val="19"/>
              </w:rPr>
              <w:t>of ongoing responsibility and accountability for patient care. The senior colleague must</w:t>
            </w:r>
          </w:p>
          <w:p>
            <w:pPr>
              <w:pStyle w:val="TableParagraph"/>
              <w:spacing w:line="220" w:lineRule="auto"/>
              <w:ind w:left="87" w:right="156"/>
              <w:rPr>
                <w:sz w:val="19"/>
              </w:rPr>
            </w:pPr>
            <w:r>
              <w:rPr>
                <w:color w:val="231F20"/>
                <w:sz w:val="19"/>
              </w:rPr>
              <w:t>understand that they are receiving responsibility for patient care and have the ability to do so at that time, rather than just providing advice and guidance.</w:t>
            </w:r>
          </w:p>
        </w:tc>
      </w:tr>
      <w:tr>
        <w:trPr>
          <w:trHeight w:val="1130" w:hRule="atLeast"/>
        </w:trPr>
        <w:tc>
          <w:tcPr>
            <w:tcW w:w="4646" w:type="dxa"/>
            <w:tcBorders>
              <w:top w:val="single" w:sz="12" w:space="0" w:color="EBF7F7"/>
              <w:bottom w:val="single" w:sz="12" w:space="0" w:color="DBF0F2"/>
            </w:tcBorders>
            <w:shd w:val="clear" w:color="auto" w:fill="FFFFFF"/>
          </w:tcPr>
          <w:p>
            <w:pPr>
              <w:pStyle w:val="TableParagraph"/>
              <w:spacing w:line="220" w:lineRule="auto" w:before="47"/>
              <w:ind w:left="84" w:right="120"/>
              <w:rPr>
                <w:sz w:val="19"/>
              </w:rPr>
            </w:pPr>
            <w:r>
              <w:rPr>
                <w:color w:val="231F20"/>
                <w:sz w:val="19"/>
              </w:rPr>
              <w:t>Many doctors stay beyond the end of their shift in order to sort out their patients rather than handing over to other doctors. The nature of emergency department (i.e. busy department with multiple interruptions) affected the nature of handover.</w:t>
            </w:r>
          </w:p>
        </w:tc>
        <w:tc>
          <w:tcPr>
            <w:tcW w:w="4424" w:type="dxa"/>
            <w:tcBorders>
              <w:top w:val="single" w:sz="12" w:space="0" w:color="EBF7F7"/>
              <w:bottom w:val="single" w:sz="12" w:space="0" w:color="DBF0F2"/>
            </w:tcBorders>
            <w:shd w:val="clear" w:color="auto" w:fill="FFFFFF"/>
          </w:tcPr>
          <w:p>
            <w:pPr>
              <w:pStyle w:val="TableParagraph"/>
              <w:spacing w:line="220" w:lineRule="auto" w:before="47"/>
              <w:ind w:left="87" w:right="60"/>
              <w:rPr>
                <w:sz w:val="19"/>
              </w:rPr>
            </w:pPr>
            <w:r>
              <w:rPr>
                <w:color w:val="231F20"/>
                <w:sz w:val="19"/>
              </w:rPr>
              <w:t>This is only possible through commitment demonstrated by staff to patient care. The proposed standardised solution must allow this flexibility to continue in order to best suit the working environment.</w:t>
            </w:r>
          </w:p>
        </w:tc>
      </w:tr>
    </w:tbl>
    <w:p>
      <w:pPr>
        <w:spacing w:after="0" w:line="220" w:lineRule="auto"/>
        <w:rPr>
          <w:sz w:val="19"/>
        </w:rPr>
        <w:sectPr>
          <w:pgSz w:w="11910" w:h="16840"/>
          <w:pgMar w:top="1260" w:bottom="280" w:left="0" w:right="0"/>
        </w:sectPr>
      </w:pPr>
    </w:p>
    <w:p>
      <w:pPr>
        <w:pStyle w:val="BodyText"/>
        <w:rPr>
          <w:b/>
          <w:sz w:val="20"/>
        </w:rPr>
      </w:pPr>
      <w:r>
        <w:rPr/>
        <w:pict>
          <v:group style="position:absolute;margin-left:.06pt;margin-top:.000015pt;width:595.25pt;height:841.85pt;mso-position-horizontal-relative:page;mso-position-vertical-relative:page;z-index:-257472512" coordorigin="1,0" coordsize="11905,16837">
            <v:shape style="position:absolute;left:5782;top:0;width:6123;height:5500" type="#_x0000_t75" stroked="false">
              <v:imagedata r:id="rId52" o:title=""/>
            </v:shape>
            <v:shape style="position:absolute;left:1;top:5499;width:5782;height:11338" coordorigin="1,5499" coordsize="5782,11338" path="m1636,5499l1,5499,1,16837,5783,16837,5783,16117,1417,16117,1417,15987,5783,15987,5783,7073,1990,7073,1959,7060,1931,6982,1944,6947,1922,6821,1939,6813,1954,6740,1938,6719,1943,6676,1970,6641,1944,6630,1954,6563,1959,6521,1974,6443,2002,6373,2023,6352,2008,6352,1987,6349,2019,6246,2010,6230,2014,6215,727,6215,722,6185,773,6118,792,6118,797,6097,953,6002,1010,5989,1080,5925,1120,5922,1131,5904,1173,5898,1171,5884,1238,5820,1359,5756,1370,5729,1425,5681,1576,5557,1599,5557,1624,5509,1636,5499xm2190,6437l2193,6485,2201,6496,2175,6625,2183,6671,2167,6674,2182,6762,2188,6792,2188,6867,2191,6886,2185,6924,2212,6987,2029,7046,1990,7073,5783,7073,5783,6440,2207,6440,2190,6437xm2263,6204l2249,6274,2207,6440,5783,6440,5783,6209,2484,6209,2263,6204xm2016,6332l2008,6352,2023,6352,2035,6341,2016,6332xm1179,6078l862,6153,862,6166,727,6215,2014,6215,2022,6183,1968,6183,1876,6169,1842,6156,1735,6156,1715,6134,1538,6131,1381,6096,1206,6096,1179,6078xm2610,6177l2607,6193,2488,6198,2484,6209,5783,6209,5783,6203,2630,6203,2610,6177xm2980,6136l2849,6180,2730,6182,2725,6195,2630,6203,5783,6203,5783,6148,3018,6148,2980,6136xm2025,6172l1968,6183,2022,6183,2025,6172xm1834,6153l1735,6156,1842,6156,1834,6153xm3146,6094l3125,6120,3079,6120,3034,6128,3018,6148,5783,6148,5783,6105,3152,6105,3146,6094xm2807,6080l2655,6080,2668,6115,2693,6089,2806,6088,2807,6080xm3251,6043l3226,6050,3229,6067,3181,6069,3152,6105,5783,6105,5783,6061,3261,6061,3248,6056,3251,6043xm2655,6080l2553,6080,2628,6104,2655,6080xm1267,6086l1249,6091,1206,6096,1381,6096,1367,6093,1267,6086xm2808,6078l2346,6078,2421,6096,2529,6094,2553,6080,2807,6080,2808,6078xm5783,5499l2403,5499,2402,5533,2370,5571,2378,5627,2359,5648,2351,5737,2331,5759,2312,5895,2290,5922,2295,5978,2273,6005,2284,6035,2257,6048,2276,6080,2317,6093,2346,6078,2808,6078,2810,6064,2951,6051,2994,6035,3031,6035,3081,6011,3136,6006,3135,5984,3177,5984,3310,5909,3468,5761,3498,5756,5783,5756,5783,5499xm5783,5756l3498,5756,3522,5783,3410,5955,3379,5967,3355,6000,3310,6013,3261,6061,5783,6061,5783,5756xm3031,6035l2994,6035,3026,6051,3025,6038,3031,6035xm3177,5984l3135,5984,3163,5992,3177,5984xm1599,5557l1576,5557,1598,5559,1599,5557xe" filled="true" fillcolor="#dbf0f2" stroked="false">
              <v:path arrowok="t"/>
              <v:fill type="solid"/>
            </v:shape>
            <v:line style="position:absolute" from="1417,16052" to="5783,16052" stroked="true" strokeweight="6.489pt" strokecolor="#dbf0f2">
              <v:stroke dashstyle="solid"/>
            </v:line>
            <v:shape style="position:absolute;left:1;top:0;width:3860;height:3434" type="#_x0000_t75" stroked="false">
              <v:imagedata r:id="rId53" o:title=""/>
            </v:shape>
            <v:shape style="position:absolute;left:3853;top:0;width:1930;height:5500" type="#_x0000_t75" stroked="false">
              <v:imagedata r:id="rId54" o:title=""/>
            </v:shape>
            <v:shape style="position:absolute;left:1;top:3425;width:3860;height:2074" type="#_x0000_t75" stroked="false">
              <v:imagedata r:id="rId55" o:title=""/>
            </v:shape>
            <v:shape style="position:absolute;left:1287;top:5499;width:912;height:562" coordorigin="1288,5499" coordsize="912,562" path="m2077,6032l1933,6032,2067,6061,2077,6032xm2078,6030l1898,6030,1898,6051,1927,6048,1933,6032,2077,6032,2078,6030xm2089,6000l1713,6000,1836,6032,1898,6030,2078,6030,2089,6000xm2087,5970l1549,5970,1710,6019,1713,6000,2089,6000,2089,5999,2087,5970xm2085,5944l1431,5944,1511,5978,1549,5970,2087,5970,2085,5944xm1630,5610l1630,5637,1568,5686,1525,5751,1350,5895,1288,5927,1380,5938,1401,5970,1431,5944,2085,5944,2084,5940,2102,5936,2115,5814,2139,5802,2150,5767,2132,5766,2148,5704,2174,5686,2178,5659,2197,5659,2190,5645,2190,5630,1649,5630,1630,5610xm2197,5659l2178,5659,2199,5662,2197,5659xm2190,5499l1785,5499,1782,5512,1694,5603,1649,5630,2190,5630,2190,5578,2166,5562,2190,5514,2190,5499xe" filled="true" fillcolor="#dbf0f2" stroked="false">
              <v:path arrowok="t"/>
              <v:fill type="solid"/>
            </v:shape>
            <v:shape style="position:absolute;left:1784;top:4913;width:498;height:587" type="#_x0000_t75" stroked="false">
              <v:imagedata r:id="rId56" o:title=""/>
            </v:shape>
            <v:shape style="position:absolute;left:721;top:5499;width:2801;height:1574" coordorigin="722,5499" coordsize="2801,1574" path="m2234,6332l2016,6332,2035,6341,2002,6373,1974,6443,1959,6521,1954,6563,1944,6630,1970,6641,1943,6676,1938,6719,1954,6740,1939,6813,1922,6821,1944,6947,1931,6982,1959,7060,1990,7073,2029,7046,2212,6987,2185,6924,2191,6886,2188,6867,2188,6792,2182,6762,2167,6674,2183,6671,2175,6625,2201,6496,2193,6485,2190,6437,2208,6437,2234,6332xm2208,6437l2190,6437,2207,6440,2208,6437xm2873,6172l2025,6172,2010,6230,2019,6246,1987,6349,2008,6352,2016,6332,2234,6332,2249,6274,2263,6204,2486,6204,2488,6198,2607,6193,2610,6177,2859,6177,2873,6172xm1576,5557l1425,5681,1370,5729,1359,5756,1238,5820,1171,5884,1173,5898,1131,5904,1120,5922,1080,5925,1010,5989,953,6002,797,6097,792,6118,773,6118,722,6185,727,6215,862,6166,862,6153,1179,6078,2275,6078,2264,6061,2067,6061,2022,6051,1898,6051,1898,6032,1836,6032,1787,6019,1710,6019,1575,5978,1511,5978,1492,5970,1401,5970,1380,5938,1288,5927,1350,5895,1525,5751,1568,5686,1630,5637,1630,5610,1683,5610,1694,5603,1737,5559,1598,5559,1576,5557xm2486,6204l2263,6204,2484,6209,2486,6204xm2859,6177l2610,6177,2630,6203,2725,6195,2730,6182,2849,6180,2859,6177xm2929,6153l1834,6153,1876,6169,1968,6183,2025,6172,2873,6172,2929,6153xm2296,6086l1267,6086,1367,6093,1538,6131,1715,6134,1735,6156,1834,6153,2929,6153,2980,6136,3028,6136,3034,6128,3079,6120,3125,6120,3129,6115,2668,6115,2664,6104,2628,6104,2603,6096,2421,6096,2407,6093,2317,6093,2296,6086xm3028,6136l2980,6136,3018,6148,3028,6136xm2994,6035l2951,6051,2810,6064,2806,6088,2693,6089,2668,6115,3129,6115,3146,6094,3161,6094,3181,6069,3229,6067,3226,6051,3026,6051,2994,6035xm3161,6094l3146,6094,3152,6105,3161,6094xm2655,6080l2628,6104,2664,6104,2655,6080xm2275,6078l1179,6078,1206,6096,1249,6091,1267,6086,2296,6086,2276,6080,2275,6078xm2553,6080l2529,6094,2421,6096,2603,6096,2553,6080xm2346,6078l2317,6093,2407,6093,2346,6078xm2178,5659l2174,5686,2148,5704,2132,5766,2150,5767,2139,5802,2115,5814,2102,5936,2084,5940,2089,5999,2067,6061,2264,6061,2257,6048,2284,6035,2272,6005,2295,5978,2290,5922,2312,5895,2331,5759,2351,5737,2357,5662,2199,5662,2178,5659xm3279,6043l3251,6043,3248,6056,3261,6061,3279,6043xm1933,6032l1927,6048,1898,6051,2022,6051,1933,6032xm3135,5984l3136,6006,3081,6011,3025,6038,3026,6051,3226,6051,3226,6050,3251,6043,3279,6043,3310,6013,3355,6000,3360,5992,3163,5992,3135,5984xm1898,6030l1836,6032,1898,6032,1898,6030xm1713,6000l1710,6019,1787,6019,1713,6000xm3498,5756l3468,5761,3310,5909,3163,5992,3360,5992,3379,5967,3410,5955,3522,5783,3498,5756xm1549,5970l1511,5978,1575,5978,1549,5970xm1431,5944l1401,5970,1492,5970,1431,5944xm2403,5499l2190,5499,2190,5514,2166,5562,2190,5578,2190,5645,2199,5662,2357,5662,2359,5648,2378,5627,2370,5571,2402,5533,2403,5499xm1683,5610l1630,5610,1649,5630,1683,5610xm1785,5499l1636,5499,1624,5509,1598,5559,1737,5559,1782,5512,1785,5499xe" filled="true" fillcolor="#f4fafa" stroked="false">
              <v:path arrowok="t"/>
              <v:fill type="solid"/>
            </v:shape>
            <v:shape style="position:absolute;left:1635;top:4535;width:940;height:964" type="#_x0000_t75" stroked="false">
              <v:imagedata r:id="rId57" o:title=""/>
            </v:shape>
            <v:shape style="position:absolute;left:9908;top:14551;width:933;height:1153" type="#_x0000_t75" stroked="false">
              <v:imagedata r:id="rId43"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08" w:lineRule="auto" w:before="330"/>
        <w:ind w:left="3118" w:right="1104" w:firstLine="0"/>
        <w:jc w:val="left"/>
        <w:rPr>
          <w:sz w:val="76"/>
        </w:rPr>
      </w:pPr>
      <w:r>
        <w:rPr>
          <w:color w:val="00689D"/>
          <w:spacing w:val="-14"/>
          <w:sz w:val="76"/>
        </w:rPr>
        <w:t>Simple </w:t>
      </w:r>
      <w:r>
        <w:rPr>
          <w:color w:val="00689D"/>
          <w:spacing w:val="-16"/>
          <w:sz w:val="76"/>
        </w:rPr>
        <w:t>solution </w:t>
      </w:r>
      <w:r>
        <w:rPr>
          <w:color w:val="00689D"/>
          <w:spacing w:val="-15"/>
          <w:sz w:val="76"/>
        </w:rPr>
        <w:t>development </w:t>
      </w:r>
      <w:r>
        <w:rPr>
          <w:color w:val="00689D"/>
          <w:sz w:val="76"/>
        </w:rPr>
        <w:t>– </w:t>
      </w:r>
      <w:r>
        <w:rPr>
          <w:color w:val="00689D"/>
          <w:spacing w:val="-13"/>
          <w:sz w:val="76"/>
        </w:rPr>
        <w:t>Phase</w:t>
      </w:r>
      <w:r>
        <w:rPr>
          <w:color w:val="00689D"/>
          <w:spacing w:val="-73"/>
          <w:sz w:val="76"/>
        </w:rPr>
        <w:t> </w:t>
      </w:r>
      <w:r>
        <w:rPr>
          <w:color w:val="00689D"/>
          <w:sz w:val="76"/>
        </w:rPr>
        <w:t>2</w:t>
      </w:r>
    </w:p>
    <w:p>
      <w:pPr>
        <w:pStyle w:val="BodyText"/>
        <w:rPr>
          <w:sz w:val="20"/>
        </w:rPr>
      </w:pPr>
    </w:p>
    <w:p>
      <w:pPr>
        <w:pStyle w:val="BodyText"/>
        <w:spacing w:before="5"/>
        <w:rPr>
          <w:sz w:val="24"/>
        </w:rPr>
      </w:pPr>
    </w:p>
    <w:p>
      <w:pPr>
        <w:pStyle w:val="Heading3"/>
        <w:numPr>
          <w:ilvl w:val="1"/>
          <w:numId w:val="31"/>
        </w:numPr>
        <w:tabs>
          <w:tab w:pos="6577" w:val="left" w:leader="none"/>
        </w:tabs>
        <w:spacing w:line="240" w:lineRule="auto" w:before="91" w:after="0"/>
        <w:ind w:left="6576" w:right="0" w:hanging="455"/>
        <w:jc w:val="left"/>
      </w:pPr>
      <w:bookmarkStart w:name="_TOC_250013" w:id="23"/>
      <w:r>
        <w:rPr>
          <w:color w:val="8AD3DF"/>
          <w:spacing w:val="-3"/>
        </w:rPr>
        <w:t>Objectives </w:t>
      </w:r>
      <w:r>
        <w:rPr>
          <w:color w:val="8AD3DF"/>
        </w:rPr>
        <w:t>of </w:t>
      </w:r>
      <w:r>
        <w:rPr>
          <w:color w:val="8AD3DF"/>
          <w:spacing w:val="-3"/>
        </w:rPr>
        <w:t>this</w:t>
      </w:r>
      <w:r>
        <w:rPr>
          <w:color w:val="8AD3DF"/>
          <w:spacing w:val="-15"/>
        </w:rPr>
        <w:t> </w:t>
      </w:r>
      <w:bookmarkEnd w:id="23"/>
      <w:r>
        <w:rPr>
          <w:color w:val="8AD3DF"/>
          <w:spacing w:val="-3"/>
        </w:rPr>
        <w:t>phase</w:t>
      </w:r>
    </w:p>
    <w:p>
      <w:pPr>
        <w:pStyle w:val="Heading3"/>
        <w:numPr>
          <w:ilvl w:val="1"/>
          <w:numId w:val="31"/>
        </w:numPr>
        <w:tabs>
          <w:tab w:pos="6577" w:val="left" w:leader="none"/>
        </w:tabs>
        <w:spacing w:line="240" w:lineRule="auto" w:before="120" w:after="0"/>
        <w:ind w:left="6576" w:right="0" w:hanging="455"/>
        <w:jc w:val="left"/>
      </w:pPr>
      <w:bookmarkStart w:name="_TOC_250012" w:id="24"/>
      <w:r>
        <w:rPr>
          <w:color w:val="8AD3DF"/>
          <w:spacing w:val="-3"/>
        </w:rPr>
        <w:t>Developing </w:t>
      </w:r>
      <w:r>
        <w:rPr>
          <w:color w:val="8AD3DF"/>
        </w:rPr>
        <w:t>the</w:t>
      </w:r>
      <w:r>
        <w:rPr>
          <w:color w:val="8AD3DF"/>
          <w:spacing w:val="-10"/>
        </w:rPr>
        <w:t> </w:t>
      </w:r>
      <w:bookmarkEnd w:id="24"/>
      <w:r>
        <w:rPr>
          <w:color w:val="8AD3DF"/>
          <w:spacing w:val="-3"/>
        </w:rPr>
        <w:t>solution</w:t>
      </w:r>
    </w:p>
    <w:p>
      <w:pPr>
        <w:pStyle w:val="Heading3"/>
        <w:numPr>
          <w:ilvl w:val="1"/>
          <w:numId w:val="31"/>
        </w:numPr>
        <w:tabs>
          <w:tab w:pos="6577" w:val="left" w:leader="none"/>
        </w:tabs>
        <w:spacing w:line="240" w:lineRule="auto" w:before="119" w:after="0"/>
        <w:ind w:left="6576" w:right="0" w:hanging="455"/>
        <w:jc w:val="left"/>
      </w:pPr>
      <w:bookmarkStart w:name="_TOC_250011" w:id="25"/>
      <w:r>
        <w:rPr>
          <w:color w:val="8AD3DF"/>
          <w:spacing w:val="-7"/>
        </w:rPr>
        <w:t>Tools </w:t>
      </w:r>
      <w:r>
        <w:rPr>
          <w:color w:val="8AD3DF"/>
        </w:rPr>
        <w:t>and</w:t>
      </w:r>
      <w:r>
        <w:rPr>
          <w:color w:val="8AD3DF"/>
          <w:spacing w:val="-6"/>
        </w:rPr>
        <w:t> </w:t>
      </w:r>
      <w:bookmarkEnd w:id="25"/>
      <w:r>
        <w:rPr>
          <w:color w:val="8AD3DF"/>
          <w:spacing w:val="-3"/>
        </w:rPr>
        <w:t>techniques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spacing w:before="95"/>
        <w:ind w:left="7500" w:right="0" w:firstLine="0"/>
        <w:jc w:val="left"/>
        <w:rPr>
          <w:b/>
          <w:sz w:val="14"/>
        </w:rPr>
      </w:pPr>
      <w:r>
        <w:rPr>
          <w:color w:val="00689D"/>
          <w:sz w:val="14"/>
        </w:rPr>
        <w:t>OSSIE Guide to Clinical Handover Improvement </w:t>
      </w:r>
      <w:r>
        <w:rPr>
          <w:b/>
          <w:color w:val="00689D"/>
          <w:sz w:val="14"/>
        </w:rPr>
        <w:t>27</w:t>
      </w:r>
    </w:p>
    <w:p>
      <w:pPr>
        <w:spacing w:after="0"/>
        <w:jc w:val="left"/>
        <w:rPr>
          <w:sz w:val="14"/>
        </w:rPr>
        <w:sectPr>
          <w:pgSz w:w="11910" w:h="16840"/>
          <w:pgMar w:top="1580" w:bottom="280" w:left="0" w:right="0"/>
        </w:sectPr>
      </w:pPr>
    </w:p>
    <w:p>
      <w:pPr>
        <w:pStyle w:val="BodyText"/>
        <w:spacing w:line="247" w:lineRule="auto" w:before="95"/>
        <w:ind w:left="1417" w:right="252"/>
      </w:pPr>
      <w:r>
        <w:rPr>
          <w:color w:val="231F20"/>
        </w:rPr>
        <w:t>The </w:t>
      </w:r>
      <w:r>
        <w:rPr>
          <w:color w:val="231F20"/>
          <w:spacing w:val="-3"/>
        </w:rPr>
        <w:t>next phase </w:t>
      </w:r>
      <w:r>
        <w:rPr>
          <w:color w:val="231F20"/>
        </w:rPr>
        <w:t>is the </w:t>
      </w:r>
      <w:r>
        <w:rPr>
          <w:color w:val="231F20"/>
          <w:spacing w:val="-3"/>
        </w:rPr>
        <w:t>development </w:t>
      </w:r>
      <w:r>
        <w:rPr>
          <w:color w:val="231F20"/>
        </w:rPr>
        <w:t>of a </w:t>
      </w:r>
      <w:r>
        <w:rPr>
          <w:color w:val="231F20"/>
          <w:spacing w:val="-3"/>
        </w:rPr>
        <w:t>simple solution </w:t>
      </w:r>
      <w:r>
        <w:rPr>
          <w:color w:val="231F20"/>
        </w:rPr>
        <w:t>for </w:t>
      </w:r>
      <w:r>
        <w:rPr>
          <w:color w:val="231F20"/>
          <w:spacing w:val="-3"/>
        </w:rPr>
        <w:t>improved handover which incorporates </w:t>
      </w:r>
      <w:r>
        <w:rPr>
          <w:color w:val="231F20"/>
        </w:rPr>
        <w:t>the </w:t>
      </w:r>
      <w:r>
        <w:rPr>
          <w:color w:val="231F20"/>
          <w:spacing w:val="-3"/>
        </w:rPr>
        <w:t>principles outlined </w:t>
      </w:r>
      <w:r>
        <w:rPr>
          <w:color w:val="231F20"/>
        </w:rPr>
        <w:t>in </w:t>
      </w:r>
      <w:r>
        <w:rPr>
          <w:color w:val="231F20"/>
          <w:spacing w:val="-3"/>
        </w:rPr>
        <w:t>this </w:t>
      </w:r>
      <w:r>
        <w:rPr>
          <w:color w:val="231F20"/>
          <w:spacing w:val="-4"/>
        </w:rPr>
        <w:t>chapter. </w:t>
      </w:r>
      <w:r>
        <w:rPr>
          <w:color w:val="231F20"/>
        </w:rPr>
        <w:t>By the end of </w:t>
      </w:r>
      <w:r>
        <w:rPr>
          <w:color w:val="231F20"/>
          <w:spacing w:val="-3"/>
        </w:rPr>
        <w:t>this phase, </w:t>
      </w:r>
      <w:r>
        <w:rPr>
          <w:color w:val="231F20"/>
        </w:rPr>
        <w:t>the </w:t>
      </w:r>
      <w:r>
        <w:rPr>
          <w:color w:val="231F20"/>
          <w:spacing w:val="-3"/>
        </w:rPr>
        <w:t>project team will have </w:t>
      </w:r>
      <w:r>
        <w:rPr>
          <w:color w:val="231F20"/>
        </w:rPr>
        <w:t>set a </w:t>
      </w:r>
      <w:r>
        <w:rPr>
          <w:color w:val="231F20"/>
          <w:spacing w:val="-3"/>
        </w:rPr>
        <w:t>date </w:t>
      </w:r>
      <w:r>
        <w:rPr>
          <w:color w:val="231F20"/>
        </w:rPr>
        <w:t>for </w:t>
      </w:r>
      <w:r>
        <w:rPr>
          <w:color w:val="231F20"/>
          <w:spacing w:val="-3"/>
        </w:rPr>
        <w:t>implementation </w:t>
      </w:r>
      <w:r>
        <w:rPr>
          <w:color w:val="231F20"/>
        </w:rPr>
        <w:t>and </w:t>
      </w:r>
      <w:r>
        <w:rPr>
          <w:color w:val="231F20"/>
          <w:spacing w:val="-3"/>
        </w:rPr>
        <w:t>have </w:t>
      </w:r>
      <w:r>
        <w:rPr>
          <w:color w:val="231F20"/>
        </w:rPr>
        <w:t>all the </w:t>
      </w:r>
      <w:r>
        <w:rPr>
          <w:color w:val="231F20"/>
          <w:spacing w:val="-3"/>
        </w:rPr>
        <w:t>tools ready </w:t>
      </w:r>
      <w:r>
        <w:rPr>
          <w:color w:val="231F20"/>
        </w:rPr>
        <w:t>for </w:t>
      </w:r>
      <w:r>
        <w:rPr>
          <w:color w:val="231F20"/>
          <w:spacing w:val="-3"/>
        </w:rPr>
        <w:t>the implementation </w:t>
      </w:r>
      <w:r>
        <w:rPr>
          <w:color w:val="231F20"/>
        </w:rPr>
        <w:t>of the </w:t>
      </w:r>
      <w:r>
        <w:rPr>
          <w:color w:val="231F20"/>
          <w:spacing w:val="-3"/>
        </w:rPr>
        <w:t>standardised solution.</w:t>
      </w:r>
    </w:p>
    <w:p>
      <w:pPr>
        <w:pStyle w:val="BodyText"/>
        <w:spacing w:line="247" w:lineRule="auto" w:before="8"/>
        <w:ind w:left="1417" w:right="49"/>
      </w:pPr>
      <w:r>
        <w:rPr>
          <w:color w:val="231F20"/>
        </w:rPr>
        <w:t>The </w:t>
      </w:r>
      <w:r>
        <w:rPr>
          <w:color w:val="231F20"/>
          <w:spacing w:val="-3"/>
        </w:rPr>
        <w:t>standardised solution should include standardised content </w:t>
      </w:r>
      <w:r>
        <w:rPr>
          <w:color w:val="231F20"/>
        </w:rPr>
        <w:t>and </w:t>
      </w:r>
      <w:r>
        <w:rPr>
          <w:color w:val="231F20"/>
          <w:spacing w:val="-3"/>
        </w:rPr>
        <w:t>process </w:t>
      </w:r>
      <w:r>
        <w:rPr>
          <w:color w:val="231F20"/>
        </w:rPr>
        <w:t>and it </w:t>
      </w:r>
      <w:r>
        <w:rPr>
          <w:color w:val="231F20"/>
          <w:spacing w:val="-3"/>
        </w:rPr>
        <w:t>should incorporate local context.</w:t>
      </w:r>
    </w:p>
    <w:p>
      <w:pPr>
        <w:pStyle w:val="BodyText"/>
        <w:spacing w:before="107"/>
        <w:ind w:left="1417" w:right="97"/>
      </w:pPr>
      <w:r>
        <w:rPr>
          <w:color w:val="231F20"/>
          <w:spacing w:val="-3"/>
        </w:rPr>
        <w:t>Health care processes </w:t>
      </w:r>
      <w:r>
        <w:rPr>
          <w:color w:val="231F20"/>
        </w:rPr>
        <w:t>can be </w:t>
      </w:r>
      <w:r>
        <w:rPr>
          <w:color w:val="231F20"/>
          <w:spacing w:val="-3"/>
        </w:rPr>
        <w:t>divided into those that </w:t>
      </w:r>
      <w:r>
        <w:rPr>
          <w:color w:val="231F20"/>
        </w:rPr>
        <w:t>are </w:t>
      </w:r>
      <w:r>
        <w:rPr>
          <w:color w:val="231F20"/>
          <w:spacing w:val="-3"/>
        </w:rPr>
        <w:t>repetitive, routine </w:t>
      </w:r>
      <w:r>
        <w:rPr>
          <w:color w:val="231F20"/>
        </w:rPr>
        <w:t>or </w:t>
      </w:r>
      <w:r>
        <w:rPr>
          <w:color w:val="231F20"/>
          <w:spacing w:val="-3"/>
        </w:rPr>
        <w:t>non-routine (Lillrank </w:t>
      </w:r>
      <w:r>
        <w:rPr>
          <w:color w:val="231F20"/>
        </w:rPr>
        <w:t>&amp; </w:t>
      </w:r>
      <w:r>
        <w:rPr>
          <w:color w:val="231F20"/>
          <w:spacing w:val="-3"/>
        </w:rPr>
        <w:t>Liukko, 2004). Clinical handover is </w:t>
      </w:r>
      <w:r>
        <w:rPr>
          <w:color w:val="231F20"/>
        </w:rPr>
        <w:t>an </w:t>
      </w:r>
      <w:r>
        <w:rPr>
          <w:color w:val="231F20"/>
          <w:spacing w:val="-3"/>
        </w:rPr>
        <w:t>example </w:t>
      </w:r>
      <w:r>
        <w:rPr>
          <w:color w:val="231F20"/>
        </w:rPr>
        <w:t>of a </w:t>
      </w:r>
      <w:r>
        <w:rPr>
          <w:color w:val="231F20"/>
          <w:spacing w:val="-3"/>
        </w:rPr>
        <w:t>routine process, being similar </w:t>
      </w:r>
      <w:r>
        <w:rPr>
          <w:color w:val="231F20"/>
        </w:rPr>
        <w:t>but not </w:t>
      </w:r>
      <w:r>
        <w:rPr>
          <w:color w:val="231F20"/>
          <w:spacing w:val="-3"/>
        </w:rPr>
        <w:t>identical every time. Routine processes </w:t>
      </w:r>
      <w:r>
        <w:rPr>
          <w:color w:val="231F20"/>
        </w:rPr>
        <w:t>can be defined and </w:t>
      </w:r>
      <w:r>
        <w:rPr>
          <w:color w:val="231F20"/>
          <w:spacing w:val="-3"/>
        </w:rPr>
        <w:t>improved </w:t>
      </w:r>
      <w:r>
        <w:rPr>
          <w:color w:val="231F20"/>
        </w:rPr>
        <w:t>by the use </w:t>
      </w:r>
      <w:r>
        <w:rPr>
          <w:color w:val="231F20"/>
          <w:spacing w:val="-3"/>
        </w:rPr>
        <w:t>of checklists </w:t>
      </w:r>
      <w:r>
        <w:rPr>
          <w:color w:val="231F20"/>
        </w:rPr>
        <w:t>and </w:t>
      </w:r>
      <w:r>
        <w:rPr>
          <w:color w:val="231F20"/>
          <w:spacing w:val="-3"/>
        </w:rPr>
        <w:t>best practice guidelines that standardise while leaving room </w:t>
      </w:r>
      <w:r>
        <w:rPr>
          <w:color w:val="231F20"/>
        </w:rPr>
        <w:t>for </w:t>
      </w:r>
      <w:r>
        <w:rPr>
          <w:color w:val="231F20"/>
          <w:spacing w:val="-3"/>
        </w:rPr>
        <w:t>situational variation. Standardisation means information </w:t>
      </w:r>
      <w:r>
        <w:rPr>
          <w:color w:val="231F20"/>
        </w:rPr>
        <w:t>can be </w:t>
      </w:r>
      <w:r>
        <w:rPr>
          <w:color w:val="231F20"/>
          <w:spacing w:val="-3"/>
        </w:rPr>
        <w:t>conveyed more efficiently </w:t>
      </w:r>
      <w:r>
        <w:rPr>
          <w:color w:val="231F20"/>
        </w:rPr>
        <w:t>and </w:t>
      </w:r>
      <w:r>
        <w:rPr>
          <w:color w:val="231F20"/>
          <w:spacing w:val="-3"/>
        </w:rPr>
        <w:t>with higher </w:t>
      </w:r>
      <w:r>
        <w:rPr>
          <w:color w:val="231F20"/>
          <w:spacing w:val="-4"/>
        </w:rPr>
        <w:t>reliability.</w:t>
      </w:r>
    </w:p>
    <w:p>
      <w:pPr>
        <w:pStyle w:val="BodyText"/>
        <w:spacing w:before="97"/>
        <w:ind w:left="1417"/>
      </w:pPr>
      <w:r>
        <w:rPr>
          <w:color w:val="231F20"/>
        </w:rPr>
        <w:t>In </w:t>
      </w:r>
      <w:r>
        <w:rPr>
          <w:color w:val="231F20"/>
          <w:spacing w:val="-3"/>
        </w:rPr>
        <w:t>most high reliability organisations, </w:t>
      </w:r>
      <w:r>
        <w:rPr>
          <w:color w:val="231F20"/>
          <w:spacing w:val="-4"/>
        </w:rPr>
        <w:t>however, </w:t>
      </w:r>
      <w:r>
        <w:rPr>
          <w:color w:val="231F20"/>
          <w:spacing w:val="-3"/>
        </w:rPr>
        <w:t>emphasis </w:t>
      </w:r>
      <w:r>
        <w:rPr>
          <w:color w:val="231F20"/>
        </w:rPr>
        <w:t>is on </w:t>
      </w:r>
      <w:r>
        <w:rPr>
          <w:color w:val="231F20"/>
          <w:spacing w:val="-3"/>
        </w:rPr>
        <w:t>delivering </w:t>
      </w:r>
      <w:r>
        <w:rPr>
          <w:color w:val="231F20"/>
        </w:rPr>
        <w:t>the </w:t>
      </w:r>
      <w:r>
        <w:rPr>
          <w:color w:val="231F20"/>
          <w:spacing w:val="-3"/>
        </w:rPr>
        <w:t>most important information </w:t>
      </w:r>
      <w:r>
        <w:rPr>
          <w:color w:val="231F20"/>
        </w:rPr>
        <w:t>first, </w:t>
      </w:r>
      <w:r>
        <w:rPr>
          <w:color w:val="231F20"/>
          <w:spacing w:val="-3"/>
        </w:rPr>
        <w:t>rather than </w:t>
      </w:r>
      <w:r>
        <w:rPr>
          <w:color w:val="231F20"/>
        </w:rPr>
        <w:t>on a fixed </w:t>
      </w:r>
      <w:r>
        <w:rPr>
          <w:color w:val="231F20"/>
          <w:spacing w:val="-3"/>
        </w:rPr>
        <w:t>structure </w:t>
      </w:r>
      <w:r>
        <w:rPr>
          <w:color w:val="231F20"/>
        </w:rPr>
        <w:t>for </w:t>
      </w:r>
      <w:r>
        <w:rPr>
          <w:color w:val="231F20"/>
          <w:spacing w:val="-3"/>
        </w:rPr>
        <w:t>communication (Patterson, 2008). This suggests that </w:t>
      </w:r>
      <w:r>
        <w:rPr>
          <w:color w:val="231F20"/>
        </w:rPr>
        <w:t>in </w:t>
      </w:r>
      <w:r>
        <w:rPr>
          <w:color w:val="231F20"/>
          <w:spacing w:val="-3"/>
        </w:rPr>
        <w:t>health care </w:t>
      </w:r>
      <w:r>
        <w:rPr>
          <w:color w:val="231F20"/>
        </w:rPr>
        <w:t>it is </w:t>
      </w:r>
      <w:r>
        <w:rPr>
          <w:color w:val="231F20"/>
          <w:spacing w:val="-3"/>
        </w:rPr>
        <w:t>important</w:t>
      </w:r>
    </w:p>
    <w:p>
      <w:pPr>
        <w:pStyle w:val="BodyText"/>
        <w:spacing w:line="242" w:lineRule="auto"/>
        <w:ind w:left="1417" w:right="252"/>
      </w:pPr>
      <w:r>
        <w:rPr>
          <w:color w:val="231F20"/>
          <w:spacing w:val="-3"/>
        </w:rPr>
        <w:t>that handover standardisation </w:t>
      </w:r>
      <w:r>
        <w:rPr>
          <w:color w:val="231F20"/>
        </w:rPr>
        <w:t>is not </w:t>
      </w:r>
      <w:r>
        <w:rPr>
          <w:color w:val="231F20"/>
          <w:spacing w:val="-3"/>
        </w:rPr>
        <w:t>allowed </w:t>
      </w:r>
      <w:r>
        <w:rPr>
          <w:color w:val="231F20"/>
        </w:rPr>
        <w:t>to </w:t>
      </w:r>
      <w:r>
        <w:rPr>
          <w:color w:val="231F20"/>
          <w:spacing w:val="-3"/>
        </w:rPr>
        <w:t>minimise </w:t>
      </w:r>
      <w:r>
        <w:rPr>
          <w:color w:val="231F20"/>
        </w:rPr>
        <w:t>the </w:t>
      </w:r>
      <w:r>
        <w:rPr>
          <w:color w:val="231F20"/>
          <w:spacing w:val="-3"/>
        </w:rPr>
        <w:t>focus </w:t>
      </w:r>
      <w:r>
        <w:rPr>
          <w:color w:val="231F20"/>
        </w:rPr>
        <w:t>on </w:t>
      </w:r>
      <w:r>
        <w:rPr>
          <w:color w:val="231F20"/>
          <w:spacing w:val="-3"/>
        </w:rPr>
        <w:t>what clinical experts deem </w:t>
      </w:r>
      <w:r>
        <w:rPr>
          <w:color w:val="231F20"/>
        </w:rPr>
        <w:t>the </w:t>
      </w:r>
      <w:r>
        <w:rPr>
          <w:color w:val="231F20"/>
          <w:spacing w:val="-3"/>
        </w:rPr>
        <w:t>most critical information.</w:t>
      </w:r>
    </w:p>
    <w:p>
      <w:pPr>
        <w:pStyle w:val="BodyText"/>
        <w:rPr>
          <w:sz w:val="20"/>
        </w:rPr>
      </w:pPr>
    </w:p>
    <w:p>
      <w:pPr>
        <w:pStyle w:val="BodyText"/>
        <w:rPr>
          <w:sz w:val="20"/>
        </w:rPr>
      </w:pPr>
    </w:p>
    <w:p>
      <w:pPr>
        <w:pStyle w:val="BodyText"/>
        <w:ind w:left="1417" w:right="-58"/>
        <w:rPr>
          <w:sz w:val="20"/>
        </w:rPr>
      </w:pPr>
      <w:r>
        <w:rPr>
          <w:sz w:val="20"/>
        </w:rPr>
        <w:drawing>
          <wp:inline distT="0" distB="0" distL="0" distR="0">
            <wp:extent cx="2779936" cy="4187952"/>
            <wp:effectExtent l="0" t="0" r="0" b="0"/>
            <wp:docPr id="13" name="image52.jpeg"/>
            <wp:cNvGraphicFramePr>
              <a:graphicFrameLocks noChangeAspect="1"/>
            </wp:cNvGraphicFramePr>
            <a:graphic>
              <a:graphicData uri="http://schemas.openxmlformats.org/drawingml/2006/picture">
                <pic:pic>
                  <pic:nvPicPr>
                    <pic:cNvPr id="14" name="image52.jpeg"/>
                    <pic:cNvPicPr/>
                  </pic:nvPicPr>
                  <pic:blipFill>
                    <a:blip r:embed="rId58" cstate="print"/>
                    <a:stretch>
                      <a:fillRect/>
                    </a:stretch>
                  </pic:blipFill>
                  <pic:spPr>
                    <a:xfrm>
                      <a:off x="0" y="0"/>
                      <a:ext cx="2779936" cy="4187952"/>
                    </a:xfrm>
                    <a:prstGeom prst="rect">
                      <a:avLst/>
                    </a:prstGeom>
                  </pic:spPr>
                </pic:pic>
              </a:graphicData>
            </a:graphic>
          </wp:inline>
        </w:drawing>
      </w:r>
      <w:r>
        <w:rPr>
          <w:sz w:val="20"/>
        </w:rPr>
      </w:r>
    </w:p>
    <w:p>
      <w:pPr>
        <w:pStyle w:val="BodyText"/>
        <w:spacing w:before="4"/>
        <w:rPr>
          <w:sz w:val="20"/>
        </w:rPr>
      </w:pPr>
    </w:p>
    <w:p>
      <w:pPr>
        <w:spacing w:before="0"/>
        <w:ind w:left="1148" w:right="0" w:firstLine="0"/>
        <w:jc w:val="left"/>
        <w:rPr>
          <w:sz w:val="14"/>
        </w:rPr>
      </w:pPr>
      <w:r>
        <w:rPr>
          <w:b/>
          <w:color w:val="00689D"/>
          <w:sz w:val="14"/>
        </w:rPr>
        <w:t>28 </w:t>
      </w:r>
      <w:r>
        <w:rPr>
          <w:color w:val="00689D"/>
          <w:sz w:val="14"/>
        </w:rPr>
        <w:t>OSSIE Guide to Clinical Handover Improvement</w:t>
      </w:r>
    </w:p>
    <w:p>
      <w:pPr>
        <w:pStyle w:val="Heading3"/>
        <w:numPr>
          <w:ilvl w:val="1"/>
          <w:numId w:val="32"/>
        </w:numPr>
        <w:tabs>
          <w:tab w:pos="868" w:val="left" w:leader="none"/>
        </w:tabs>
        <w:spacing w:line="240" w:lineRule="auto" w:before="80" w:after="0"/>
        <w:ind w:left="867" w:right="0" w:hanging="568"/>
        <w:jc w:val="left"/>
      </w:pPr>
      <w:r>
        <w:rPr>
          <w:color w:val="00689D"/>
          <w:spacing w:val="-3"/>
        </w:rPr>
        <w:br w:type="column"/>
        <w:t>Objectives </w:t>
      </w:r>
      <w:r>
        <w:rPr>
          <w:color w:val="00689D"/>
        </w:rPr>
        <w:t>of </w:t>
      </w:r>
      <w:r>
        <w:rPr>
          <w:color w:val="00689D"/>
          <w:spacing w:val="-3"/>
        </w:rPr>
        <w:t>this</w:t>
      </w:r>
      <w:r>
        <w:rPr>
          <w:color w:val="00689D"/>
          <w:spacing w:val="-15"/>
        </w:rPr>
        <w:t> </w:t>
      </w:r>
      <w:r>
        <w:rPr>
          <w:color w:val="00689D"/>
          <w:spacing w:val="-3"/>
        </w:rPr>
        <w:t>phase</w:t>
      </w:r>
    </w:p>
    <w:p>
      <w:pPr>
        <w:pStyle w:val="BodyText"/>
        <w:spacing w:before="164"/>
        <w:ind w:left="300"/>
      </w:pPr>
      <w:r>
        <w:rPr>
          <w:color w:val="231F20"/>
        </w:rPr>
        <w:t>In this phase the project team will:</w:t>
      </w:r>
    </w:p>
    <w:p>
      <w:pPr>
        <w:pStyle w:val="ListParagraph"/>
        <w:numPr>
          <w:ilvl w:val="0"/>
          <w:numId w:val="6"/>
        </w:numPr>
        <w:tabs>
          <w:tab w:pos="527" w:val="left" w:leader="none"/>
        </w:tabs>
        <w:spacing w:line="247" w:lineRule="auto" w:before="122" w:after="0"/>
        <w:ind w:left="526" w:right="1812" w:hanging="227"/>
        <w:jc w:val="left"/>
        <w:rPr>
          <w:color w:val="231F20"/>
          <w:sz w:val="21"/>
        </w:rPr>
      </w:pPr>
      <w:r>
        <w:rPr>
          <w:color w:val="231F20"/>
          <w:spacing w:val="-3"/>
          <w:sz w:val="21"/>
        </w:rPr>
        <w:t>ensure </w:t>
      </w:r>
      <w:r>
        <w:rPr>
          <w:color w:val="231F20"/>
          <w:sz w:val="21"/>
        </w:rPr>
        <w:t>the </w:t>
      </w:r>
      <w:r>
        <w:rPr>
          <w:color w:val="231F20"/>
          <w:spacing w:val="-3"/>
          <w:sz w:val="21"/>
        </w:rPr>
        <w:t>standardised handover solution developed </w:t>
      </w:r>
      <w:r>
        <w:rPr>
          <w:color w:val="231F20"/>
          <w:sz w:val="21"/>
        </w:rPr>
        <w:t>is </w:t>
      </w:r>
      <w:r>
        <w:rPr>
          <w:color w:val="231F20"/>
          <w:spacing w:val="-3"/>
          <w:sz w:val="21"/>
        </w:rPr>
        <w:t>patient-centred and practice-centred</w:t>
      </w:r>
    </w:p>
    <w:p>
      <w:pPr>
        <w:pStyle w:val="ListParagraph"/>
        <w:numPr>
          <w:ilvl w:val="0"/>
          <w:numId w:val="6"/>
        </w:numPr>
        <w:tabs>
          <w:tab w:pos="527" w:val="left" w:leader="none"/>
        </w:tabs>
        <w:spacing w:line="247" w:lineRule="auto" w:before="89" w:after="0"/>
        <w:ind w:left="526" w:right="2116" w:hanging="227"/>
        <w:jc w:val="left"/>
        <w:rPr>
          <w:color w:val="231F20"/>
          <w:sz w:val="21"/>
        </w:rPr>
      </w:pPr>
      <w:r>
        <w:rPr>
          <w:color w:val="231F20"/>
          <w:spacing w:val="-3"/>
          <w:sz w:val="21"/>
        </w:rPr>
        <w:t>engage clinicians </w:t>
      </w:r>
      <w:r>
        <w:rPr>
          <w:color w:val="231F20"/>
          <w:sz w:val="21"/>
        </w:rPr>
        <w:t>in the </w:t>
      </w:r>
      <w:r>
        <w:rPr>
          <w:color w:val="231F20"/>
          <w:spacing w:val="-3"/>
          <w:sz w:val="21"/>
        </w:rPr>
        <w:t>design </w:t>
      </w:r>
      <w:r>
        <w:rPr>
          <w:color w:val="231F20"/>
          <w:sz w:val="21"/>
        </w:rPr>
        <w:t>of a </w:t>
      </w:r>
      <w:r>
        <w:rPr>
          <w:color w:val="231F20"/>
          <w:spacing w:val="-3"/>
          <w:sz w:val="21"/>
        </w:rPr>
        <w:t>standardised handover solution which includes process </w:t>
      </w:r>
      <w:r>
        <w:rPr>
          <w:color w:val="231F20"/>
          <w:sz w:val="21"/>
        </w:rPr>
        <w:t>and </w:t>
      </w:r>
      <w:r>
        <w:rPr>
          <w:color w:val="231F20"/>
          <w:spacing w:val="-3"/>
          <w:sz w:val="21"/>
        </w:rPr>
        <w:t>content</w:t>
      </w:r>
      <w:r>
        <w:rPr>
          <w:color w:val="231F20"/>
          <w:spacing w:val="-12"/>
          <w:sz w:val="21"/>
        </w:rPr>
        <w:t> </w:t>
      </w:r>
      <w:r>
        <w:rPr>
          <w:color w:val="231F20"/>
          <w:spacing w:val="-3"/>
          <w:sz w:val="21"/>
        </w:rPr>
        <w:t>transfer</w:t>
      </w:r>
    </w:p>
    <w:p>
      <w:pPr>
        <w:pStyle w:val="ListParagraph"/>
        <w:numPr>
          <w:ilvl w:val="0"/>
          <w:numId w:val="6"/>
        </w:numPr>
        <w:tabs>
          <w:tab w:pos="527" w:val="left" w:leader="none"/>
        </w:tabs>
        <w:spacing w:line="247" w:lineRule="auto" w:before="88" w:after="0"/>
        <w:ind w:left="526" w:right="1460" w:hanging="227"/>
        <w:jc w:val="left"/>
        <w:rPr>
          <w:color w:val="231F20"/>
          <w:sz w:val="21"/>
        </w:rPr>
      </w:pPr>
      <w:r>
        <w:rPr>
          <w:color w:val="231F20"/>
          <w:spacing w:val="-3"/>
          <w:sz w:val="21"/>
        </w:rPr>
        <w:t>engage clinicians </w:t>
      </w:r>
      <w:r>
        <w:rPr>
          <w:color w:val="231F20"/>
          <w:sz w:val="21"/>
        </w:rPr>
        <w:t>in the </w:t>
      </w:r>
      <w:r>
        <w:rPr>
          <w:color w:val="231F20"/>
          <w:spacing w:val="-3"/>
          <w:sz w:val="21"/>
        </w:rPr>
        <w:t>design </w:t>
      </w:r>
      <w:r>
        <w:rPr>
          <w:color w:val="231F20"/>
          <w:sz w:val="21"/>
        </w:rPr>
        <w:t>of </w:t>
      </w:r>
      <w:r>
        <w:rPr>
          <w:color w:val="231F20"/>
          <w:spacing w:val="-3"/>
          <w:sz w:val="21"/>
        </w:rPr>
        <w:t>information tools </w:t>
      </w:r>
      <w:r>
        <w:rPr>
          <w:color w:val="231F20"/>
          <w:sz w:val="21"/>
        </w:rPr>
        <w:t>to </w:t>
      </w:r>
      <w:r>
        <w:rPr>
          <w:color w:val="231F20"/>
          <w:spacing w:val="-3"/>
          <w:sz w:val="21"/>
        </w:rPr>
        <w:t>assist</w:t>
      </w:r>
      <w:r>
        <w:rPr>
          <w:color w:val="231F20"/>
          <w:spacing w:val="-12"/>
          <w:sz w:val="21"/>
        </w:rPr>
        <w:t> </w:t>
      </w:r>
      <w:r>
        <w:rPr>
          <w:color w:val="231F20"/>
          <w:spacing w:val="-3"/>
          <w:sz w:val="21"/>
        </w:rPr>
        <w:t>implementation.</w:t>
      </w:r>
    </w:p>
    <w:p>
      <w:pPr>
        <w:pStyle w:val="BodyText"/>
        <w:spacing w:before="1"/>
      </w:pPr>
    </w:p>
    <w:p>
      <w:pPr>
        <w:pStyle w:val="Heading3"/>
        <w:numPr>
          <w:ilvl w:val="1"/>
          <w:numId w:val="32"/>
        </w:numPr>
        <w:tabs>
          <w:tab w:pos="868" w:val="left" w:leader="none"/>
        </w:tabs>
        <w:spacing w:line="240" w:lineRule="auto" w:before="0" w:after="0"/>
        <w:ind w:left="867" w:right="0" w:hanging="568"/>
        <w:jc w:val="left"/>
      </w:pPr>
      <w:r>
        <w:rPr>
          <w:color w:val="00689D"/>
          <w:spacing w:val="-3"/>
        </w:rPr>
        <w:t>Developing </w:t>
      </w:r>
      <w:r>
        <w:rPr>
          <w:color w:val="00689D"/>
        </w:rPr>
        <w:t>the</w:t>
      </w:r>
      <w:r>
        <w:rPr>
          <w:color w:val="00689D"/>
          <w:spacing w:val="-10"/>
        </w:rPr>
        <w:t> </w:t>
      </w:r>
      <w:r>
        <w:rPr>
          <w:color w:val="00689D"/>
          <w:spacing w:val="-3"/>
        </w:rPr>
        <w:t>solution</w:t>
      </w:r>
    </w:p>
    <w:p>
      <w:pPr>
        <w:pStyle w:val="Heading5"/>
        <w:spacing w:before="249"/>
        <w:ind w:left="300"/>
      </w:pPr>
      <w:r>
        <w:rPr>
          <w:color w:val="231F20"/>
        </w:rPr>
        <w:t>User-centred design</w:t>
      </w:r>
    </w:p>
    <w:p>
      <w:pPr>
        <w:pStyle w:val="BodyText"/>
        <w:spacing w:line="247" w:lineRule="auto" w:before="116"/>
        <w:ind w:left="300" w:right="1632"/>
      </w:pPr>
      <w:r>
        <w:rPr>
          <w:color w:val="231F20"/>
          <w:spacing w:val="-3"/>
        </w:rPr>
        <w:t>This simple solution development phase should engage </w:t>
      </w:r>
      <w:r>
        <w:rPr>
          <w:color w:val="231F20"/>
        </w:rPr>
        <w:t>and </w:t>
      </w:r>
      <w:r>
        <w:rPr>
          <w:color w:val="231F20"/>
          <w:spacing w:val="-3"/>
        </w:rPr>
        <w:t>involve </w:t>
      </w:r>
      <w:r>
        <w:rPr>
          <w:color w:val="231F20"/>
        </w:rPr>
        <w:t>as </w:t>
      </w:r>
      <w:r>
        <w:rPr>
          <w:color w:val="231F20"/>
          <w:spacing w:val="-3"/>
        </w:rPr>
        <w:t>many  clinicians </w:t>
      </w:r>
      <w:r>
        <w:rPr>
          <w:color w:val="231F20"/>
        </w:rPr>
        <w:t>as </w:t>
      </w:r>
      <w:r>
        <w:rPr>
          <w:color w:val="231F20"/>
          <w:spacing w:val="-3"/>
        </w:rPr>
        <w:t>possible </w:t>
      </w:r>
      <w:r>
        <w:rPr>
          <w:color w:val="231F20"/>
        </w:rPr>
        <w:t>to </w:t>
      </w:r>
      <w:r>
        <w:rPr>
          <w:color w:val="231F20"/>
          <w:spacing w:val="-3"/>
        </w:rPr>
        <w:t>create </w:t>
      </w:r>
      <w:r>
        <w:rPr>
          <w:color w:val="231F20"/>
        </w:rPr>
        <w:t>a </w:t>
      </w:r>
      <w:r>
        <w:rPr>
          <w:color w:val="231F20"/>
          <w:spacing w:val="-3"/>
        </w:rPr>
        <w:t>collaborative atmosphere among staff </w:t>
      </w:r>
      <w:r>
        <w:rPr>
          <w:color w:val="231F20"/>
        </w:rPr>
        <w:t>and </w:t>
      </w:r>
      <w:r>
        <w:rPr>
          <w:color w:val="231F20"/>
          <w:spacing w:val="-3"/>
        </w:rPr>
        <w:t>ensure that the design </w:t>
      </w:r>
      <w:r>
        <w:rPr>
          <w:color w:val="231F20"/>
        </w:rPr>
        <w:t>is </w:t>
      </w:r>
      <w:r>
        <w:rPr>
          <w:color w:val="231F20"/>
          <w:spacing w:val="-3"/>
        </w:rPr>
        <w:t>user-centred. During this phase, all comments </w:t>
      </w:r>
      <w:r>
        <w:rPr>
          <w:color w:val="231F20"/>
        </w:rPr>
        <w:t>and </w:t>
      </w:r>
      <w:r>
        <w:rPr>
          <w:color w:val="231F20"/>
          <w:spacing w:val="-3"/>
        </w:rPr>
        <w:t>recommendations should be taken </w:t>
      </w:r>
      <w:r>
        <w:rPr>
          <w:color w:val="231F20"/>
        </w:rPr>
        <w:t>on </w:t>
      </w:r>
      <w:r>
        <w:rPr>
          <w:color w:val="231F20"/>
          <w:spacing w:val="-3"/>
        </w:rPr>
        <w:t>board. </w:t>
      </w:r>
      <w:r>
        <w:rPr>
          <w:color w:val="231F20"/>
        </w:rPr>
        <w:t>The </w:t>
      </w:r>
      <w:r>
        <w:rPr>
          <w:color w:val="231F20"/>
          <w:spacing w:val="-3"/>
        </w:rPr>
        <w:t>project team will then need </w:t>
      </w:r>
      <w:r>
        <w:rPr>
          <w:color w:val="231F20"/>
        </w:rPr>
        <w:t>to </w:t>
      </w:r>
      <w:r>
        <w:rPr>
          <w:color w:val="231F20"/>
          <w:spacing w:val="-3"/>
        </w:rPr>
        <w:t>balance conflicting views </w:t>
      </w:r>
      <w:r>
        <w:rPr>
          <w:color w:val="231F20"/>
        </w:rPr>
        <w:t>and</w:t>
      </w:r>
      <w:r>
        <w:rPr>
          <w:color w:val="231F20"/>
          <w:spacing w:val="-16"/>
        </w:rPr>
        <w:t> </w:t>
      </w:r>
      <w:r>
        <w:rPr>
          <w:color w:val="231F20"/>
          <w:spacing w:val="-3"/>
        </w:rPr>
        <w:t>the</w:t>
      </w:r>
    </w:p>
    <w:p>
      <w:pPr>
        <w:pStyle w:val="BodyText"/>
        <w:spacing w:line="247" w:lineRule="auto" w:before="9"/>
        <w:ind w:left="300" w:right="1481"/>
      </w:pPr>
      <w:r>
        <w:rPr>
          <w:color w:val="231F20"/>
          <w:spacing w:val="-3"/>
        </w:rPr>
        <w:t>availability </w:t>
      </w:r>
      <w:r>
        <w:rPr>
          <w:color w:val="231F20"/>
        </w:rPr>
        <w:t>of </w:t>
      </w:r>
      <w:r>
        <w:rPr>
          <w:color w:val="231F20"/>
          <w:spacing w:val="-3"/>
        </w:rPr>
        <w:t>resources </w:t>
      </w:r>
      <w:r>
        <w:rPr>
          <w:color w:val="231F20"/>
        </w:rPr>
        <w:t>to </w:t>
      </w:r>
      <w:r>
        <w:rPr>
          <w:color w:val="231F20"/>
          <w:spacing w:val="-3"/>
        </w:rPr>
        <w:t>achieve </w:t>
      </w:r>
      <w:r>
        <w:rPr>
          <w:color w:val="231F20"/>
        </w:rPr>
        <w:t>the </w:t>
      </w:r>
      <w:r>
        <w:rPr>
          <w:color w:val="231F20"/>
          <w:spacing w:val="-3"/>
        </w:rPr>
        <w:t>optimal outcome. Methods </w:t>
      </w:r>
      <w:r>
        <w:rPr>
          <w:color w:val="231F20"/>
        </w:rPr>
        <w:t>to </w:t>
      </w:r>
      <w:r>
        <w:rPr>
          <w:color w:val="231F20"/>
          <w:spacing w:val="-3"/>
        </w:rPr>
        <w:t>involve staff </w:t>
      </w:r>
      <w:r>
        <w:rPr>
          <w:color w:val="231F20"/>
        </w:rPr>
        <w:t>may </w:t>
      </w:r>
      <w:r>
        <w:rPr>
          <w:color w:val="231F20"/>
          <w:spacing w:val="-3"/>
        </w:rPr>
        <w:t>include collaborative design workshops, consultations </w:t>
      </w:r>
      <w:r>
        <w:rPr>
          <w:color w:val="231F20"/>
        </w:rPr>
        <w:t>and </w:t>
      </w:r>
      <w:r>
        <w:rPr>
          <w:color w:val="231F20"/>
          <w:spacing w:val="-3"/>
        </w:rPr>
        <w:t>voluntary trialling </w:t>
      </w:r>
      <w:r>
        <w:rPr>
          <w:color w:val="231F20"/>
        </w:rPr>
        <w:t>of </w:t>
      </w:r>
      <w:r>
        <w:rPr>
          <w:color w:val="231F20"/>
          <w:spacing w:val="-3"/>
        </w:rPr>
        <w:t>processes and standardised content formats.</w:t>
      </w:r>
    </w:p>
    <w:p>
      <w:pPr>
        <w:pStyle w:val="BodyText"/>
        <w:spacing w:before="10"/>
        <w:rPr>
          <w:sz w:val="17"/>
        </w:rPr>
      </w:pPr>
    </w:p>
    <w:p>
      <w:pPr>
        <w:pStyle w:val="Heading5"/>
        <w:ind w:left="300"/>
      </w:pPr>
      <w:r>
        <w:rPr>
          <w:color w:val="231F20"/>
        </w:rPr>
        <w:t>Process flow chart</w:t>
      </w:r>
    </w:p>
    <w:p>
      <w:pPr>
        <w:pStyle w:val="BodyText"/>
        <w:spacing w:line="247" w:lineRule="auto" w:before="116"/>
        <w:ind w:left="300" w:right="1759"/>
      </w:pPr>
      <w:r>
        <w:rPr>
          <w:color w:val="231F20"/>
        </w:rPr>
        <w:t>The first </w:t>
      </w:r>
      <w:r>
        <w:rPr>
          <w:color w:val="231F20"/>
          <w:spacing w:val="-3"/>
        </w:rPr>
        <w:t>step </w:t>
      </w:r>
      <w:r>
        <w:rPr>
          <w:color w:val="231F20"/>
        </w:rPr>
        <w:t>in </w:t>
      </w:r>
      <w:r>
        <w:rPr>
          <w:color w:val="231F20"/>
          <w:spacing w:val="-3"/>
        </w:rPr>
        <w:t>designing </w:t>
      </w:r>
      <w:r>
        <w:rPr>
          <w:color w:val="231F20"/>
        </w:rPr>
        <w:t>the </w:t>
      </w:r>
      <w:r>
        <w:rPr>
          <w:color w:val="231F20"/>
          <w:spacing w:val="-3"/>
        </w:rPr>
        <w:t>improved standardised clinical handover process </w:t>
      </w:r>
      <w:r>
        <w:rPr>
          <w:color w:val="231F20"/>
        </w:rPr>
        <w:t>is </w:t>
      </w:r>
      <w:r>
        <w:rPr>
          <w:color w:val="231F20"/>
          <w:spacing w:val="-3"/>
        </w:rPr>
        <w:t>to develop </w:t>
      </w:r>
      <w:r>
        <w:rPr>
          <w:color w:val="231F20"/>
        </w:rPr>
        <w:t>a flow </w:t>
      </w:r>
      <w:r>
        <w:rPr>
          <w:color w:val="231F20"/>
          <w:spacing w:val="-3"/>
        </w:rPr>
        <w:t>chart </w:t>
      </w:r>
      <w:r>
        <w:rPr>
          <w:color w:val="231F20"/>
        </w:rPr>
        <w:t>of the </w:t>
      </w:r>
      <w:r>
        <w:rPr>
          <w:color w:val="231F20"/>
          <w:spacing w:val="-3"/>
        </w:rPr>
        <w:t>current handover process. This should </w:t>
      </w:r>
      <w:r>
        <w:rPr>
          <w:color w:val="231F20"/>
        </w:rPr>
        <w:t>be </w:t>
      </w:r>
      <w:r>
        <w:rPr>
          <w:color w:val="231F20"/>
          <w:spacing w:val="-3"/>
        </w:rPr>
        <w:t>compared with the principles </w:t>
      </w:r>
      <w:r>
        <w:rPr>
          <w:color w:val="231F20"/>
        </w:rPr>
        <w:t>for </w:t>
      </w:r>
      <w:r>
        <w:rPr>
          <w:color w:val="231F20"/>
          <w:spacing w:val="-3"/>
        </w:rPr>
        <w:t>handover presented </w:t>
      </w:r>
      <w:r>
        <w:rPr>
          <w:color w:val="231F20"/>
        </w:rPr>
        <w:t>in </w:t>
      </w:r>
      <w:r>
        <w:rPr>
          <w:color w:val="231F20"/>
          <w:spacing w:val="-3"/>
        </w:rPr>
        <w:t>this </w:t>
      </w:r>
      <w:r>
        <w:rPr>
          <w:color w:val="231F20"/>
          <w:spacing w:val="-4"/>
        </w:rPr>
        <w:t>chapter. </w:t>
      </w:r>
      <w:r>
        <w:rPr>
          <w:color w:val="231F20"/>
          <w:spacing w:val="-3"/>
        </w:rPr>
        <w:t>From this comparison </w:t>
      </w:r>
      <w:r>
        <w:rPr>
          <w:color w:val="231F20"/>
        </w:rPr>
        <w:t>the </w:t>
      </w:r>
      <w:r>
        <w:rPr>
          <w:color w:val="231F20"/>
          <w:spacing w:val="-3"/>
        </w:rPr>
        <w:t>gaps and strengths should </w:t>
      </w:r>
      <w:r>
        <w:rPr>
          <w:color w:val="231F20"/>
        </w:rPr>
        <w:t>be </w:t>
      </w:r>
      <w:r>
        <w:rPr>
          <w:color w:val="231F20"/>
          <w:spacing w:val="-3"/>
        </w:rPr>
        <w:t>identified </w:t>
      </w:r>
      <w:r>
        <w:rPr>
          <w:color w:val="231F20"/>
        </w:rPr>
        <w:t>and a </w:t>
      </w:r>
      <w:r>
        <w:rPr>
          <w:color w:val="231F20"/>
          <w:spacing w:val="-3"/>
        </w:rPr>
        <w:t>revised handover process developed.</w:t>
      </w:r>
    </w:p>
    <w:p>
      <w:pPr>
        <w:pStyle w:val="BodyText"/>
        <w:spacing w:before="1"/>
        <w:rPr>
          <w:sz w:val="18"/>
        </w:rPr>
      </w:pPr>
    </w:p>
    <w:p>
      <w:pPr>
        <w:pStyle w:val="Heading5"/>
        <w:ind w:left="300"/>
      </w:pPr>
      <w:r>
        <w:rPr>
          <w:color w:val="231F20"/>
        </w:rPr>
        <w:t>Process and information tools</w:t>
      </w:r>
    </w:p>
    <w:p>
      <w:pPr>
        <w:pStyle w:val="BodyText"/>
        <w:spacing w:line="247" w:lineRule="auto" w:before="116"/>
        <w:ind w:left="300" w:right="1481"/>
      </w:pPr>
      <w:r>
        <w:rPr>
          <w:color w:val="231F20"/>
          <w:spacing w:val="-3"/>
        </w:rPr>
        <w:t>Once </w:t>
      </w:r>
      <w:r>
        <w:rPr>
          <w:color w:val="231F20"/>
        </w:rPr>
        <w:t>the </w:t>
      </w:r>
      <w:r>
        <w:rPr>
          <w:color w:val="231F20"/>
          <w:spacing w:val="-3"/>
        </w:rPr>
        <w:t>team </w:t>
      </w:r>
      <w:r>
        <w:rPr>
          <w:color w:val="231F20"/>
        </w:rPr>
        <w:t>has </w:t>
      </w:r>
      <w:r>
        <w:rPr>
          <w:color w:val="231F20"/>
          <w:spacing w:val="-3"/>
        </w:rPr>
        <w:t>developed </w:t>
      </w:r>
      <w:r>
        <w:rPr>
          <w:color w:val="231F20"/>
        </w:rPr>
        <w:t>the </w:t>
      </w:r>
      <w:r>
        <w:rPr>
          <w:color w:val="231F20"/>
          <w:spacing w:val="-3"/>
        </w:rPr>
        <w:t>new  process </w:t>
      </w:r>
      <w:r>
        <w:rPr>
          <w:color w:val="231F20"/>
        </w:rPr>
        <w:t>for </w:t>
      </w:r>
      <w:r>
        <w:rPr>
          <w:color w:val="231F20"/>
          <w:spacing w:val="-3"/>
        </w:rPr>
        <w:t>handover that meets local needs, information tools should </w:t>
      </w:r>
      <w:r>
        <w:rPr>
          <w:color w:val="231F20"/>
        </w:rPr>
        <w:t>be </w:t>
      </w:r>
      <w:r>
        <w:rPr>
          <w:color w:val="231F20"/>
          <w:spacing w:val="-3"/>
        </w:rPr>
        <w:t>developed </w:t>
      </w:r>
      <w:r>
        <w:rPr>
          <w:color w:val="231F20"/>
        </w:rPr>
        <w:t>to </w:t>
      </w:r>
      <w:r>
        <w:rPr>
          <w:color w:val="231F20"/>
          <w:spacing w:val="-3"/>
        </w:rPr>
        <w:t>help clinicians change their practice. </w:t>
      </w:r>
      <w:r>
        <w:rPr>
          <w:color w:val="231F20"/>
        </w:rPr>
        <w:t>For </w:t>
      </w:r>
      <w:r>
        <w:rPr>
          <w:color w:val="231F20"/>
          <w:spacing w:val="-3"/>
        </w:rPr>
        <w:t>example, written handover sheets </w:t>
      </w:r>
      <w:r>
        <w:rPr>
          <w:color w:val="231F20"/>
        </w:rPr>
        <w:t>can be </w:t>
      </w:r>
      <w:r>
        <w:rPr>
          <w:color w:val="231F20"/>
          <w:spacing w:val="-3"/>
        </w:rPr>
        <w:t>developed that incorporate </w:t>
      </w:r>
      <w:r>
        <w:rPr>
          <w:color w:val="231F20"/>
        </w:rPr>
        <w:t>the new </w:t>
      </w:r>
      <w:r>
        <w:rPr>
          <w:color w:val="231F20"/>
          <w:spacing w:val="-3"/>
        </w:rPr>
        <w:t>process. Posters, memory aids </w:t>
      </w:r>
      <w:r>
        <w:rPr>
          <w:color w:val="231F20"/>
        </w:rPr>
        <w:t>and </w:t>
      </w:r>
      <w:r>
        <w:rPr>
          <w:color w:val="231F20"/>
          <w:spacing w:val="-3"/>
        </w:rPr>
        <w:t>guidelines </w:t>
      </w:r>
      <w:r>
        <w:rPr>
          <w:color w:val="231F20"/>
        </w:rPr>
        <w:t>can be </w:t>
      </w:r>
      <w:r>
        <w:rPr>
          <w:color w:val="231F20"/>
          <w:spacing w:val="-3"/>
        </w:rPr>
        <w:t>displayed </w:t>
      </w:r>
      <w:r>
        <w:rPr>
          <w:color w:val="231F20"/>
        </w:rPr>
        <w:t>in </w:t>
      </w:r>
      <w:r>
        <w:rPr>
          <w:color w:val="231F20"/>
          <w:spacing w:val="-3"/>
        </w:rPr>
        <w:t>places where they will </w:t>
      </w:r>
      <w:r>
        <w:rPr>
          <w:color w:val="231F20"/>
        </w:rPr>
        <w:t>be </w:t>
      </w:r>
      <w:r>
        <w:rPr>
          <w:color w:val="231F20"/>
          <w:spacing w:val="-3"/>
        </w:rPr>
        <w:t>noticed </w:t>
      </w:r>
      <w:r>
        <w:rPr>
          <w:color w:val="231F20"/>
        </w:rPr>
        <w:t>and </w:t>
      </w:r>
      <w:r>
        <w:rPr>
          <w:color w:val="231F20"/>
          <w:spacing w:val="-3"/>
        </w:rPr>
        <w:t>read. Such information tools should </w:t>
      </w:r>
      <w:r>
        <w:rPr>
          <w:color w:val="231F20"/>
        </w:rPr>
        <w:t>be </w:t>
      </w:r>
      <w:r>
        <w:rPr>
          <w:color w:val="231F20"/>
          <w:spacing w:val="-3"/>
        </w:rPr>
        <w:t>easily available and should </w:t>
      </w:r>
      <w:r>
        <w:rPr>
          <w:color w:val="231F20"/>
        </w:rPr>
        <w:t>be </w:t>
      </w:r>
      <w:r>
        <w:rPr>
          <w:color w:val="231F20"/>
          <w:spacing w:val="-3"/>
        </w:rPr>
        <w:t>used </w:t>
      </w:r>
      <w:r>
        <w:rPr>
          <w:color w:val="231F20"/>
        </w:rPr>
        <w:t>at </w:t>
      </w:r>
      <w:r>
        <w:rPr>
          <w:color w:val="231F20"/>
          <w:spacing w:val="-3"/>
        </w:rPr>
        <w:t>every handover</w:t>
      </w:r>
      <w:r>
        <w:rPr>
          <w:color w:val="231F20"/>
          <w:spacing w:val="-19"/>
        </w:rPr>
        <w:t> </w:t>
      </w:r>
      <w:r>
        <w:rPr>
          <w:color w:val="231F20"/>
          <w:spacing w:val="-3"/>
        </w:rPr>
        <w:t>session.</w:t>
      </w:r>
    </w:p>
    <w:p>
      <w:pPr>
        <w:spacing w:after="0" w:line="247" w:lineRule="auto"/>
        <w:sectPr>
          <w:pgSz w:w="11910" w:h="16840"/>
          <w:pgMar w:top="1260" w:bottom="280" w:left="0" w:right="0"/>
          <w:cols w:num="2" w:equalWidth="0">
            <w:col w:w="5783" w:space="40"/>
            <w:col w:w="6087"/>
          </w:cols>
        </w:sectPr>
      </w:pPr>
    </w:p>
    <w:p>
      <w:pPr>
        <w:pStyle w:val="Heading5"/>
        <w:spacing w:before="69"/>
      </w:pPr>
      <w:r>
        <w:rPr>
          <w:color w:val="231F20"/>
        </w:rPr>
        <w:t>Principles for handover</w:t>
      </w:r>
    </w:p>
    <w:p>
      <w:pPr>
        <w:spacing w:line="218" w:lineRule="auto" w:before="178"/>
        <w:ind w:left="1417" w:right="849" w:firstLine="0"/>
        <w:jc w:val="left"/>
        <w:rPr>
          <w:b/>
          <w:sz w:val="24"/>
        </w:rPr>
      </w:pPr>
      <w:r>
        <w:rPr>
          <w:b/>
          <w:color w:val="00689D"/>
          <w:sz w:val="24"/>
        </w:rPr>
        <w:t>Principle 1: Handover requires preparation</w:t>
      </w:r>
    </w:p>
    <w:p>
      <w:pPr>
        <w:pStyle w:val="BodyText"/>
        <w:spacing w:line="247" w:lineRule="auto" w:before="77"/>
        <w:ind w:left="1417" w:right="235"/>
      </w:pPr>
      <w:r>
        <w:rPr>
          <w:color w:val="231F20"/>
          <w:spacing w:val="-3"/>
        </w:rPr>
        <w:t>Handover requires preparation prior to handover time. Clinical handover </w:t>
      </w:r>
      <w:r>
        <w:rPr>
          <w:color w:val="231F20"/>
        </w:rPr>
        <w:t>has to </w:t>
      </w:r>
      <w:r>
        <w:rPr>
          <w:color w:val="231F20"/>
          <w:spacing w:val="-3"/>
        </w:rPr>
        <w:t>be valued </w:t>
      </w:r>
      <w:r>
        <w:rPr>
          <w:color w:val="231F20"/>
        </w:rPr>
        <w:t>as one of the top </w:t>
      </w:r>
      <w:r>
        <w:rPr>
          <w:color w:val="231F20"/>
          <w:spacing w:val="-3"/>
        </w:rPr>
        <w:t>priorities </w:t>
      </w:r>
      <w:r>
        <w:rPr>
          <w:color w:val="231F20"/>
        </w:rPr>
        <w:t>in </w:t>
      </w:r>
      <w:r>
        <w:rPr>
          <w:color w:val="231F20"/>
          <w:spacing w:val="-3"/>
        </w:rPr>
        <w:t>clinical work. </w:t>
      </w:r>
      <w:r>
        <w:rPr>
          <w:color w:val="231F20"/>
        </w:rPr>
        <w:t>It is </w:t>
      </w:r>
      <w:r>
        <w:rPr>
          <w:color w:val="231F20"/>
          <w:spacing w:val="-3"/>
        </w:rPr>
        <w:t>vital that clinicians understand this </w:t>
      </w:r>
      <w:r>
        <w:rPr>
          <w:color w:val="231F20"/>
        </w:rPr>
        <w:t>and </w:t>
      </w:r>
      <w:r>
        <w:rPr>
          <w:color w:val="231F20"/>
          <w:spacing w:val="-3"/>
        </w:rPr>
        <w:t>remind each other </w:t>
      </w:r>
      <w:r>
        <w:rPr>
          <w:color w:val="231F20"/>
        </w:rPr>
        <w:t>of the </w:t>
      </w:r>
      <w:r>
        <w:rPr>
          <w:color w:val="231F20"/>
          <w:spacing w:val="-3"/>
        </w:rPr>
        <w:t>importance of clinical handover </w:t>
      </w:r>
      <w:r>
        <w:rPr>
          <w:color w:val="231F20"/>
        </w:rPr>
        <w:t>for </w:t>
      </w:r>
      <w:r>
        <w:rPr>
          <w:color w:val="231F20"/>
          <w:spacing w:val="-3"/>
        </w:rPr>
        <w:t>safe patient care.</w:t>
      </w:r>
    </w:p>
    <w:p>
      <w:pPr>
        <w:pStyle w:val="Heading8"/>
        <w:spacing w:before="191"/>
        <w:rPr>
          <w:i/>
        </w:rPr>
      </w:pPr>
      <w:r>
        <w:rPr>
          <w:i/>
          <w:color w:val="231F20"/>
          <w:spacing w:val="-3"/>
        </w:rPr>
        <w:t>Allocating staff </w:t>
      </w:r>
      <w:r>
        <w:rPr>
          <w:i/>
          <w:color w:val="231F20"/>
        </w:rPr>
        <w:t>for </w:t>
      </w:r>
      <w:r>
        <w:rPr>
          <w:i/>
          <w:color w:val="231F20"/>
          <w:spacing w:val="-3"/>
        </w:rPr>
        <w:t>continuity </w:t>
      </w:r>
      <w:r>
        <w:rPr>
          <w:i/>
          <w:color w:val="231F20"/>
        </w:rPr>
        <w:t>of </w:t>
      </w:r>
      <w:r>
        <w:rPr>
          <w:i/>
          <w:color w:val="231F20"/>
          <w:spacing w:val="-3"/>
        </w:rPr>
        <w:t>patient care</w:t>
      </w:r>
    </w:p>
    <w:p>
      <w:pPr>
        <w:pStyle w:val="BodyText"/>
        <w:spacing w:line="247" w:lineRule="auto" w:before="80"/>
        <w:ind w:left="1417" w:right="12"/>
      </w:pPr>
      <w:r>
        <w:rPr>
          <w:color w:val="231F20"/>
          <w:spacing w:val="-3"/>
        </w:rPr>
        <w:t>During handover </w:t>
      </w:r>
      <w:r>
        <w:rPr>
          <w:color w:val="231F20"/>
        </w:rPr>
        <w:t>it is </w:t>
      </w:r>
      <w:r>
        <w:rPr>
          <w:color w:val="231F20"/>
          <w:spacing w:val="-3"/>
        </w:rPr>
        <w:t>essential that emergency patient care </w:t>
      </w:r>
      <w:r>
        <w:rPr>
          <w:color w:val="231F20"/>
        </w:rPr>
        <w:t>is </w:t>
      </w:r>
      <w:r>
        <w:rPr>
          <w:color w:val="231F20"/>
          <w:spacing w:val="-3"/>
        </w:rPr>
        <w:t>delivered </w:t>
      </w:r>
      <w:r>
        <w:rPr>
          <w:color w:val="231F20"/>
        </w:rPr>
        <w:t>by </w:t>
      </w:r>
      <w:r>
        <w:rPr>
          <w:color w:val="231F20"/>
          <w:spacing w:val="-3"/>
        </w:rPr>
        <w:t>staff. Clear allocation </w:t>
      </w:r>
      <w:r>
        <w:rPr>
          <w:color w:val="231F20"/>
        </w:rPr>
        <w:t>of </w:t>
      </w:r>
      <w:r>
        <w:rPr>
          <w:color w:val="231F20"/>
          <w:spacing w:val="-3"/>
        </w:rPr>
        <w:t>staff members </w:t>
      </w:r>
      <w:r>
        <w:rPr>
          <w:color w:val="231F20"/>
        </w:rPr>
        <w:t>is </w:t>
      </w:r>
      <w:r>
        <w:rPr>
          <w:color w:val="231F20"/>
          <w:spacing w:val="-3"/>
        </w:rPr>
        <w:t>essential to reduce disruptions </w:t>
      </w:r>
      <w:r>
        <w:rPr>
          <w:color w:val="231F20"/>
        </w:rPr>
        <w:t>and </w:t>
      </w:r>
      <w:r>
        <w:rPr>
          <w:color w:val="231F20"/>
          <w:spacing w:val="-3"/>
        </w:rPr>
        <w:t>ensure safe patient care during</w:t>
      </w:r>
      <w:r>
        <w:rPr>
          <w:color w:val="231F20"/>
          <w:spacing w:val="-5"/>
        </w:rPr>
        <w:t> </w:t>
      </w:r>
      <w:r>
        <w:rPr>
          <w:color w:val="231F20"/>
          <w:spacing w:val="-4"/>
        </w:rPr>
        <w:t>handover.</w:t>
      </w:r>
    </w:p>
    <w:p>
      <w:pPr>
        <w:pStyle w:val="BodyText"/>
        <w:spacing w:before="4"/>
        <w:rPr>
          <w:sz w:val="17"/>
        </w:rPr>
      </w:pPr>
    </w:p>
    <w:p>
      <w:pPr>
        <w:pStyle w:val="Heading8"/>
        <w:rPr>
          <w:i/>
        </w:rPr>
      </w:pPr>
      <w:r>
        <w:rPr>
          <w:i/>
          <w:color w:val="231F20"/>
        </w:rPr>
        <w:t>Nominating participants, time and venue</w:t>
      </w:r>
    </w:p>
    <w:p>
      <w:pPr>
        <w:pStyle w:val="BodyText"/>
        <w:spacing w:line="247" w:lineRule="auto" w:before="80"/>
        <w:ind w:left="1417" w:right="235"/>
      </w:pPr>
      <w:r>
        <w:rPr>
          <w:color w:val="231F20"/>
        </w:rPr>
        <w:t>The </w:t>
      </w:r>
      <w:r>
        <w:rPr>
          <w:color w:val="231F20"/>
          <w:spacing w:val="-3"/>
        </w:rPr>
        <w:t>attendance </w:t>
      </w:r>
      <w:r>
        <w:rPr>
          <w:color w:val="231F20"/>
        </w:rPr>
        <w:t>of key </w:t>
      </w:r>
      <w:r>
        <w:rPr>
          <w:color w:val="231F20"/>
          <w:spacing w:val="-3"/>
        </w:rPr>
        <w:t>staff should be determined. This should include incoming </w:t>
      </w:r>
      <w:r>
        <w:rPr>
          <w:color w:val="231F20"/>
        </w:rPr>
        <w:t>and </w:t>
      </w:r>
      <w:r>
        <w:rPr>
          <w:color w:val="231F20"/>
          <w:spacing w:val="-3"/>
        </w:rPr>
        <w:t>outgoing team members </w:t>
      </w:r>
      <w:r>
        <w:rPr>
          <w:color w:val="231F20"/>
        </w:rPr>
        <w:t>who are </w:t>
      </w:r>
      <w:r>
        <w:rPr>
          <w:color w:val="231F20"/>
          <w:spacing w:val="-3"/>
        </w:rPr>
        <w:t>directly responsible </w:t>
      </w:r>
      <w:r>
        <w:rPr>
          <w:color w:val="231F20"/>
        </w:rPr>
        <w:t>for the </w:t>
      </w:r>
      <w:r>
        <w:rPr>
          <w:color w:val="231F20"/>
          <w:spacing w:val="-3"/>
        </w:rPr>
        <w:t>care </w:t>
      </w:r>
      <w:r>
        <w:rPr>
          <w:color w:val="231F20"/>
        </w:rPr>
        <w:t>of the </w:t>
      </w:r>
      <w:r>
        <w:rPr>
          <w:color w:val="231F20"/>
          <w:spacing w:val="-3"/>
        </w:rPr>
        <w:t>patient </w:t>
      </w:r>
      <w:r>
        <w:rPr>
          <w:color w:val="231F20"/>
        </w:rPr>
        <w:t>to </w:t>
      </w:r>
      <w:r>
        <w:rPr>
          <w:color w:val="231F20"/>
          <w:spacing w:val="-3"/>
        </w:rPr>
        <w:t>be handed </w:t>
      </w:r>
      <w:r>
        <w:rPr>
          <w:color w:val="231F20"/>
          <w:spacing w:val="-5"/>
        </w:rPr>
        <w:t>over. </w:t>
      </w:r>
      <w:r>
        <w:rPr>
          <w:color w:val="231F20"/>
        </w:rPr>
        <w:t>The </w:t>
      </w:r>
      <w:r>
        <w:rPr>
          <w:color w:val="231F20"/>
          <w:spacing w:val="-3"/>
        </w:rPr>
        <w:t>handover process should have </w:t>
      </w:r>
      <w:r>
        <w:rPr>
          <w:color w:val="231F20"/>
        </w:rPr>
        <w:t>a </w:t>
      </w:r>
      <w:r>
        <w:rPr>
          <w:color w:val="231F20"/>
          <w:spacing w:val="-3"/>
        </w:rPr>
        <w:t>clear starting time </w:t>
      </w:r>
      <w:r>
        <w:rPr>
          <w:color w:val="231F20"/>
        </w:rPr>
        <w:t>and a </w:t>
      </w:r>
      <w:r>
        <w:rPr>
          <w:color w:val="231F20"/>
          <w:spacing w:val="-3"/>
        </w:rPr>
        <w:t>venue which provides minimal</w:t>
      </w:r>
      <w:r>
        <w:rPr>
          <w:color w:val="231F20"/>
          <w:spacing w:val="-7"/>
        </w:rPr>
        <w:t> </w:t>
      </w:r>
      <w:r>
        <w:rPr>
          <w:color w:val="231F20"/>
          <w:spacing w:val="-3"/>
        </w:rPr>
        <w:t>disruptions.</w:t>
      </w:r>
    </w:p>
    <w:p>
      <w:pPr>
        <w:pStyle w:val="Heading8"/>
        <w:spacing w:before="174"/>
        <w:rPr>
          <w:i/>
        </w:rPr>
      </w:pPr>
      <w:r>
        <w:rPr>
          <w:i/>
          <w:color w:val="231F20"/>
        </w:rPr>
        <w:t>Obtaining the relevant documents</w:t>
      </w:r>
    </w:p>
    <w:p>
      <w:pPr>
        <w:pStyle w:val="BodyText"/>
        <w:spacing w:line="247" w:lineRule="auto" w:before="79"/>
        <w:ind w:left="1417" w:right="111"/>
      </w:pPr>
      <w:r>
        <w:rPr>
          <w:color w:val="231F20"/>
          <w:spacing w:val="-3"/>
        </w:rPr>
        <w:t>Prior </w:t>
      </w:r>
      <w:r>
        <w:rPr>
          <w:color w:val="231F20"/>
        </w:rPr>
        <w:t>to </w:t>
      </w:r>
      <w:r>
        <w:rPr>
          <w:color w:val="231F20"/>
          <w:spacing w:val="-3"/>
        </w:rPr>
        <w:t>handover </w:t>
      </w:r>
      <w:r>
        <w:rPr>
          <w:color w:val="231F20"/>
        </w:rPr>
        <w:t>the </w:t>
      </w:r>
      <w:r>
        <w:rPr>
          <w:color w:val="231F20"/>
          <w:spacing w:val="-3"/>
        </w:rPr>
        <w:t>clinicians should obtain </w:t>
      </w:r>
      <w:r>
        <w:rPr>
          <w:color w:val="231F20"/>
        </w:rPr>
        <w:t>and </w:t>
      </w:r>
      <w:r>
        <w:rPr>
          <w:color w:val="231F20"/>
          <w:spacing w:val="-3"/>
        </w:rPr>
        <w:t>update necessary documents. This may include name lists, handover sheets and electronic handover forms </w:t>
      </w:r>
      <w:r>
        <w:rPr>
          <w:color w:val="231F20"/>
        </w:rPr>
        <w:t>and may </w:t>
      </w:r>
      <w:r>
        <w:rPr>
          <w:color w:val="231F20"/>
          <w:spacing w:val="-3"/>
        </w:rPr>
        <w:t>also include checking observations </w:t>
      </w:r>
      <w:r>
        <w:rPr>
          <w:color w:val="231F20"/>
        </w:rPr>
        <w:t>or </w:t>
      </w:r>
      <w:r>
        <w:rPr>
          <w:color w:val="231F20"/>
          <w:spacing w:val="-3"/>
        </w:rPr>
        <w:t>results. This guide recommends that verbal handover be complemented </w:t>
      </w:r>
      <w:r>
        <w:rPr>
          <w:color w:val="231F20"/>
        </w:rPr>
        <w:t>by </w:t>
      </w:r>
      <w:r>
        <w:rPr>
          <w:color w:val="231F20"/>
          <w:spacing w:val="-3"/>
        </w:rPr>
        <w:t>documentation. </w:t>
      </w:r>
      <w:r>
        <w:rPr>
          <w:color w:val="231F20"/>
        </w:rPr>
        <w:t>All </w:t>
      </w:r>
      <w:r>
        <w:rPr>
          <w:color w:val="231F20"/>
          <w:spacing w:val="-3"/>
        </w:rPr>
        <w:t>essential information should also </w:t>
      </w:r>
      <w:r>
        <w:rPr>
          <w:color w:val="231F20"/>
        </w:rPr>
        <w:t>be </w:t>
      </w:r>
      <w:r>
        <w:rPr>
          <w:color w:val="231F20"/>
          <w:spacing w:val="-3"/>
        </w:rPr>
        <w:t>clearly documented </w:t>
      </w:r>
      <w:r>
        <w:rPr>
          <w:color w:val="231F20"/>
        </w:rPr>
        <w:t>in </w:t>
      </w:r>
      <w:r>
        <w:rPr>
          <w:color w:val="231F20"/>
          <w:spacing w:val="-3"/>
        </w:rPr>
        <w:t>patient progress notes. </w:t>
      </w:r>
      <w:r>
        <w:rPr>
          <w:color w:val="231F20"/>
        </w:rPr>
        <w:t>An </w:t>
      </w:r>
      <w:r>
        <w:rPr>
          <w:color w:val="231F20"/>
          <w:spacing w:val="-3"/>
        </w:rPr>
        <w:t>example </w:t>
      </w:r>
      <w:r>
        <w:rPr>
          <w:color w:val="231F20"/>
        </w:rPr>
        <w:t>of a </w:t>
      </w:r>
      <w:r>
        <w:rPr>
          <w:color w:val="231F20"/>
          <w:spacing w:val="-3"/>
        </w:rPr>
        <w:t>handover sheet </w:t>
      </w:r>
      <w:r>
        <w:rPr>
          <w:color w:val="231F20"/>
        </w:rPr>
        <w:t>is </w:t>
      </w:r>
      <w:r>
        <w:rPr>
          <w:color w:val="231F20"/>
          <w:spacing w:val="-3"/>
        </w:rPr>
        <w:t>included </w:t>
      </w:r>
      <w:r>
        <w:rPr>
          <w:color w:val="231F20"/>
        </w:rPr>
        <w:t>in </w:t>
      </w:r>
      <w:r>
        <w:rPr>
          <w:color w:val="231F20"/>
          <w:spacing w:val="-3"/>
        </w:rPr>
        <w:t>this </w:t>
      </w:r>
      <w:r>
        <w:rPr>
          <w:color w:val="231F20"/>
          <w:spacing w:val="-4"/>
        </w:rPr>
        <w:t>chapter.</w:t>
      </w:r>
    </w:p>
    <w:p>
      <w:pPr>
        <w:spacing w:line="218" w:lineRule="auto" w:before="191"/>
        <w:ind w:left="1417" w:right="0" w:firstLine="0"/>
        <w:jc w:val="left"/>
        <w:rPr>
          <w:b/>
          <w:sz w:val="24"/>
        </w:rPr>
      </w:pPr>
      <w:r>
        <w:rPr>
          <w:b/>
          <w:color w:val="00689D"/>
          <w:spacing w:val="-3"/>
          <w:sz w:val="24"/>
        </w:rPr>
        <w:t>Principle </w:t>
      </w:r>
      <w:r>
        <w:rPr>
          <w:b/>
          <w:color w:val="00689D"/>
          <w:sz w:val="24"/>
        </w:rPr>
        <w:t>2: </w:t>
      </w:r>
      <w:r>
        <w:rPr>
          <w:b/>
          <w:color w:val="00689D"/>
          <w:spacing w:val="-3"/>
          <w:sz w:val="24"/>
        </w:rPr>
        <w:t>Handover needs </w:t>
      </w:r>
      <w:r>
        <w:rPr>
          <w:b/>
          <w:color w:val="00689D"/>
          <w:sz w:val="24"/>
        </w:rPr>
        <w:t>to be </w:t>
      </w:r>
      <w:r>
        <w:rPr>
          <w:b/>
          <w:color w:val="00689D"/>
          <w:spacing w:val="-3"/>
          <w:sz w:val="24"/>
        </w:rPr>
        <w:t>well organised</w:t>
      </w:r>
    </w:p>
    <w:p>
      <w:pPr>
        <w:pStyle w:val="BodyText"/>
        <w:spacing w:line="247" w:lineRule="auto" w:before="190"/>
        <w:ind w:left="1417" w:right="-14"/>
      </w:pPr>
      <w:r>
        <w:rPr>
          <w:color w:val="231F20"/>
          <w:spacing w:val="-3"/>
        </w:rPr>
        <w:t>Clear organisation </w:t>
      </w:r>
      <w:r>
        <w:rPr>
          <w:color w:val="231F20"/>
        </w:rPr>
        <w:t>for </w:t>
      </w:r>
      <w:r>
        <w:rPr>
          <w:color w:val="231F20"/>
          <w:spacing w:val="-3"/>
        </w:rPr>
        <w:t>handover will ensure the effectiveness </w:t>
      </w:r>
      <w:r>
        <w:rPr>
          <w:color w:val="231F20"/>
        </w:rPr>
        <w:t>and </w:t>
      </w:r>
      <w:r>
        <w:rPr>
          <w:color w:val="231F20"/>
          <w:spacing w:val="-3"/>
        </w:rPr>
        <w:t>efficiency </w:t>
      </w:r>
      <w:r>
        <w:rPr>
          <w:color w:val="231F20"/>
        </w:rPr>
        <w:t>of the </w:t>
      </w:r>
      <w:r>
        <w:rPr>
          <w:color w:val="231F20"/>
          <w:spacing w:val="-3"/>
        </w:rPr>
        <w:t>process. This involves:</w:t>
      </w:r>
    </w:p>
    <w:p>
      <w:pPr>
        <w:pStyle w:val="Heading8"/>
        <w:spacing w:before="188"/>
        <w:rPr>
          <w:i/>
        </w:rPr>
      </w:pPr>
      <w:r>
        <w:rPr>
          <w:i/>
          <w:color w:val="231F20"/>
        </w:rPr>
        <w:t>Making sure all participants have arrived</w:t>
      </w:r>
    </w:p>
    <w:p>
      <w:pPr>
        <w:pStyle w:val="BodyText"/>
        <w:spacing w:line="247" w:lineRule="auto" w:before="79"/>
        <w:ind w:left="1417"/>
      </w:pPr>
      <w:r>
        <w:rPr>
          <w:color w:val="231F20"/>
          <w:spacing w:val="-3"/>
        </w:rPr>
        <w:t>Clinicians should </w:t>
      </w:r>
      <w:r>
        <w:rPr>
          <w:color w:val="231F20"/>
        </w:rPr>
        <w:t>be </w:t>
      </w:r>
      <w:r>
        <w:rPr>
          <w:color w:val="231F20"/>
          <w:spacing w:val="-3"/>
        </w:rPr>
        <w:t>provided with paid and protected time </w:t>
      </w:r>
      <w:r>
        <w:rPr>
          <w:color w:val="231F20"/>
        </w:rPr>
        <w:t>to </w:t>
      </w:r>
      <w:r>
        <w:rPr>
          <w:color w:val="231F20"/>
          <w:spacing w:val="-3"/>
        </w:rPr>
        <w:t>attend </w:t>
      </w:r>
      <w:r>
        <w:rPr>
          <w:color w:val="231F20"/>
          <w:spacing w:val="-4"/>
        </w:rPr>
        <w:t>handover. </w:t>
      </w:r>
      <w:r>
        <w:rPr>
          <w:color w:val="231F20"/>
          <w:spacing w:val="-3"/>
        </w:rPr>
        <w:t>Punctuality during handover sessions </w:t>
      </w:r>
      <w:r>
        <w:rPr>
          <w:color w:val="231F20"/>
        </w:rPr>
        <w:t>is </w:t>
      </w:r>
      <w:r>
        <w:rPr>
          <w:color w:val="231F20"/>
          <w:spacing w:val="-3"/>
        </w:rPr>
        <w:t>important and should reflect </w:t>
      </w:r>
      <w:r>
        <w:rPr>
          <w:color w:val="231F20"/>
        </w:rPr>
        <w:t>the </w:t>
      </w:r>
      <w:r>
        <w:rPr>
          <w:color w:val="231F20"/>
          <w:spacing w:val="-3"/>
        </w:rPr>
        <w:t>professionalism </w:t>
      </w:r>
      <w:r>
        <w:rPr>
          <w:color w:val="231F20"/>
        </w:rPr>
        <w:t>of </w:t>
      </w:r>
      <w:r>
        <w:rPr>
          <w:color w:val="231F20"/>
          <w:spacing w:val="-3"/>
        </w:rPr>
        <w:t>clinicians involved.</w:t>
      </w:r>
    </w:p>
    <w:p>
      <w:pPr>
        <w:pStyle w:val="Heading8"/>
        <w:spacing w:before="75"/>
        <w:ind w:left="314"/>
        <w:rPr>
          <w:i/>
        </w:rPr>
      </w:pPr>
      <w:r>
        <w:rPr>
          <w:b w:val="0"/>
          <w:i w:val="0"/>
        </w:rPr>
        <w:br w:type="column"/>
      </w:r>
      <w:r>
        <w:rPr>
          <w:i/>
          <w:color w:val="231F20"/>
        </w:rPr>
        <w:t>Electing a leader</w:t>
      </w:r>
    </w:p>
    <w:p>
      <w:pPr>
        <w:pStyle w:val="BodyText"/>
        <w:spacing w:line="247" w:lineRule="auto" w:before="121"/>
        <w:ind w:left="314" w:right="1434"/>
      </w:pPr>
      <w:r>
        <w:rPr>
          <w:color w:val="231F20"/>
        </w:rPr>
        <w:t>The </w:t>
      </w:r>
      <w:r>
        <w:rPr>
          <w:color w:val="231F20"/>
          <w:spacing w:val="-3"/>
        </w:rPr>
        <w:t>handover </w:t>
      </w:r>
      <w:r>
        <w:rPr>
          <w:color w:val="231F20"/>
        </w:rPr>
        <w:t>of </w:t>
      </w:r>
      <w:r>
        <w:rPr>
          <w:color w:val="231F20"/>
          <w:spacing w:val="-3"/>
        </w:rPr>
        <w:t>patients during </w:t>
      </w:r>
      <w:r>
        <w:rPr>
          <w:color w:val="231F20"/>
        </w:rPr>
        <w:t>a </w:t>
      </w:r>
      <w:r>
        <w:rPr>
          <w:color w:val="231F20"/>
          <w:spacing w:val="-3"/>
        </w:rPr>
        <w:t>shift change should </w:t>
      </w:r>
      <w:r>
        <w:rPr>
          <w:color w:val="231F20"/>
        </w:rPr>
        <w:t>be </w:t>
      </w:r>
      <w:r>
        <w:rPr>
          <w:color w:val="231F20"/>
          <w:spacing w:val="-3"/>
        </w:rPr>
        <w:t>supervised </w:t>
      </w:r>
      <w:r>
        <w:rPr>
          <w:color w:val="231F20"/>
        </w:rPr>
        <w:t>by a </w:t>
      </w:r>
      <w:r>
        <w:rPr>
          <w:color w:val="231F20"/>
          <w:spacing w:val="-3"/>
        </w:rPr>
        <w:t>designated </w:t>
      </w:r>
      <w:r>
        <w:rPr>
          <w:color w:val="231F20"/>
          <w:spacing w:val="-5"/>
        </w:rPr>
        <w:t>leader. </w:t>
      </w:r>
      <w:r>
        <w:rPr>
          <w:color w:val="231F20"/>
          <w:spacing w:val="-3"/>
        </w:rPr>
        <w:t>This </w:t>
      </w:r>
      <w:r>
        <w:rPr>
          <w:color w:val="231F20"/>
        </w:rPr>
        <w:t>is </w:t>
      </w:r>
      <w:r>
        <w:rPr>
          <w:color w:val="231F20"/>
          <w:spacing w:val="-3"/>
        </w:rPr>
        <w:t>usually </w:t>
      </w:r>
      <w:r>
        <w:rPr>
          <w:color w:val="231F20"/>
        </w:rPr>
        <w:t>the </w:t>
      </w:r>
      <w:r>
        <w:rPr>
          <w:color w:val="231F20"/>
          <w:spacing w:val="-3"/>
        </w:rPr>
        <w:t>role </w:t>
      </w:r>
      <w:r>
        <w:rPr>
          <w:color w:val="231F20"/>
        </w:rPr>
        <w:t>of the </w:t>
      </w:r>
      <w:r>
        <w:rPr>
          <w:color w:val="231F20"/>
          <w:spacing w:val="-3"/>
        </w:rPr>
        <w:t>most senior clinician present. </w:t>
      </w:r>
      <w:r>
        <w:rPr>
          <w:color w:val="231F20"/>
        </w:rPr>
        <w:t>The </w:t>
      </w:r>
      <w:r>
        <w:rPr>
          <w:color w:val="231F20"/>
          <w:spacing w:val="-3"/>
        </w:rPr>
        <w:t>leader should ensure that </w:t>
      </w:r>
      <w:r>
        <w:rPr>
          <w:color w:val="231F20"/>
        </w:rPr>
        <w:t>all </w:t>
      </w:r>
      <w:r>
        <w:rPr>
          <w:color w:val="231F20"/>
          <w:spacing w:val="-3"/>
        </w:rPr>
        <w:t>relevant communication items </w:t>
      </w:r>
      <w:r>
        <w:rPr>
          <w:color w:val="231F20"/>
        </w:rPr>
        <w:t>are </w:t>
      </w:r>
      <w:r>
        <w:rPr>
          <w:color w:val="231F20"/>
          <w:spacing w:val="-3"/>
        </w:rPr>
        <w:t>covered in </w:t>
      </w:r>
      <w:r>
        <w:rPr>
          <w:color w:val="231F20"/>
        </w:rPr>
        <w:t>a </w:t>
      </w:r>
      <w:r>
        <w:rPr>
          <w:color w:val="231F20"/>
          <w:spacing w:val="-3"/>
        </w:rPr>
        <w:t>timely </w:t>
      </w:r>
      <w:r>
        <w:rPr>
          <w:color w:val="231F20"/>
          <w:spacing w:val="-5"/>
        </w:rPr>
        <w:t>manner.</w:t>
      </w:r>
    </w:p>
    <w:p>
      <w:pPr>
        <w:pStyle w:val="BodyText"/>
        <w:spacing w:before="9"/>
        <w:rPr>
          <w:sz w:val="19"/>
        </w:rPr>
      </w:pPr>
    </w:p>
    <w:p>
      <w:pPr>
        <w:spacing w:line="218" w:lineRule="auto" w:before="0"/>
        <w:ind w:left="315" w:right="1512" w:firstLine="0"/>
        <w:jc w:val="left"/>
        <w:rPr>
          <w:b/>
          <w:sz w:val="24"/>
        </w:rPr>
      </w:pPr>
      <w:r>
        <w:rPr>
          <w:b/>
          <w:color w:val="00689D"/>
          <w:sz w:val="24"/>
        </w:rPr>
        <w:t>Principle 3: Handover should provide environmental awareness</w:t>
      </w:r>
    </w:p>
    <w:p>
      <w:pPr>
        <w:pStyle w:val="BodyText"/>
        <w:spacing w:line="247" w:lineRule="auto" w:before="119"/>
        <w:ind w:left="315" w:right="1434"/>
      </w:pPr>
      <w:r>
        <w:rPr>
          <w:color w:val="231F20"/>
          <w:spacing w:val="-3"/>
        </w:rPr>
        <w:t>Clinical handover should inform </w:t>
      </w:r>
      <w:r>
        <w:rPr>
          <w:color w:val="231F20"/>
        </w:rPr>
        <w:t>the </w:t>
      </w:r>
      <w:r>
        <w:rPr>
          <w:color w:val="231F20"/>
          <w:spacing w:val="-3"/>
        </w:rPr>
        <w:t>incoming team </w:t>
      </w:r>
      <w:r>
        <w:rPr>
          <w:color w:val="231F20"/>
        </w:rPr>
        <w:t>of any </w:t>
      </w:r>
      <w:r>
        <w:rPr>
          <w:color w:val="231F20"/>
          <w:spacing w:val="-3"/>
        </w:rPr>
        <w:t>environmental issues which might impact </w:t>
      </w:r>
      <w:r>
        <w:rPr>
          <w:color w:val="231F20"/>
        </w:rPr>
        <w:t>on </w:t>
      </w:r>
      <w:r>
        <w:rPr>
          <w:color w:val="231F20"/>
          <w:spacing w:val="-3"/>
        </w:rPr>
        <w:t>their shift.</w:t>
      </w:r>
    </w:p>
    <w:p>
      <w:pPr>
        <w:pStyle w:val="BodyText"/>
        <w:rPr>
          <w:sz w:val="20"/>
        </w:rPr>
      </w:pPr>
    </w:p>
    <w:p>
      <w:pPr>
        <w:pStyle w:val="Heading8"/>
        <w:ind w:left="315"/>
        <w:rPr>
          <w:i/>
        </w:rPr>
      </w:pPr>
      <w:r>
        <w:rPr>
          <w:i/>
          <w:color w:val="231F20"/>
        </w:rPr>
        <w:t>Alerts, attention and safety</w:t>
      </w:r>
    </w:p>
    <w:p>
      <w:pPr>
        <w:pStyle w:val="BodyText"/>
        <w:spacing w:line="247" w:lineRule="auto" w:before="122"/>
        <w:ind w:left="315" w:right="1434"/>
      </w:pPr>
      <w:r>
        <w:rPr>
          <w:color w:val="231F20"/>
          <w:spacing w:val="-3"/>
        </w:rPr>
        <w:t>Handover should include notification about patients </w:t>
      </w:r>
      <w:r>
        <w:rPr>
          <w:color w:val="231F20"/>
        </w:rPr>
        <w:t>who </w:t>
      </w:r>
      <w:r>
        <w:rPr>
          <w:color w:val="231F20"/>
          <w:spacing w:val="-3"/>
        </w:rPr>
        <w:t>might require significant levels of care </w:t>
      </w:r>
      <w:r>
        <w:rPr>
          <w:color w:val="231F20"/>
        </w:rPr>
        <w:t>or </w:t>
      </w:r>
      <w:r>
        <w:rPr>
          <w:color w:val="231F20"/>
          <w:spacing w:val="-3"/>
        </w:rPr>
        <w:t>immediate attention; </w:t>
      </w:r>
      <w:r>
        <w:rPr>
          <w:color w:val="231F20"/>
        </w:rPr>
        <w:t>are </w:t>
      </w:r>
      <w:r>
        <w:rPr>
          <w:color w:val="231F20"/>
          <w:spacing w:val="-3"/>
        </w:rPr>
        <w:t>deteriorating or </w:t>
      </w:r>
      <w:r>
        <w:rPr>
          <w:color w:val="231F20"/>
        </w:rPr>
        <w:t>who </w:t>
      </w:r>
      <w:r>
        <w:rPr>
          <w:color w:val="231F20"/>
          <w:spacing w:val="-3"/>
        </w:rPr>
        <w:t>might deteriorate; </w:t>
      </w:r>
      <w:r>
        <w:rPr>
          <w:color w:val="231F20"/>
        </w:rPr>
        <w:t>or </w:t>
      </w:r>
      <w:r>
        <w:rPr>
          <w:color w:val="231F20"/>
          <w:spacing w:val="-3"/>
        </w:rPr>
        <w:t>present occupational safety issues. Information should </w:t>
      </w:r>
      <w:r>
        <w:rPr>
          <w:color w:val="231F20"/>
        </w:rPr>
        <w:t>be </w:t>
      </w:r>
      <w:r>
        <w:rPr>
          <w:color w:val="231F20"/>
          <w:spacing w:val="-3"/>
        </w:rPr>
        <w:t>provided about </w:t>
      </w:r>
      <w:r>
        <w:rPr>
          <w:color w:val="231F20"/>
        </w:rPr>
        <w:t>the </w:t>
      </w:r>
      <w:r>
        <w:rPr>
          <w:color w:val="231F20"/>
          <w:spacing w:val="-3"/>
        </w:rPr>
        <w:t>condition </w:t>
      </w:r>
      <w:r>
        <w:rPr>
          <w:color w:val="231F20"/>
        </w:rPr>
        <w:t>of the </w:t>
      </w:r>
      <w:r>
        <w:rPr>
          <w:color w:val="231F20"/>
          <w:spacing w:val="-3"/>
        </w:rPr>
        <w:t>work environment (e.g. plumbing problems) that </w:t>
      </w:r>
      <w:r>
        <w:rPr>
          <w:color w:val="231F20"/>
        </w:rPr>
        <w:t>may </w:t>
      </w:r>
      <w:r>
        <w:rPr>
          <w:color w:val="231F20"/>
          <w:spacing w:val="-3"/>
        </w:rPr>
        <w:t>impact on </w:t>
      </w:r>
      <w:r>
        <w:rPr>
          <w:color w:val="231F20"/>
          <w:spacing w:val="-5"/>
        </w:rPr>
        <w:t>safety. </w:t>
      </w:r>
      <w:r>
        <w:rPr>
          <w:color w:val="231F20"/>
          <w:spacing w:val="-3"/>
        </w:rPr>
        <w:t>Potential patient movements should</w:t>
      </w:r>
    </w:p>
    <w:p>
      <w:pPr>
        <w:pStyle w:val="BodyText"/>
        <w:spacing w:line="247" w:lineRule="auto" w:before="9"/>
        <w:ind w:left="315" w:right="1434"/>
      </w:pPr>
      <w:r>
        <w:rPr>
          <w:color w:val="231F20"/>
        </w:rPr>
        <w:t>be </w:t>
      </w:r>
      <w:r>
        <w:rPr>
          <w:color w:val="231F20"/>
          <w:spacing w:val="-3"/>
        </w:rPr>
        <w:t>highlighted </w:t>
      </w:r>
      <w:r>
        <w:rPr>
          <w:color w:val="231F20"/>
        </w:rPr>
        <w:t>so </w:t>
      </w:r>
      <w:r>
        <w:rPr>
          <w:color w:val="231F20"/>
          <w:spacing w:val="-3"/>
        </w:rPr>
        <w:t>that incoming teams can devise plans </w:t>
      </w:r>
      <w:r>
        <w:rPr>
          <w:color w:val="231F20"/>
        </w:rPr>
        <w:t>to </w:t>
      </w:r>
      <w:r>
        <w:rPr>
          <w:color w:val="231F20"/>
          <w:spacing w:val="-3"/>
        </w:rPr>
        <w:t>manage their workload. Staffing numbers </w:t>
      </w:r>
      <w:r>
        <w:rPr>
          <w:color w:val="231F20"/>
        </w:rPr>
        <w:t>and </w:t>
      </w:r>
      <w:r>
        <w:rPr>
          <w:color w:val="231F20"/>
          <w:spacing w:val="-3"/>
        </w:rPr>
        <w:t>arrangements </w:t>
      </w:r>
      <w:r>
        <w:rPr>
          <w:color w:val="231F20"/>
        </w:rPr>
        <w:t>may </w:t>
      </w:r>
      <w:r>
        <w:rPr>
          <w:color w:val="231F20"/>
          <w:spacing w:val="-3"/>
        </w:rPr>
        <w:t>also need to </w:t>
      </w:r>
      <w:r>
        <w:rPr>
          <w:color w:val="231F20"/>
        </w:rPr>
        <w:t>be </w:t>
      </w:r>
      <w:r>
        <w:rPr>
          <w:color w:val="231F20"/>
          <w:spacing w:val="-3"/>
        </w:rPr>
        <w:t>described.</w:t>
      </w:r>
    </w:p>
    <w:p>
      <w:pPr>
        <w:pStyle w:val="BodyText"/>
        <w:spacing w:before="6"/>
        <w:rPr>
          <w:sz w:val="19"/>
        </w:rPr>
      </w:pPr>
    </w:p>
    <w:p>
      <w:pPr>
        <w:spacing w:line="218" w:lineRule="auto" w:before="0"/>
        <w:ind w:left="315" w:right="1619" w:firstLine="0"/>
        <w:jc w:val="left"/>
        <w:rPr>
          <w:b/>
          <w:sz w:val="24"/>
        </w:rPr>
      </w:pPr>
      <w:r>
        <w:rPr>
          <w:b/>
          <w:color w:val="00689D"/>
          <w:sz w:val="24"/>
        </w:rPr>
        <w:t>Principle 4: Handovers must include the transfer of accountability and responsibility for patient care</w:t>
      </w:r>
    </w:p>
    <w:p>
      <w:pPr>
        <w:pStyle w:val="BodyText"/>
        <w:spacing w:line="247" w:lineRule="auto" w:before="175"/>
        <w:ind w:left="315" w:right="1686"/>
      </w:pPr>
      <w:r>
        <w:rPr>
          <w:color w:val="231F20"/>
        </w:rPr>
        <w:t>The </w:t>
      </w:r>
      <w:r>
        <w:rPr>
          <w:color w:val="231F20"/>
          <w:spacing w:val="-3"/>
        </w:rPr>
        <w:t>handover </w:t>
      </w:r>
      <w:r>
        <w:rPr>
          <w:color w:val="231F20"/>
        </w:rPr>
        <w:t>of </w:t>
      </w:r>
      <w:r>
        <w:rPr>
          <w:color w:val="231F20"/>
          <w:spacing w:val="-3"/>
        </w:rPr>
        <w:t>individual patients must be achieved through </w:t>
      </w:r>
      <w:r>
        <w:rPr>
          <w:color w:val="231F20"/>
        </w:rPr>
        <w:t>a </w:t>
      </w:r>
      <w:r>
        <w:rPr>
          <w:color w:val="231F20"/>
          <w:spacing w:val="-3"/>
        </w:rPr>
        <w:t>standardised content </w:t>
      </w:r>
      <w:r>
        <w:rPr>
          <w:color w:val="231F20"/>
          <w:spacing w:val="-5"/>
        </w:rPr>
        <w:t>delivery. </w:t>
      </w:r>
      <w:r>
        <w:rPr>
          <w:color w:val="231F20"/>
          <w:spacing w:val="-3"/>
        </w:rPr>
        <w:t>Structures </w:t>
      </w:r>
      <w:r>
        <w:rPr>
          <w:color w:val="231F20"/>
        </w:rPr>
        <w:t>for </w:t>
      </w:r>
      <w:r>
        <w:rPr>
          <w:color w:val="231F20"/>
          <w:spacing w:val="-3"/>
        </w:rPr>
        <w:t>individual patient handover (minimum data sets) </w:t>
      </w:r>
      <w:r>
        <w:rPr>
          <w:color w:val="231F20"/>
        </w:rPr>
        <w:t>are </w:t>
      </w:r>
      <w:r>
        <w:rPr>
          <w:color w:val="231F20"/>
          <w:spacing w:val="-3"/>
        </w:rPr>
        <w:t>provided </w:t>
      </w:r>
      <w:r>
        <w:rPr>
          <w:color w:val="231F20"/>
        </w:rPr>
        <w:t>in </w:t>
      </w:r>
      <w:r>
        <w:rPr>
          <w:color w:val="231F20"/>
          <w:spacing w:val="-3"/>
        </w:rPr>
        <w:t>this </w:t>
      </w:r>
      <w:r>
        <w:rPr>
          <w:color w:val="231F20"/>
          <w:spacing w:val="-4"/>
        </w:rPr>
        <w:t>chapter, </w:t>
      </w:r>
      <w:r>
        <w:rPr>
          <w:color w:val="231F20"/>
          <w:spacing w:val="-3"/>
        </w:rPr>
        <w:t>which </w:t>
      </w:r>
      <w:r>
        <w:rPr>
          <w:color w:val="231F20"/>
        </w:rPr>
        <w:t>may be </w:t>
      </w:r>
      <w:r>
        <w:rPr>
          <w:color w:val="231F20"/>
          <w:spacing w:val="-3"/>
        </w:rPr>
        <w:t>adapted </w:t>
      </w:r>
      <w:r>
        <w:rPr>
          <w:color w:val="231F20"/>
        </w:rPr>
        <w:t>to </w:t>
      </w:r>
      <w:r>
        <w:rPr>
          <w:color w:val="231F20"/>
          <w:spacing w:val="-3"/>
        </w:rPr>
        <w:t>the local context. </w:t>
      </w:r>
      <w:r>
        <w:rPr>
          <w:color w:val="231F20"/>
        </w:rPr>
        <w:t>It is </w:t>
      </w:r>
      <w:r>
        <w:rPr>
          <w:color w:val="231F20"/>
          <w:spacing w:val="-3"/>
        </w:rPr>
        <w:t>important </w:t>
      </w:r>
      <w:r>
        <w:rPr>
          <w:color w:val="231F20"/>
        </w:rPr>
        <w:t>to </w:t>
      </w:r>
      <w:r>
        <w:rPr>
          <w:color w:val="231F20"/>
          <w:spacing w:val="-3"/>
        </w:rPr>
        <w:t>emphasise that standardised individual patient handover must ensure </w:t>
      </w:r>
      <w:r>
        <w:rPr>
          <w:color w:val="231F20"/>
        </w:rPr>
        <w:t>the </w:t>
      </w:r>
      <w:r>
        <w:rPr>
          <w:color w:val="231F20"/>
          <w:spacing w:val="-3"/>
        </w:rPr>
        <w:t>transfer </w:t>
      </w:r>
      <w:r>
        <w:rPr>
          <w:color w:val="231F20"/>
        </w:rPr>
        <w:t>of </w:t>
      </w:r>
      <w:r>
        <w:rPr>
          <w:color w:val="231F20"/>
          <w:spacing w:val="-3"/>
        </w:rPr>
        <w:t>responsibility and </w:t>
      </w:r>
      <w:r>
        <w:rPr>
          <w:color w:val="231F20"/>
          <w:spacing w:val="-4"/>
        </w:rPr>
        <w:t>accountability.</w:t>
      </w:r>
    </w:p>
    <w:p>
      <w:pPr>
        <w:pStyle w:val="BodyText"/>
        <w:spacing w:line="247" w:lineRule="auto" w:before="67"/>
        <w:ind w:left="315" w:right="1619"/>
      </w:pPr>
      <w:r>
        <w:rPr>
          <w:color w:val="231F20"/>
          <w:spacing w:val="-3"/>
        </w:rPr>
        <w:t>Minimum data sets have successfully improved face-to-face, telephone </w:t>
      </w:r>
      <w:r>
        <w:rPr>
          <w:color w:val="231F20"/>
        </w:rPr>
        <w:t>and </w:t>
      </w:r>
      <w:r>
        <w:rPr>
          <w:color w:val="231F20"/>
          <w:spacing w:val="-3"/>
        </w:rPr>
        <w:t>taped</w:t>
      </w:r>
    </w:p>
    <w:p>
      <w:pPr>
        <w:pStyle w:val="BodyText"/>
        <w:spacing w:line="247" w:lineRule="auto" w:before="2"/>
        <w:ind w:left="315" w:right="1474"/>
      </w:pPr>
      <w:r>
        <w:rPr>
          <w:color w:val="231F20"/>
          <w:spacing w:val="-4"/>
        </w:rPr>
        <w:t>handover. However, </w:t>
      </w:r>
      <w:r>
        <w:rPr>
          <w:color w:val="231F20"/>
          <w:spacing w:val="-3"/>
        </w:rPr>
        <w:t>this guide emphasises that face-to-face handover </w:t>
      </w:r>
      <w:r>
        <w:rPr>
          <w:color w:val="231F20"/>
        </w:rPr>
        <w:t>is the </w:t>
      </w:r>
      <w:r>
        <w:rPr>
          <w:color w:val="231F20"/>
          <w:spacing w:val="-3"/>
        </w:rPr>
        <w:t>preferred option wherever possible </w:t>
      </w:r>
      <w:r>
        <w:rPr>
          <w:color w:val="231F20"/>
        </w:rPr>
        <w:t>as it </w:t>
      </w:r>
      <w:r>
        <w:rPr>
          <w:color w:val="231F20"/>
          <w:spacing w:val="-3"/>
        </w:rPr>
        <w:t>allows </w:t>
      </w:r>
      <w:r>
        <w:rPr>
          <w:color w:val="231F20"/>
        </w:rPr>
        <w:t>for </w:t>
      </w:r>
      <w:r>
        <w:rPr>
          <w:color w:val="231F20"/>
          <w:spacing w:val="-3"/>
        </w:rPr>
        <w:t>interaction </w:t>
      </w:r>
      <w:r>
        <w:rPr>
          <w:color w:val="231F20"/>
        </w:rPr>
        <w:t>and </w:t>
      </w:r>
      <w:r>
        <w:rPr>
          <w:color w:val="231F20"/>
          <w:spacing w:val="-3"/>
        </w:rPr>
        <w:t>clarification during </w:t>
      </w:r>
      <w:r>
        <w:rPr>
          <w:color w:val="231F20"/>
          <w:spacing w:val="-4"/>
        </w:rPr>
        <w:t>handover.</w:t>
      </w:r>
    </w:p>
    <w:p>
      <w:pPr>
        <w:pStyle w:val="BodyText"/>
        <w:spacing w:line="244" w:lineRule="auto" w:before="118"/>
        <w:ind w:left="315" w:right="1529"/>
      </w:pPr>
      <w:r>
        <w:rPr>
          <w:color w:val="231F20"/>
          <w:spacing w:val="-3"/>
        </w:rPr>
        <w:t>Several </w:t>
      </w:r>
      <w:r>
        <w:rPr>
          <w:color w:val="231F20"/>
        </w:rPr>
        <w:t>of the </w:t>
      </w:r>
      <w:r>
        <w:rPr>
          <w:color w:val="231F20"/>
          <w:spacing w:val="-3"/>
        </w:rPr>
        <w:t>mnemonics piloted </w:t>
      </w:r>
      <w:r>
        <w:rPr>
          <w:color w:val="231F20"/>
        </w:rPr>
        <w:t>as </w:t>
      </w:r>
      <w:r>
        <w:rPr>
          <w:color w:val="231F20"/>
          <w:spacing w:val="-3"/>
        </w:rPr>
        <w:t>part of </w:t>
      </w:r>
      <w:r>
        <w:rPr>
          <w:color w:val="231F20"/>
        </w:rPr>
        <w:t>the </w:t>
      </w:r>
      <w:r>
        <w:rPr>
          <w:color w:val="231F20"/>
          <w:spacing w:val="-3"/>
        </w:rPr>
        <w:t>National Clinical Handover Initiative are presented </w:t>
      </w:r>
      <w:r>
        <w:rPr>
          <w:color w:val="231F20"/>
        </w:rPr>
        <w:t>in </w:t>
      </w:r>
      <w:r>
        <w:rPr>
          <w:color w:val="231F20"/>
          <w:spacing w:val="-3"/>
        </w:rPr>
        <w:t>this </w:t>
      </w:r>
      <w:r>
        <w:rPr>
          <w:color w:val="231F20"/>
          <w:spacing w:val="-4"/>
        </w:rPr>
        <w:t>chapter. </w:t>
      </w:r>
      <w:r>
        <w:rPr>
          <w:color w:val="231F20"/>
          <w:spacing w:val="-3"/>
        </w:rPr>
        <w:t>There </w:t>
      </w:r>
      <w:r>
        <w:rPr>
          <w:color w:val="231F20"/>
        </w:rPr>
        <w:t>is no </w:t>
      </w:r>
      <w:r>
        <w:rPr>
          <w:color w:val="231F20"/>
          <w:spacing w:val="-3"/>
        </w:rPr>
        <w:t>evidence that </w:t>
      </w:r>
      <w:r>
        <w:rPr>
          <w:color w:val="231F20"/>
        </w:rPr>
        <w:t>any </w:t>
      </w:r>
      <w:r>
        <w:rPr>
          <w:color w:val="231F20"/>
          <w:spacing w:val="-3"/>
        </w:rPr>
        <w:t>handover mnemonic </w:t>
      </w:r>
      <w:r>
        <w:rPr>
          <w:color w:val="231F20"/>
        </w:rPr>
        <w:t>is </w:t>
      </w:r>
      <w:r>
        <w:rPr>
          <w:color w:val="231F20"/>
          <w:spacing w:val="-3"/>
        </w:rPr>
        <w:t>better </w:t>
      </w:r>
      <w:r>
        <w:rPr>
          <w:color w:val="231F20"/>
        </w:rPr>
        <w:t>– </w:t>
      </w:r>
      <w:r>
        <w:rPr>
          <w:color w:val="231F20"/>
          <w:spacing w:val="-3"/>
        </w:rPr>
        <w:t>that </w:t>
      </w:r>
      <w:r>
        <w:rPr>
          <w:color w:val="231F20"/>
        </w:rPr>
        <w:t>is, </w:t>
      </w:r>
      <w:r>
        <w:rPr>
          <w:color w:val="231F20"/>
          <w:spacing w:val="-3"/>
        </w:rPr>
        <w:t>more able </w:t>
      </w:r>
      <w:r>
        <w:rPr>
          <w:color w:val="231F20"/>
        </w:rPr>
        <w:t>to </w:t>
      </w:r>
      <w:r>
        <w:rPr>
          <w:color w:val="231F20"/>
          <w:spacing w:val="-3"/>
        </w:rPr>
        <w:t>ensure patient safety </w:t>
      </w:r>
      <w:r>
        <w:rPr>
          <w:color w:val="231F20"/>
        </w:rPr>
        <w:t>– </w:t>
      </w:r>
      <w:r>
        <w:rPr>
          <w:color w:val="231F20"/>
          <w:spacing w:val="-3"/>
        </w:rPr>
        <w:t>than </w:t>
      </w:r>
      <w:r>
        <w:rPr>
          <w:color w:val="231F20"/>
          <w:spacing w:val="-4"/>
        </w:rPr>
        <w:t>another.</w:t>
      </w:r>
    </w:p>
    <w:p>
      <w:pPr>
        <w:spacing w:after="0" w:line="244" w:lineRule="auto"/>
        <w:sectPr>
          <w:pgSz w:w="11910" w:h="16840"/>
          <w:pgMar w:top="1280" w:bottom="280" w:left="0" w:right="0"/>
          <w:cols w:num="2" w:equalWidth="0">
            <w:col w:w="5768" w:space="40"/>
            <w:col w:w="6102"/>
          </w:cols>
        </w:sect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95"/>
        <w:ind w:left="7500" w:right="0" w:firstLine="0"/>
        <w:jc w:val="left"/>
        <w:rPr>
          <w:b/>
          <w:sz w:val="14"/>
        </w:rPr>
      </w:pPr>
      <w:r>
        <w:rPr>
          <w:color w:val="00689D"/>
          <w:sz w:val="14"/>
        </w:rPr>
        <w:t>OSSIE Guide to Clinical Handover Improvement </w:t>
      </w:r>
      <w:r>
        <w:rPr>
          <w:b/>
          <w:color w:val="00689D"/>
          <w:sz w:val="14"/>
        </w:rPr>
        <w:t>29</w:t>
      </w:r>
    </w:p>
    <w:p>
      <w:pPr>
        <w:spacing w:after="0"/>
        <w:jc w:val="left"/>
        <w:rPr>
          <w:sz w:val="14"/>
        </w:rPr>
        <w:sectPr>
          <w:type w:val="continuous"/>
          <w:pgSz w:w="11910" w:h="16840"/>
          <w:pgMar w:top="1580" w:bottom="280" w:left="0" w:right="0"/>
        </w:sectPr>
      </w:pPr>
    </w:p>
    <w:p>
      <w:pPr>
        <w:pStyle w:val="Heading3"/>
        <w:numPr>
          <w:ilvl w:val="1"/>
          <w:numId w:val="32"/>
        </w:numPr>
        <w:tabs>
          <w:tab w:pos="1985" w:val="left" w:leader="none"/>
        </w:tabs>
        <w:spacing w:line="240" w:lineRule="auto" w:before="80" w:after="0"/>
        <w:ind w:left="1984" w:right="0" w:hanging="568"/>
        <w:jc w:val="left"/>
      </w:pPr>
      <w:r>
        <w:rPr>
          <w:color w:val="00689D"/>
          <w:spacing w:val="-7"/>
        </w:rPr>
        <w:t>Tools </w:t>
      </w:r>
      <w:r>
        <w:rPr>
          <w:color w:val="00689D"/>
        </w:rPr>
        <w:t>and</w:t>
      </w:r>
      <w:r>
        <w:rPr>
          <w:color w:val="00689D"/>
          <w:spacing w:val="-6"/>
        </w:rPr>
        <w:t> </w:t>
      </w:r>
      <w:r>
        <w:rPr>
          <w:color w:val="00689D"/>
          <w:spacing w:val="-3"/>
        </w:rPr>
        <w:t>techniques</w:t>
      </w:r>
    </w:p>
    <w:p>
      <w:pPr>
        <w:pStyle w:val="BodyText"/>
        <w:spacing w:line="247" w:lineRule="auto" w:before="164"/>
        <w:ind w:left="1417" w:right="6199"/>
      </w:pPr>
      <w:r>
        <w:rPr>
          <w:color w:val="231F20"/>
          <w:spacing w:val="-4"/>
        </w:rPr>
        <w:t>The </w:t>
      </w:r>
      <w:r>
        <w:rPr>
          <w:color w:val="231F20"/>
          <w:spacing w:val="-5"/>
        </w:rPr>
        <w:t>principles presented </w:t>
      </w:r>
      <w:r>
        <w:rPr>
          <w:color w:val="231F20"/>
          <w:spacing w:val="-3"/>
        </w:rPr>
        <w:t>in </w:t>
      </w:r>
      <w:r>
        <w:rPr>
          <w:color w:val="231F20"/>
          <w:spacing w:val="-4"/>
        </w:rPr>
        <w:t>the </w:t>
      </w:r>
      <w:r>
        <w:rPr>
          <w:color w:val="231F20"/>
          <w:spacing w:val="-5"/>
        </w:rPr>
        <w:t>previous section </w:t>
      </w:r>
      <w:r>
        <w:rPr>
          <w:color w:val="231F20"/>
          <w:spacing w:val="-4"/>
        </w:rPr>
        <w:t>came from </w:t>
      </w:r>
      <w:r>
        <w:rPr>
          <w:color w:val="231F20"/>
        </w:rPr>
        <w:t>a </w:t>
      </w:r>
      <w:r>
        <w:rPr>
          <w:color w:val="231F20"/>
          <w:spacing w:val="-5"/>
        </w:rPr>
        <w:t>mnemonic </w:t>
      </w:r>
      <w:r>
        <w:rPr>
          <w:color w:val="231F20"/>
          <w:spacing w:val="-4"/>
        </w:rPr>
        <w:t>for </w:t>
      </w:r>
      <w:r>
        <w:rPr>
          <w:color w:val="231F20"/>
          <w:spacing w:val="-5"/>
        </w:rPr>
        <w:t>handover </w:t>
      </w:r>
      <w:r>
        <w:rPr>
          <w:color w:val="231F20"/>
          <w:spacing w:val="-4"/>
        </w:rPr>
        <w:t>which </w:t>
      </w:r>
      <w:r>
        <w:rPr>
          <w:color w:val="231F20"/>
          <w:spacing w:val="-5"/>
        </w:rPr>
        <w:t>was developed </w:t>
      </w:r>
      <w:r>
        <w:rPr>
          <w:color w:val="231F20"/>
          <w:spacing w:val="-3"/>
        </w:rPr>
        <w:t>by </w:t>
      </w:r>
      <w:r>
        <w:rPr>
          <w:color w:val="231F20"/>
          <w:spacing w:val="-4"/>
        </w:rPr>
        <w:t>Royal </w:t>
      </w:r>
      <w:r>
        <w:rPr>
          <w:color w:val="231F20"/>
          <w:spacing w:val="-5"/>
        </w:rPr>
        <w:t>Hobart Hospital </w:t>
      </w:r>
      <w:r>
        <w:rPr>
          <w:color w:val="231F20"/>
          <w:spacing w:val="-4"/>
        </w:rPr>
        <w:t>and </w:t>
      </w:r>
      <w:r>
        <w:rPr>
          <w:color w:val="231F20"/>
          <w:spacing w:val="-5"/>
        </w:rPr>
        <w:t>the University </w:t>
      </w:r>
      <w:r>
        <w:rPr>
          <w:color w:val="231F20"/>
          <w:spacing w:val="-3"/>
        </w:rPr>
        <w:t>of </w:t>
      </w:r>
      <w:r>
        <w:rPr>
          <w:color w:val="231F20"/>
          <w:spacing w:val="-8"/>
        </w:rPr>
        <w:t>Tasmania.</w:t>
      </w:r>
    </w:p>
    <w:p>
      <w:pPr>
        <w:pStyle w:val="BodyText"/>
        <w:spacing w:line="247" w:lineRule="auto" w:before="118"/>
        <w:ind w:left="1417" w:right="6946"/>
      </w:pPr>
      <w:r>
        <w:rPr>
          <w:color w:val="231F20"/>
          <w:spacing w:val="-4"/>
        </w:rPr>
        <w:t>The </w:t>
      </w:r>
      <w:r>
        <w:rPr>
          <w:color w:val="231F20"/>
          <w:spacing w:val="-5"/>
        </w:rPr>
        <w:t>principles </w:t>
      </w:r>
      <w:r>
        <w:rPr>
          <w:color w:val="231F20"/>
          <w:spacing w:val="-4"/>
        </w:rPr>
        <w:t>and the </w:t>
      </w:r>
      <w:r>
        <w:rPr>
          <w:color w:val="231F20"/>
          <w:spacing w:val="-5"/>
        </w:rPr>
        <w:t>minimum data </w:t>
      </w:r>
      <w:r>
        <w:rPr>
          <w:color w:val="231F20"/>
          <w:spacing w:val="-4"/>
        </w:rPr>
        <w:t>set </w:t>
      </w:r>
      <w:r>
        <w:rPr>
          <w:color w:val="231F20"/>
          <w:spacing w:val="-5"/>
        </w:rPr>
        <w:t>ISOBAR </w:t>
      </w:r>
      <w:r>
        <w:rPr>
          <w:color w:val="231F20"/>
          <w:spacing w:val="-4"/>
        </w:rPr>
        <w:t>can </w:t>
      </w:r>
      <w:r>
        <w:rPr>
          <w:color w:val="231F20"/>
          <w:spacing w:val="-3"/>
        </w:rPr>
        <w:t>be </w:t>
      </w:r>
      <w:r>
        <w:rPr>
          <w:color w:val="231F20"/>
          <w:spacing w:val="-5"/>
        </w:rPr>
        <w:t>combined </w:t>
      </w:r>
      <w:r>
        <w:rPr>
          <w:color w:val="231F20"/>
          <w:spacing w:val="-3"/>
        </w:rPr>
        <w:t>to </w:t>
      </w:r>
      <w:r>
        <w:rPr>
          <w:color w:val="231F20"/>
          <w:spacing w:val="-4"/>
        </w:rPr>
        <w:t>form </w:t>
      </w:r>
      <w:r>
        <w:rPr>
          <w:color w:val="231F20"/>
        </w:rPr>
        <w:t>a</w:t>
      </w:r>
    </w:p>
    <w:p>
      <w:pPr>
        <w:pStyle w:val="BodyText"/>
        <w:spacing w:line="247" w:lineRule="auto" w:before="2"/>
        <w:ind w:left="1417" w:right="6260"/>
      </w:pPr>
      <w:r>
        <w:rPr>
          <w:color w:val="231F20"/>
          <w:spacing w:val="-5"/>
        </w:rPr>
        <w:t>standardised process </w:t>
      </w:r>
      <w:r>
        <w:rPr>
          <w:color w:val="231F20"/>
          <w:spacing w:val="-4"/>
        </w:rPr>
        <w:t>and </w:t>
      </w:r>
      <w:r>
        <w:rPr>
          <w:color w:val="231F20"/>
          <w:spacing w:val="-5"/>
        </w:rPr>
        <w:t>content </w:t>
      </w:r>
      <w:r>
        <w:rPr>
          <w:color w:val="231F20"/>
          <w:spacing w:val="-4"/>
        </w:rPr>
        <w:t>set </w:t>
      </w:r>
      <w:r>
        <w:rPr>
          <w:color w:val="231F20"/>
          <w:spacing w:val="-5"/>
        </w:rPr>
        <w:t>for handover called </w:t>
      </w:r>
      <w:r>
        <w:rPr>
          <w:color w:val="231F20"/>
          <w:spacing w:val="-4"/>
        </w:rPr>
        <w:t>‘HAND </w:t>
      </w:r>
      <w:r>
        <w:rPr>
          <w:color w:val="231F20"/>
          <w:spacing w:val="-3"/>
        </w:rPr>
        <w:t>ME AN </w:t>
      </w:r>
      <w:r>
        <w:rPr>
          <w:color w:val="231F20"/>
          <w:spacing w:val="-5"/>
        </w:rPr>
        <w:t>ISOBAR’ which </w:t>
      </w:r>
      <w:r>
        <w:rPr>
          <w:color w:val="231F20"/>
          <w:spacing w:val="-3"/>
        </w:rPr>
        <w:t>is </w:t>
      </w:r>
      <w:r>
        <w:rPr>
          <w:color w:val="231F20"/>
          <w:spacing w:val="-5"/>
        </w:rPr>
        <w:t>presented </w:t>
      </w:r>
      <w:r>
        <w:rPr>
          <w:color w:val="231F20"/>
          <w:spacing w:val="-3"/>
        </w:rPr>
        <w:t>in </w:t>
      </w:r>
      <w:r>
        <w:rPr>
          <w:color w:val="231F20"/>
          <w:spacing w:val="-4"/>
        </w:rPr>
        <w:t>the </w:t>
      </w:r>
      <w:r>
        <w:rPr>
          <w:color w:val="231F20"/>
          <w:spacing w:val="-3"/>
        </w:rPr>
        <w:t>flow </w:t>
      </w:r>
      <w:r>
        <w:rPr>
          <w:color w:val="231F20"/>
          <w:spacing w:val="-4"/>
        </w:rPr>
        <w:t>chart </w:t>
      </w:r>
      <w:r>
        <w:rPr>
          <w:color w:val="231F20"/>
          <w:spacing w:val="-6"/>
        </w:rPr>
        <w:t>below.</w:t>
      </w:r>
    </w:p>
    <w:p>
      <w:pPr>
        <w:pStyle w:val="BodyText"/>
        <w:spacing w:before="10"/>
        <w:rPr>
          <w:sz w:val="26"/>
        </w:rPr>
      </w:pPr>
      <w:r>
        <w:rPr/>
        <w:pict>
          <v:group style="position:absolute;margin-left:70.865997pt;margin-top:17.440622pt;width:217.3pt;height:497.55pt;mso-position-horizontal-relative:page;mso-position-vertical-relative:paragraph;z-index:-251432960;mso-wrap-distance-left:0;mso-wrap-distance-right:0" coordorigin="1417,349" coordsize="4346,9951">
            <v:rect style="position:absolute;left:1417;top:348;width:4346;height:9951" filled="true" fillcolor="#dbf0f2" stroked="false">
              <v:fill type="solid"/>
            </v:rect>
            <v:shape style="position:absolute;left:1488;top:3633;width:1748;height:1738" type="#_x0000_t75" stroked="false">
              <v:imagedata r:id="rId59" o:title=""/>
            </v:shape>
            <v:shape style="position:absolute;left:1497;top:3641;width:1569;height:1561" coordorigin="1497,3642" coordsize="1569,1561" path="m2282,3642l2206,3645,2133,3656,2061,3673,1993,3696,1928,3726,1865,3760,1807,3801,1753,3846,1703,3896,1657,3950,1617,4008,1582,4070,1552,4135,1529,4203,1511,4274,1501,4347,1497,4422,1501,4497,1511,4570,1529,4641,1552,4709,1582,4774,1617,4836,1657,4894,1703,4948,1753,4998,1807,5043,1865,5083,1928,5118,1993,5148,2061,5171,2133,5188,2206,5199,2282,5202,2357,5199,2431,5188,2502,5171,2570,5148,2636,5118,2698,5083,2756,5043,2811,4998,2861,4948,2906,4894,2946,4836,2982,4774,3011,4709,3035,4641,3052,4570,3062,4497,3066,4422,3062,4347,3052,4274,3035,4203,3011,4135,2982,4070,2946,4008,2906,3950,2861,3896,2811,3846,2756,3801,2698,3760,2636,3726,2570,3696,2502,3673,2431,3656,2357,3645,2282,3642xe" filled="true" fillcolor="#ffffff" stroked="false">
              <v:path arrowok="t"/>
              <v:fill type="solid"/>
            </v:shape>
            <v:line style="position:absolute" from="3255,3642" to="3255,5202" stroked="true" strokeweight="1pt" strokecolor="#00b3c7">
              <v:stroke dashstyle="solid"/>
            </v:line>
            <v:shape style="position:absolute;left:1488;top:6040;width:1776;height:1757" type="#_x0000_t75" stroked="false">
              <v:imagedata r:id="rId60" o:title=""/>
            </v:shape>
            <v:shape style="position:absolute;left:1497;top:6048;width:1602;height:1582" coordorigin="1497,6049" coordsize="1602,1582" path="m2298,6049l2221,6052,2146,6063,2073,6080,2003,6104,1937,6134,1873,6169,1814,6210,1758,6256,1707,6306,1661,6361,1619,6420,1583,6483,1553,6549,1529,6618,1512,6690,1501,6764,1497,6840,1501,6916,1512,6990,1529,7062,1553,7131,1583,7197,1619,7260,1661,7318,1707,7373,1758,7424,1814,7470,1873,7510,1937,7546,2003,7576,2073,7599,2146,7617,2221,7627,2298,7631,2375,7627,2450,7617,2523,7599,2593,7576,2660,7546,2723,7510,2783,7470,2838,7424,2889,7373,2936,7318,2977,7260,3013,7197,3043,7131,3067,7062,3084,6990,3095,6916,3099,6840,3095,6764,3084,6690,3067,6618,3043,6549,3013,6483,2977,6420,2936,6361,2889,6306,2838,6256,2783,6210,2723,6169,2660,6134,2593,6104,2523,6080,2450,6063,2375,6052,2298,6049xe" filled="true" fillcolor="#ffffff" stroked="false">
              <v:path arrowok="t"/>
              <v:fill type="solid"/>
            </v:shape>
            <v:line style="position:absolute" from="3245,6049" to="3245,7631" stroked="true" strokeweight="1pt" strokecolor="#00b3c7">
              <v:stroke dashstyle="solid"/>
            </v:line>
            <v:shape style="position:absolute;left:1488;top:8462;width:1748;height:1776" type="#_x0000_t75" stroked="false">
              <v:imagedata r:id="rId61" o:title=""/>
            </v:shape>
            <v:shape style="position:absolute;left:1497;top:8471;width:1569;height:1602" coordorigin="1497,8471" coordsize="1569,1602" path="m2282,8471l2206,8475,2133,8486,2061,8503,1993,8527,1928,8557,1865,8593,1807,8635,1753,8681,1703,8732,1657,8788,1617,8847,1582,8911,1552,8977,1529,9047,1511,9120,1501,9195,1497,9272,1501,9349,1511,9424,1529,9497,1552,9567,1582,9634,1617,9697,1657,9757,1703,9812,1753,9863,1807,9910,1865,9951,1928,9987,1993,10017,2061,10041,2133,10059,2206,10069,2282,10073,2357,10069,2431,10059,2502,10041,2570,10017,2636,9987,2698,9951,2756,9910,2811,9863,2861,9812,2906,9757,2946,9697,2982,9634,3011,9567,3035,9497,3052,9424,3062,9349,3066,9272,3062,9195,3052,9120,3035,9047,3011,8977,2982,8911,2946,8847,2906,8788,2861,8732,2811,8681,2756,8635,2698,8593,2636,8557,2570,8527,2502,8503,2431,8486,2357,8475,2282,8471xe" filled="true" fillcolor="#ffffff" stroked="false">
              <v:path arrowok="t"/>
              <v:fill type="solid"/>
            </v:shape>
            <v:line style="position:absolute" from="3245,8471" to="3245,10073" stroked="true" strokeweight="1pt" strokecolor="#00b3c7">
              <v:stroke dashstyle="solid"/>
            </v:line>
            <v:shape style="position:absolute;left:2260;top:5298;width:110;height:621" coordorigin="2261,5298" coordsize="110,621" path="m2346,5441l2280,5441,2267,5456,2274,5480,2268,5480,2268,5504,2275,5544,2271,5548,2277,5559,2274,5580,2282,5585,2277,5612,2276,5620,2278,5631,2287,5632,2278,5643,2283,5652,2278,5688,2284,5719,2279,5735,2279,5819,2286,5833,2282,5851,2290,5856,2286,5861,2291,5873,2289,5885,2304,5919,2323,5914,2328,5898,2323,5860,2324,5827,2319,5827,2324,5810,2324,5797,2321,5788,2326,5780,2318,5766,2327,5755,2328,5716,2324,5711,2329,5684,2325,5676,2331,5674,2327,5659,2333,5649,2329,5630,2333,5627,2340,5501,2344,5496,2345,5480,2274,5480,2268,5480,2345,5480,2346,5441xm2324,5827l2319,5827,2324,5827,2324,5827xm2348,5298l2314,5316,2296,5340,2267,5360,2261,5376,2267,5443,2280,5441,2346,5441,2347,5431,2352,5426,2349,5412,2355,5390,2355,5370,2371,5311,2365,5302,2348,5298xe" filled="true" fillcolor="#00b3c7" stroked="false">
              <v:path arrowok="t"/>
              <v:fill type="solid"/>
            </v:shape>
            <v:shape style="position:absolute;left:2127;top:5660;width:309;height:274" type="#_x0000_t75" stroked="false">
              <v:imagedata r:id="rId62" o:title=""/>
            </v:shape>
            <v:shape style="position:absolute;left:2209;top:2909;width:110;height:621" coordorigin="2210,2910" coordsize="110,621" path="m2295,3052l2229,3052,2217,3068,2223,3091,2217,3091,2218,3116,2224,3156,2220,3159,2226,3170,2223,3192,2231,3197,2226,3224,2225,3231,2227,3242,2236,3244,2227,3254,2232,3263,2227,3299,2233,3331,2228,3346,2229,3430,2235,3445,2231,3463,2239,3467,2235,3473,2240,3484,2238,3496,2253,3530,2273,3525,2277,3510,2272,3471,2273,3438,2268,3438,2273,3421,2274,3409,2270,3400,2275,3392,2267,3377,2276,3367,2277,3328,2273,3322,2278,3295,2274,3287,2280,3286,2276,3271,2282,3261,2279,3242,2282,3239,2289,3112,2293,3108,2294,3091,2223,3091,2217,3091,2294,3091,2295,3052xm2273,3438l2268,3438,2273,3438,2273,3438xm2297,2910l2263,2928,2245,2951,2216,2971,2210,2987,2216,3055,2229,3052,2295,3052,2296,3042,2301,3038,2298,3024,2304,3002,2304,2981,2320,2923,2314,2914,2297,2910xe" filled="true" fillcolor="#00b3c7" stroked="false">
              <v:path arrowok="t"/>
              <v:fill type="solid"/>
            </v:shape>
            <v:shape style="position:absolute;left:2076;top:3272;width:309;height:274" type="#_x0000_t75" stroked="false">
              <v:imagedata r:id="rId63" o:title=""/>
            </v:shape>
            <v:shape style="position:absolute;left:2225;top:7745;width:110;height:621" coordorigin="2226,7746" coordsize="110,621" path="m2311,7888l2245,7888,2233,7903,2239,7927,2233,7927,2234,7951,2240,7992,2236,7995,2242,8006,2239,8027,2247,8032,2242,8059,2241,8067,2243,8078,2252,8080,2243,8090,2248,8099,2243,8135,2249,8166,2244,8182,2244,8266,2251,8281,2247,8298,2255,8303,2251,8309,2256,8320,2254,8332,2269,8366,2288,8361,2293,8346,2288,8307,2289,8274,2284,8274,2289,8257,2290,8245,2286,8235,2291,8228,2283,8213,2292,8203,2293,8164,2289,8158,2294,8131,2290,8123,2296,8121,2292,8106,2298,8096,2294,8078,2298,8075,2305,7948,2309,7944,2310,7927,2239,7927,2233,7927,2310,7927,2311,7888xm2289,8274l2284,8274,2289,8274,2289,8274xm2313,7746l2279,7763,2261,7787,2232,7807,2226,7823,2232,7891,2245,7888,2311,7888,2312,7878,2317,7874,2314,7860,2320,7838,2320,7817,2336,7758,2330,7750,2313,7746xe" filled="true" fillcolor="#00b3c7" stroked="false">
              <v:path arrowok="t"/>
              <v:fill type="solid"/>
            </v:shape>
            <v:shape style="position:absolute;left:2092;top:8108;width:309;height:274" type="#_x0000_t75" stroked="false">
              <v:imagedata r:id="rId64" o:title=""/>
            </v:shape>
            <v:shape style="position:absolute;left:1488;top:1252;width:1767;height:1738" type="#_x0000_t75" stroked="false">
              <v:imagedata r:id="rId65" o:title=""/>
            </v:shape>
            <v:shape style="position:absolute;left:1497;top:1260;width:1588;height:1558" coordorigin="1497,1261" coordsize="1588,1558" path="m2291,1261l2215,1264,2140,1275,2068,1292,1999,1315,1933,1344,1870,1379,1811,1419,1756,1464,1705,1514,1659,1568,1618,1626,1583,1688,1553,1753,1529,1821,1512,1891,1501,1964,1497,2039,1501,2114,1512,2187,1529,2258,1553,2326,1583,2391,1618,2453,1659,2511,1705,2565,1756,2614,1811,2660,1870,2700,1933,2735,1999,2764,2068,2787,2140,2804,2215,2815,2291,2818,2367,2815,2442,2804,2514,2787,2583,2764,2649,2735,2712,2700,2771,2660,2826,2614,2877,2565,2923,2511,2964,2453,2999,2391,3029,2326,3053,2258,3070,2187,3081,2114,3085,2039,3081,1964,3070,1891,3053,1821,3029,1753,2999,1688,2964,1626,2923,1568,2877,1514,2826,1464,2771,1419,2712,1379,2649,1344,2583,1315,2514,1292,2442,1275,2367,1264,2291,1261xe" filled="true" fillcolor="#ffffff" stroked="false">
              <v:path arrowok="t"/>
              <v:fill type="solid"/>
            </v:shape>
            <v:line style="position:absolute" from="3265,1261" to="3265,2821" stroked="true" strokeweight="1pt" strokecolor="#00b3c7">
              <v:stroke dashstyle="solid"/>
            </v:line>
            <v:shape style="position:absolute;left:3371;top:8569;width:1678;height:1407" type="#_x0000_t202" filled="false" stroked="false">
              <v:textbox inset="0,0,0,0">
                <w:txbxContent>
                  <w:p>
                    <w:pPr>
                      <w:spacing w:line="247" w:lineRule="auto" w:before="0"/>
                      <w:ind w:left="0" w:right="139" w:firstLine="0"/>
                      <w:jc w:val="left"/>
                      <w:rPr>
                        <w:sz w:val="16"/>
                      </w:rPr>
                    </w:pPr>
                    <w:r>
                      <w:rPr>
                        <w:b/>
                        <w:color w:val="00689D"/>
                        <w:sz w:val="20"/>
                      </w:rPr>
                      <w:t>I</w:t>
                    </w:r>
                    <w:r>
                      <w:rPr>
                        <w:color w:val="231F20"/>
                        <w:sz w:val="16"/>
                      </w:rPr>
                      <w:t>dentification </w:t>
                    </w:r>
                    <w:r>
                      <w:rPr>
                        <w:b/>
                        <w:color w:val="00689D"/>
                        <w:sz w:val="20"/>
                      </w:rPr>
                      <w:t>S</w:t>
                    </w:r>
                    <w:r>
                      <w:rPr>
                        <w:color w:val="231F20"/>
                        <w:sz w:val="16"/>
                      </w:rPr>
                      <w:t>ituation </w:t>
                    </w:r>
                    <w:r>
                      <w:rPr>
                        <w:b/>
                        <w:color w:val="00689D"/>
                        <w:sz w:val="20"/>
                      </w:rPr>
                      <w:t>O</w:t>
                    </w:r>
                    <w:r>
                      <w:rPr>
                        <w:color w:val="231F20"/>
                        <w:sz w:val="16"/>
                      </w:rPr>
                      <w:t>bservations </w:t>
                    </w:r>
                    <w:r>
                      <w:rPr>
                        <w:b/>
                        <w:color w:val="00689D"/>
                        <w:sz w:val="20"/>
                      </w:rPr>
                      <w:t>B</w:t>
                    </w:r>
                    <w:r>
                      <w:rPr>
                        <w:color w:val="231F20"/>
                        <w:sz w:val="16"/>
                      </w:rPr>
                      <w:t>ackground</w:t>
                    </w:r>
                  </w:p>
                  <w:p>
                    <w:pPr>
                      <w:spacing w:line="229" w:lineRule="exact" w:before="0"/>
                      <w:ind w:left="0" w:right="0" w:firstLine="0"/>
                      <w:jc w:val="left"/>
                      <w:rPr>
                        <w:sz w:val="16"/>
                      </w:rPr>
                    </w:pPr>
                    <w:r>
                      <w:rPr>
                        <w:b/>
                        <w:color w:val="00689D"/>
                        <w:sz w:val="20"/>
                      </w:rPr>
                      <w:t>A</w:t>
                    </w:r>
                    <w:r>
                      <w:rPr>
                        <w:color w:val="231F20"/>
                        <w:sz w:val="16"/>
                      </w:rPr>
                      <w:t>ssessment and</w:t>
                    </w:r>
                    <w:r>
                      <w:rPr>
                        <w:color w:val="231F20"/>
                        <w:spacing w:val="-25"/>
                        <w:sz w:val="16"/>
                      </w:rPr>
                      <w:t> </w:t>
                    </w:r>
                    <w:r>
                      <w:rPr>
                        <w:color w:val="231F20"/>
                        <w:spacing w:val="-2"/>
                        <w:sz w:val="16"/>
                      </w:rPr>
                      <w:t>action</w:t>
                    </w:r>
                  </w:p>
                  <w:p>
                    <w:pPr>
                      <w:spacing w:before="0"/>
                      <w:ind w:left="0" w:right="0" w:firstLine="0"/>
                      <w:jc w:val="left"/>
                      <w:rPr>
                        <w:sz w:val="16"/>
                      </w:rPr>
                    </w:pPr>
                    <w:r>
                      <w:rPr>
                        <w:b/>
                        <w:color w:val="00689D"/>
                        <w:sz w:val="20"/>
                      </w:rPr>
                      <w:t>R</w:t>
                    </w:r>
                    <w:r>
                      <w:rPr>
                        <w:color w:val="231F20"/>
                        <w:sz w:val="16"/>
                      </w:rPr>
                      <w:t>esponsibility</w:t>
                    </w:r>
                  </w:p>
                </w:txbxContent>
              </v:textbox>
              <w10:wrap type="none"/>
            </v:shape>
            <v:shape style="position:absolute;left:1739;top:8728;width:1093;height:1162" type="#_x0000_t202" filled="false" stroked="false">
              <v:textbox inset="0,0,0,0">
                <w:txbxContent>
                  <w:p>
                    <w:pPr>
                      <w:spacing w:line="313" w:lineRule="exact" w:before="0"/>
                      <w:ind w:left="-1" w:right="18" w:firstLine="0"/>
                      <w:jc w:val="center"/>
                      <w:rPr>
                        <w:b/>
                        <w:sz w:val="28"/>
                      </w:rPr>
                    </w:pPr>
                    <w:r>
                      <w:rPr>
                        <w:b/>
                        <w:color w:val="00689D"/>
                        <w:spacing w:val="-3"/>
                        <w:sz w:val="28"/>
                      </w:rPr>
                      <w:t>ISOBAR</w:t>
                    </w:r>
                  </w:p>
                  <w:p>
                    <w:pPr>
                      <w:spacing w:line="247" w:lineRule="auto" w:before="107"/>
                      <w:ind w:left="93" w:right="130" w:firstLine="0"/>
                      <w:jc w:val="center"/>
                      <w:rPr>
                        <w:sz w:val="21"/>
                      </w:rPr>
                    </w:pPr>
                    <w:r>
                      <w:rPr>
                        <w:color w:val="231F20"/>
                        <w:spacing w:val="-3"/>
                        <w:sz w:val="21"/>
                      </w:rPr>
                      <w:t>Individual patient handover</w:t>
                    </w:r>
                  </w:p>
                </w:txbxContent>
              </v:textbox>
              <w10:wrap type="none"/>
            </v:shape>
            <v:shape style="position:absolute;left:3371;top:6314;width:2246;height:1049" type="#_x0000_t202" filled="false" stroked="false">
              <v:textbox inset="0,0,0,0">
                <w:txbxContent>
                  <w:p>
                    <w:pPr>
                      <w:spacing w:line="230" w:lineRule="auto" w:before="1"/>
                      <w:ind w:left="0" w:right="10" w:hanging="1"/>
                      <w:jc w:val="left"/>
                      <w:rPr>
                        <w:sz w:val="16"/>
                      </w:rPr>
                    </w:pPr>
                    <w:r>
                      <w:rPr>
                        <w:b/>
                        <w:color w:val="00689D"/>
                        <w:sz w:val="20"/>
                      </w:rPr>
                      <w:t>A</w:t>
                    </w:r>
                    <w:r>
                      <w:rPr>
                        <w:color w:val="231F20"/>
                        <w:sz w:val="16"/>
                      </w:rPr>
                      <w:t>lert</w:t>
                    </w:r>
                    <w:r>
                      <w:rPr>
                        <w:color w:val="231F20"/>
                        <w:spacing w:val="-13"/>
                        <w:sz w:val="16"/>
                      </w:rPr>
                      <w:t> </w:t>
                    </w:r>
                    <w:r>
                      <w:rPr>
                        <w:color w:val="231F20"/>
                        <w:sz w:val="16"/>
                      </w:rPr>
                      <w:t>to</w:t>
                    </w:r>
                    <w:r>
                      <w:rPr>
                        <w:color w:val="231F20"/>
                        <w:spacing w:val="-13"/>
                        <w:sz w:val="16"/>
                      </w:rPr>
                      <w:t> </w:t>
                    </w:r>
                    <w:r>
                      <w:rPr>
                        <w:color w:val="231F20"/>
                        <w:sz w:val="16"/>
                      </w:rPr>
                      <w:t>special</w:t>
                    </w:r>
                    <w:r>
                      <w:rPr>
                        <w:color w:val="231F20"/>
                        <w:spacing w:val="-12"/>
                        <w:sz w:val="16"/>
                      </w:rPr>
                      <w:t> </w:t>
                    </w:r>
                    <w:r>
                      <w:rPr>
                        <w:color w:val="231F20"/>
                        <w:sz w:val="16"/>
                      </w:rPr>
                      <w:t>patient</w:t>
                    </w:r>
                    <w:r>
                      <w:rPr>
                        <w:color w:val="231F20"/>
                        <w:spacing w:val="-13"/>
                        <w:sz w:val="16"/>
                      </w:rPr>
                      <w:t> </w:t>
                    </w:r>
                    <w:r>
                      <w:rPr>
                        <w:color w:val="231F20"/>
                        <w:sz w:val="16"/>
                      </w:rPr>
                      <w:t>needs</w:t>
                    </w:r>
                    <w:r>
                      <w:rPr>
                        <w:color w:val="231F20"/>
                        <w:spacing w:val="-12"/>
                        <w:sz w:val="16"/>
                      </w:rPr>
                      <w:t> </w:t>
                    </w:r>
                    <w:r>
                      <w:rPr>
                        <w:color w:val="231F20"/>
                        <w:sz w:val="16"/>
                      </w:rPr>
                      <w:t>or risks and environmental </w:t>
                    </w:r>
                    <w:r>
                      <w:rPr>
                        <w:color w:val="231F20"/>
                        <w:spacing w:val="-2"/>
                        <w:sz w:val="16"/>
                      </w:rPr>
                      <w:t>issues </w:t>
                    </w:r>
                    <w:r>
                      <w:rPr>
                        <w:color w:val="231F20"/>
                        <w:sz w:val="16"/>
                      </w:rPr>
                      <w:t>in the</w:t>
                    </w:r>
                    <w:r>
                      <w:rPr>
                        <w:color w:val="231F20"/>
                        <w:spacing w:val="-9"/>
                        <w:sz w:val="16"/>
                      </w:rPr>
                      <w:t> </w:t>
                    </w:r>
                    <w:r>
                      <w:rPr>
                        <w:color w:val="231F20"/>
                        <w:sz w:val="16"/>
                      </w:rPr>
                      <w:t>ward.</w:t>
                    </w:r>
                  </w:p>
                  <w:p>
                    <w:pPr>
                      <w:spacing w:line="225" w:lineRule="auto" w:before="83"/>
                      <w:ind w:left="0" w:right="0" w:hanging="1"/>
                      <w:jc w:val="left"/>
                      <w:rPr>
                        <w:sz w:val="16"/>
                      </w:rPr>
                    </w:pPr>
                    <w:r>
                      <w:rPr>
                        <w:b/>
                        <w:color w:val="00689D"/>
                        <w:sz w:val="20"/>
                      </w:rPr>
                      <w:t>N</w:t>
                    </w:r>
                    <w:r>
                      <w:rPr>
                        <w:color w:val="231F20"/>
                        <w:sz w:val="16"/>
                      </w:rPr>
                      <w:t>otice patient and staff movements and numbers.</w:t>
                    </w:r>
                  </w:p>
                </w:txbxContent>
              </v:textbox>
              <w10:wrap type="none"/>
            </v:shape>
            <v:shape style="position:absolute;left:1650;top:6220;width:1312;height:1162" type="#_x0000_t202" filled="false" stroked="false">
              <v:textbox inset="0,0,0,0">
                <w:txbxContent>
                  <w:p>
                    <w:pPr>
                      <w:spacing w:line="313" w:lineRule="exact" w:before="0"/>
                      <w:ind w:left="414" w:right="452" w:firstLine="0"/>
                      <w:jc w:val="center"/>
                      <w:rPr>
                        <w:b/>
                        <w:sz w:val="28"/>
                      </w:rPr>
                    </w:pPr>
                    <w:r>
                      <w:rPr>
                        <w:b/>
                        <w:color w:val="00689D"/>
                        <w:sz w:val="28"/>
                      </w:rPr>
                      <w:t>AN</w:t>
                    </w:r>
                  </w:p>
                  <w:p>
                    <w:pPr>
                      <w:spacing w:line="247" w:lineRule="auto" w:before="107"/>
                      <w:ind w:left="-1" w:right="18" w:hanging="20"/>
                      <w:jc w:val="center"/>
                      <w:rPr>
                        <w:sz w:val="21"/>
                      </w:rPr>
                    </w:pPr>
                    <w:r>
                      <w:rPr>
                        <w:color w:val="231F20"/>
                        <w:spacing w:val="-3"/>
                        <w:sz w:val="21"/>
                      </w:rPr>
                      <w:t>Provide environmental awareness</w:t>
                    </w:r>
                  </w:p>
                </w:txbxContent>
              </v:textbox>
              <w10:wrap type="none"/>
            </v:shape>
            <v:shape style="position:absolute;left:3371;top:3986;width:2209;height:869" type="#_x0000_t202" filled="false" stroked="false">
              <v:textbox inset="0,0,0,0">
                <w:txbxContent>
                  <w:p>
                    <w:pPr>
                      <w:spacing w:line="225" w:lineRule="auto" w:before="4"/>
                      <w:ind w:left="0" w:right="9" w:firstLine="0"/>
                      <w:jc w:val="left"/>
                      <w:rPr>
                        <w:sz w:val="16"/>
                      </w:rPr>
                    </w:pPr>
                    <w:r>
                      <w:rPr>
                        <w:b/>
                        <w:color w:val="00689D"/>
                        <w:sz w:val="20"/>
                      </w:rPr>
                      <w:t>M</w:t>
                    </w:r>
                    <w:r>
                      <w:rPr>
                        <w:color w:val="231F20"/>
                        <w:sz w:val="16"/>
                      </w:rPr>
                      <w:t>ake</w:t>
                    </w:r>
                    <w:r>
                      <w:rPr>
                        <w:color w:val="231F20"/>
                        <w:spacing w:val="-15"/>
                        <w:sz w:val="16"/>
                      </w:rPr>
                      <w:t> </w:t>
                    </w:r>
                    <w:r>
                      <w:rPr>
                        <w:color w:val="231F20"/>
                        <w:sz w:val="16"/>
                      </w:rPr>
                      <w:t>sure</w:t>
                    </w:r>
                    <w:r>
                      <w:rPr>
                        <w:color w:val="231F20"/>
                        <w:spacing w:val="-15"/>
                        <w:sz w:val="16"/>
                      </w:rPr>
                      <w:t> </w:t>
                    </w:r>
                    <w:r>
                      <w:rPr>
                        <w:color w:val="231F20"/>
                        <w:sz w:val="16"/>
                      </w:rPr>
                      <w:t>all</w:t>
                    </w:r>
                    <w:r>
                      <w:rPr>
                        <w:color w:val="231F20"/>
                        <w:spacing w:val="-14"/>
                        <w:sz w:val="16"/>
                      </w:rPr>
                      <w:t> </w:t>
                    </w:r>
                    <w:r>
                      <w:rPr>
                        <w:color w:val="231F20"/>
                        <w:sz w:val="16"/>
                      </w:rPr>
                      <w:t>participants</w:t>
                    </w:r>
                    <w:r>
                      <w:rPr>
                        <w:color w:val="231F20"/>
                        <w:spacing w:val="-15"/>
                        <w:sz w:val="16"/>
                      </w:rPr>
                      <w:t> </w:t>
                    </w:r>
                    <w:r>
                      <w:rPr>
                        <w:color w:val="231F20"/>
                        <w:sz w:val="16"/>
                      </w:rPr>
                      <w:t>have arrived.</w:t>
                    </w:r>
                  </w:p>
                  <w:p>
                    <w:pPr>
                      <w:spacing w:line="225" w:lineRule="auto" w:before="85"/>
                      <w:ind w:left="0" w:right="55" w:hanging="1"/>
                      <w:jc w:val="left"/>
                      <w:rPr>
                        <w:sz w:val="16"/>
                      </w:rPr>
                    </w:pPr>
                    <w:r>
                      <w:rPr>
                        <w:b/>
                        <w:color w:val="00689D"/>
                        <w:sz w:val="20"/>
                      </w:rPr>
                      <w:t>E</w:t>
                    </w:r>
                    <w:r>
                      <w:rPr>
                        <w:color w:val="231F20"/>
                        <w:sz w:val="16"/>
                      </w:rPr>
                      <w:t>nsure leadership is provided during handover.</w:t>
                    </w:r>
                  </w:p>
                </w:txbxContent>
              </v:textbox>
              <w10:wrap type="none"/>
            </v:shape>
            <v:shape style="position:absolute;left:1836;top:3898;width:879;height:912" type="#_x0000_t202" filled="false" stroked="false">
              <v:textbox inset="0,0,0,0">
                <w:txbxContent>
                  <w:p>
                    <w:pPr>
                      <w:spacing w:line="313" w:lineRule="exact" w:before="0"/>
                      <w:ind w:left="0" w:right="18" w:firstLine="0"/>
                      <w:jc w:val="center"/>
                      <w:rPr>
                        <w:b/>
                        <w:sz w:val="28"/>
                      </w:rPr>
                    </w:pPr>
                    <w:r>
                      <w:rPr>
                        <w:b/>
                        <w:color w:val="00689D"/>
                        <w:sz w:val="28"/>
                      </w:rPr>
                      <w:t>ME</w:t>
                    </w:r>
                  </w:p>
                  <w:p>
                    <w:pPr>
                      <w:spacing w:line="247" w:lineRule="auto" w:before="107"/>
                      <w:ind w:left="0" w:right="18" w:firstLine="0"/>
                      <w:jc w:val="center"/>
                      <w:rPr>
                        <w:sz w:val="21"/>
                      </w:rPr>
                    </w:pPr>
                    <w:r>
                      <w:rPr>
                        <w:color w:val="231F20"/>
                        <w:spacing w:val="-3"/>
                        <w:sz w:val="21"/>
                      </w:rPr>
                      <w:t>Organise handover</w:t>
                    </w:r>
                  </w:p>
                </w:txbxContent>
              </v:textbox>
              <w10:wrap type="none"/>
            </v:shape>
            <v:shape style="position:absolute;left:3368;top:1168;width:2088;height:1771" type="#_x0000_t202" filled="false" stroked="false">
              <v:textbox inset="0,0,0,0">
                <w:txbxContent>
                  <w:p>
                    <w:pPr>
                      <w:spacing w:line="232" w:lineRule="auto" w:before="0"/>
                      <w:ind w:left="0" w:right="185" w:hanging="1"/>
                      <w:jc w:val="left"/>
                      <w:rPr>
                        <w:sz w:val="16"/>
                      </w:rPr>
                    </w:pPr>
                    <w:r>
                      <w:rPr>
                        <w:b/>
                        <w:color w:val="00689D"/>
                        <w:sz w:val="20"/>
                      </w:rPr>
                      <w:t>H</w:t>
                    </w:r>
                    <w:r>
                      <w:rPr>
                        <w:color w:val="231F20"/>
                        <w:sz w:val="16"/>
                      </w:rPr>
                      <w:t>ey, it is handover time, an important clinical task.</w:t>
                    </w:r>
                  </w:p>
                  <w:p>
                    <w:pPr>
                      <w:spacing w:line="232" w:lineRule="auto" w:before="54"/>
                      <w:ind w:left="0" w:right="-15" w:hanging="1"/>
                      <w:jc w:val="left"/>
                      <w:rPr>
                        <w:sz w:val="16"/>
                      </w:rPr>
                    </w:pPr>
                    <w:r>
                      <w:rPr>
                        <w:b/>
                        <w:color w:val="00689D"/>
                        <w:sz w:val="20"/>
                      </w:rPr>
                      <w:t>A</w:t>
                    </w:r>
                    <w:r>
                      <w:rPr>
                        <w:color w:val="231F20"/>
                        <w:sz w:val="16"/>
                      </w:rPr>
                      <w:t>llocate staff for continuity of patient care.</w:t>
                    </w:r>
                  </w:p>
                  <w:p>
                    <w:pPr>
                      <w:spacing w:line="232" w:lineRule="auto" w:before="55"/>
                      <w:ind w:left="0" w:right="185" w:hanging="1"/>
                      <w:jc w:val="left"/>
                      <w:rPr>
                        <w:sz w:val="16"/>
                      </w:rPr>
                    </w:pPr>
                    <w:r>
                      <w:rPr>
                        <w:b/>
                        <w:color w:val="00689D"/>
                        <w:sz w:val="20"/>
                      </w:rPr>
                      <w:t>N</w:t>
                    </w:r>
                    <w:r>
                      <w:rPr>
                        <w:color w:val="231F20"/>
                        <w:sz w:val="16"/>
                      </w:rPr>
                      <w:t>ominate participants, time and venue.</w:t>
                    </w:r>
                  </w:p>
                  <w:p>
                    <w:pPr>
                      <w:spacing w:line="232" w:lineRule="auto" w:before="55"/>
                      <w:ind w:left="0" w:right="7" w:hanging="1"/>
                      <w:jc w:val="left"/>
                      <w:rPr>
                        <w:sz w:val="16"/>
                      </w:rPr>
                    </w:pPr>
                    <w:r>
                      <w:rPr>
                        <w:b/>
                        <w:color w:val="00689D"/>
                        <w:sz w:val="20"/>
                      </w:rPr>
                      <w:t>D</w:t>
                    </w:r>
                    <w:r>
                      <w:rPr>
                        <w:color w:val="231F20"/>
                        <w:sz w:val="16"/>
                      </w:rPr>
                      <w:t>ocument</w:t>
                    </w:r>
                    <w:r>
                      <w:rPr>
                        <w:color w:val="231F20"/>
                        <w:spacing w:val="-17"/>
                        <w:sz w:val="16"/>
                      </w:rPr>
                      <w:t> </w:t>
                    </w:r>
                    <w:r>
                      <w:rPr>
                        <w:color w:val="231F20"/>
                        <w:sz w:val="16"/>
                      </w:rPr>
                      <w:t>by</w:t>
                    </w:r>
                    <w:r>
                      <w:rPr>
                        <w:color w:val="231F20"/>
                        <w:spacing w:val="-16"/>
                        <w:sz w:val="16"/>
                      </w:rPr>
                      <w:t> </w:t>
                    </w:r>
                    <w:r>
                      <w:rPr>
                        <w:color w:val="231F20"/>
                        <w:sz w:val="16"/>
                      </w:rPr>
                      <w:t>using</w:t>
                    </w:r>
                    <w:r>
                      <w:rPr>
                        <w:color w:val="231F20"/>
                        <w:spacing w:val="-16"/>
                        <w:sz w:val="16"/>
                      </w:rPr>
                      <w:t> </w:t>
                    </w:r>
                    <w:r>
                      <w:rPr>
                        <w:color w:val="231F20"/>
                        <w:sz w:val="16"/>
                      </w:rPr>
                      <w:t>handover </w:t>
                    </w:r>
                    <w:r>
                      <w:rPr>
                        <w:color w:val="231F20"/>
                        <w:spacing w:val="-2"/>
                        <w:sz w:val="16"/>
                      </w:rPr>
                      <w:t>sheet.</w:t>
                    </w:r>
                  </w:p>
                </w:txbxContent>
              </v:textbox>
              <w10:wrap type="none"/>
            </v:shape>
            <v:shape style="position:absolute;left:1762;top:1517;width:1048;height:912" type="#_x0000_t202" filled="false" stroked="false">
              <v:textbox inset="0,0,0,0">
                <w:txbxContent>
                  <w:p>
                    <w:pPr>
                      <w:spacing w:line="313" w:lineRule="exact" w:before="0"/>
                      <w:ind w:left="0" w:right="1" w:firstLine="0"/>
                      <w:jc w:val="center"/>
                      <w:rPr>
                        <w:b/>
                        <w:sz w:val="28"/>
                      </w:rPr>
                    </w:pPr>
                    <w:r>
                      <w:rPr>
                        <w:b/>
                        <w:color w:val="00689D"/>
                        <w:spacing w:val="-3"/>
                        <w:sz w:val="28"/>
                      </w:rPr>
                      <w:t>HAND</w:t>
                    </w:r>
                  </w:p>
                  <w:p>
                    <w:pPr>
                      <w:spacing w:line="247" w:lineRule="auto" w:before="107"/>
                      <w:ind w:left="0" w:right="18" w:firstLine="0"/>
                      <w:jc w:val="center"/>
                      <w:rPr>
                        <w:sz w:val="21"/>
                      </w:rPr>
                    </w:pPr>
                    <w:r>
                      <w:rPr>
                        <w:color w:val="231F20"/>
                        <w:spacing w:val="-3"/>
                        <w:sz w:val="21"/>
                      </w:rPr>
                      <w:t>Prepare for handover</w:t>
                    </w:r>
                  </w:p>
                </w:txbxContent>
              </v:textbox>
              <w10:wrap type="none"/>
            </v:shape>
            <v:shape style="position:absolute;left:1497;top:533;width:2633;height:269" type="#_x0000_t202" filled="false" stroked="false">
              <v:textbox inset="0,0,0,0">
                <w:txbxContent>
                  <w:p>
                    <w:pPr>
                      <w:spacing w:line="268" w:lineRule="exact" w:before="0"/>
                      <w:ind w:left="0" w:right="0" w:firstLine="0"/>
                      <w:jc w:val="left"/>
                      <w:rPr>
                        <w:b/>
                        <w:sz w:val="24"/>
                      </w:rPr>
                    </w:pPr>
                    <w:r>
                      <w:rPr>
                        <w:b/>
                        <w:color w:val="00689D"/>
                        <w:spacing w:val="-3"/>
                        <w:sz w:val="24"/>
                      </w:rPr>
                      <w:t>HAND </w:t>
                    </w:r>
                    <w:r>
                      <w:rPr>
                        <w:b/>
                        <w:color w:val="00689D"/>
                        <w:sz w:val="24"/>
                      </w:rPr>
                      <w:t>ME AN </w:t>
                    </w:r>
                    <w:r>
                      <w:rPr>
                        <w:b/>
                        <w:color w:val="00689D"/>
                        <w:spacing w:val="-3"/>
                        <w:sz w:val="24"/>
                      </w:rPr>
                      <w:t>‘ISOBAR’</w:t>
                    </w:r>
                  </w:p>
                </w:txbxContent>
              </v:textbox>
              <w10:wrap type="none"/>
            </v:shape>
            <w10:wrap type="topAndBottom"/>
          </v:group>
        </w:pict>
      </w:r>
      <w:r>
        <w:rPr/>
        <w:drawing>
          <wp:anchor distT="0" distB="0" distL="0" distR="0" allowOverlap="1" layoutInCell="1" locked="0" behindDoc="0" simplePos="0" relativeHeight="221">
            <wp:simplePos x="0" y="0"/>
            <wp:positionH relativeFrom="page">
              <wp:posOffset>3888003</wp:posOffset>
            </wp:positionH>
            <wp:positionV relativeFrom="paragraph">
              <wp:posOffset>2761559</wp:posOffset>
            </wp:positionV>
            <wp:extent cx="2779149" cy="4553712"/>
            <wp:effectExtent l="0" t="0" r="0" b="0"/>
            <wp:wrapTopAndBottom/>
            <wp:docPr id="15" name="image60.jpeg"/>
            <wp:cNvGraphicFramePr>
              <a:graphicFrameLocks noChangeAspect="1"/>
            </wp:cNvGraphicFramePr>
            <a:graphic>
              <a:graphicData uri="http://schemas.openxmlformats.org/drawingml/2006/picture">
                <pic:pic>
                  <pic:nvPicPr>
                    <pic:cNvPr id="16" name="image60.jpeg"/>
                    <pic:cNvPicPr/>
                  </pic:nvPicPr>
                  <pic:blipFill>
                    <a:blip r:embed="rId66" cstate="print"/>
                    <a:stretch>
                      <a:fillRect/>
                    </a:stretch>
                  </pic:blipFill>
                  <pic:spPr>
                    <a:xfrm>
                      <a:off x="0" y="0"/>
                      <a:ext cx="2779149" cy="4553712"/>
                    </a:xfrm>
                    <a:prstGeom prst="rect">
                      <a:avLst/>
                    </a:prstGeom>
                  </pic:spPr>
                </pic:pic>
              </a:graphicData>
            </a:graphic>
          </wp:anchor>
        </w:drawing>
      </w:r>
    </w:p>
    <w:p>
      <w:pPr>
        <w:pStyle w:val="BodyText"/>
        <w:spacing w:before="7"/>
        <w:rPr>
          <w:sz w:val="9"/>
        </w:rPr>
      </w:pPr>
    </w:p>
    <w:p>
      <w:pPr>
        <w:spacing w:before="96"/>
        <w:ind w:left="1148" w:right="0" w:firstLine="0"/>
        <w:jc w:val="left"/>
        <w:rPr>
          <w:sz w:val="14"/>
        </w:rPr>
      </w:pPr>
      <w:r>
        <w:rPr>
          <w:b/>
          <w:color w:val="00689D"/>
          <w:sz w:val="14"/>
        </w:rPr>
        <w:t>30 </w:t>
      </w:r>
      <w:r>
        <w:rPr>
          <w:color w:val="00689D"/>
          <w:sz w:val="14"/>
        </w:rPr>
        <w:t>OSSIE Guide to Clinical Handover Improvement</w:t>
      </w:r>
    </w:p>
    <w:p>
      <w:pPr>
        <w:spacing w:after="0"/>
        <w:jc w:val="left"/>
        <w:rPr>
          <w:sz w:val="14"/>
        </w:rPr>
        <w:sectPr>
          <w:pgSz w:w="11910" w:h="16840"/>
          <w:pgMar w:top="1260" w:bottom="280" w:left="0" w:right="0"/>
        </w:sectPr>
      </w:pPr>
    </w:p>
    <w:p>
      <w:pPr>
        <w:spacing w:before="69"/>
        <w:ind w:left="1417" w:right="0" w:firstLine="0"/>
        <w:jc w:val="left"/>
        <w:rPr>
          <w:b/>
          <w:sz w:val="24"/>
        </w:rPr>
      </w:pPr>
      <w:r>
        <w:rPr>
          <w:b/>
          <w:color w:val="00689D"/>
          <w:sz w:val="24"/>
        </w:rPr>
        <w:t>‘ISOBAR’</w:t>
      </w:r>
    </w:p>
    <w:p>
      <w:pPr>
        <w:pStyle w:val="BodyText"/>
        <w:spacing w:before="3"/>
        <w:rPr>
          <w:b/>
          <w:sz w:val="15"/>
        </w:rPr>
      </w:pPr>
    </w:p>
    <w:p>
      <w:pPr>
        <w:pStyle w:val="BodyText"/>
        <w:ind w:left="1417" w:right="-58"/>
        <w:rPr>
          <w:sz w:val="20"/>
        </w:rPr>
      </w:pPr>
      <w:r>
        <w:rPr>
          <w:sz w:val="20"/>
        </w:rPr>
        <w:pict>
          <v:shape style="width:217.3pt;height:128pt;mso-position-horizontal-relative:char;mso-position-vertical-relative:line" type="#_x0000_t202" filled="true" fillcolor="#dbf0f2" stroked="false">
            <w10:anchorlock/>
            <v:textbox inset="0,0,0,0">
              <w:txbxContent>
                <w:p>
                  <w:pPr>
                    <w:pStyle w:val="BodyText"/>
                    <w:spacing w:before="69"/>
                    <w:ind w:left="113"/>
                  </w:pPr>
                  <w:r>
                    <w:rPr>
                      <w:color w:val="231F20"/>
                    </w:rPr>
                    <w:t>‘ISOBAR’ refers to:</w:t>
                  </w:r>
                </w:p>
                <w:p>
                  <w:pPr>
                    <w:tabs>
                      <w:tab w:pos="396" w:val="left" w:leader="none"/>
                    </w:tabs>
                    <w:spacing w:before="122"/>
                    <w:ind w:left="113" w:right="0" w:firstLine="0"/>
                    <w:jc w:val="left"/>
                    <w:rPr>
                      <w:b/>
                      <w:sz w:val="21"/>
                    </w:rPr>
                  </w:pPr>
                  <w:r>
                    <w:rPr>
                      <w:b/>
                      <w:color w:val="231F20"/>
                      <w:sz w:val="21"/>
                    </w:rPr>
                    <w:t>I</w:t>
                    <w:tab/>
                    <w:t>=</w:t>
                  </w:r>
                  <w:r>
                    <w:rPr>
                      <w:b/>
                      <w:color w:val="231F20"/>
                      <w:spacing w:val="43"/>
                      <w:sz w:val="21"/>
                    </w:rPr>
                    <w:t> </w:t>
                  </w:r>
                  <w:r>
                    <w:rPr>
                      <w:b/>
                      <w:color w:val="231F20"/>
                      <w:spacing w:val="-3"/>
                      <w:sz w:val="21"/>
                    </w:rPr>
                    <w:t>Identification</w:t>
                  </w:r>
                </w:p>
                <w:p>
                  <w:pPr>
                    <w:spacing w:line="360" w:lineRule="auto" w:before="121"/>
                    <w:ind w:left="113" w:right="1731" w:firstLine="0"/>
                    <w:jc w:val="left"/>
                    <w:rPr>
                      <w:b/>
                      <w:sz w:val="21"/>
                    </w:rPr>
                  </w:pPr>
                  <w:r>
                    <w:rPr>
                      <w:b/>
                      <w:color w:val="231F20"/>
                      <w:sz w:val="21"/>
                    </w:rPr>
                    <w:t>S = </w:t>
                  </w:r>
                  <w:r>
                    <w:rPr>
                      <w:b/>
                      <w:color w:val="231F20"/>
                      <w:spacing w:val="-3"/>
                      <w:sz w:val="21"/>
                    </w:rPr>
                    <w:t>Situation </w:t>
                  </w:r>
                  <w:r>
                    <w:rPr>
                      <w:b/>
                      <w:color w:val="231F20"/>
                      <w:sz w:val="21"/>
                    </w:rPr>
                    <w:t>and </w:t>
                  </w:r>
                  <w:r>
                    <w:rPr>
                      <w:b/>
                      <w:color w:val="231F20"/>
                      <w:spacing w:val="-3"/>
                      <w:sz w:val="21"/>
                    </w:rPr>
                    <w:t>status </w:t>
                  </w:r>
                  <w:r>
                    <w:rPr>
                      <w:b/>
                      <w:color w:val="231F20"/>
                      <w:sz w:val="21"/>
                    </w:rPr>
                    <w:t>O =</w:t>
                  </w:r>
                  <w:r>
                    <w:rPr>
                      <w:b/>
                      <w:color w:val="231F20"/>
                      <w:spacing w:val="46"/>
                      <w:sz w:val="21"/>
                    </w:rPr>
                    <w:t> </w:t>
                  </w:r>
                  <w:r>
                    <w:rPr>
                      <w:b/>
                      <w:color w:val="231F20"/>
                      <w:spacing w:val="-3"/>
                      <w:sz w:val="21"/>
                    </w:rPr>
                    <w:t>Observation</w:t>
                  </w:r>
                </w:p>
                <w:p>
                  <w:pPr>
                    <w:spacing w:line="360" w:lineRule="auto" w:before="3"/>
                    <w:ind w:left="113" w:right="1270" w:firstLine="0"/>
                    <w:jc w:val="left"/>
                    <w:rPr>
                      <w:b/>
                      <w:sz w:val="21"/>
                    </w:rPr>
                  </w:pPr>
                  <w:r>
                    <w:rPr>
                      <w:b/>
                      <w:color w:val="231F20"/>
                      <w:sz w:val="21"/>
                    </w:rPr>
                    <w:t>B =  </w:t>
                  </w:r>
                  <w:r>
                    <w:rPr>
                      <w:b/>
                      <w:color w:val="231F20"/>
                      <w:spacing w:val="-3"/>
                      <w:sz w:val="21"/>
                    </w:rPr>
                    <w:t>Background </w:t>
                  </w:r>
                  <w:r>
                    <w:rPr>
                      <w:b/>
                      <w:color w:val="231F20"/>
                      <w:sz w:val="21"/>
                    </w:rPr>
                    <w:t>and </w:t>
                  </w:r>
                  <w:r>
                    <w:rPr>
                      <w:b/>
                      <w:color w:val="231F20"/>
                      <w:spacing w:val="-3"/>
                      <w:sz w:val="21"/>
                    </w:rPr>
                    <w:t>history </w:t>
                  </w:r>
                  <w:r>
                    <w:rPr>
                      <w:b/>
                      <w:color w:val="231F20"/>
                      <w:sz w:val="21"/>
                    </w:rPr>
                    <w:t>A = </w:t>
                  </w:r>
                  <w:r>
                    <w:rPr>
                      <w:b/>
                      <w:color w:val="231F20"/>
                      <w:spacing w:val="-3"/>
                      <w:sz w:val="21"/>
                    </w:rPr>
                    <w:t>Assessment </w:t>
                  </w:r>
                  <w:r>
                    <w:rPr>
                      <w:b/>
                      <w:color w:val="231F20"/>
                      <w:sz w:val="21"/>
                    </w:rPr>
                    <w:t>and</w:t>
                  </w:r>
                  <w:r>
                    <w:rPr>
                      <w:b/>
                      <w:color w:val="231F20"/>
                      <w:spacing w:val="-11"/>
                      <w:sz w:val="21"/>
                    </w:rPr>
                    <w:t> </w:t>
                  </w:r>
                  <w:r>
                    <w:rPr>
                      <w:b/>
                      <w:color w:val="231F20"/>
                      <w:spacing w:val="-3"/>
                      <w:sz w:val="21"/>
                    </w:rPr>
                    <w:t>actions</w:t>
                  </w:r>
                </w:p>
                <w:p>
                  <w:pPr>
                    <w:spacing w:before="2"/>
                    <w:ind w:left="113" w:right="0" w:firstLine="0"/>
                    <w:jc w:val="left"/>
                    <w:rPr>
                      <w:b/>
                      <w:sz w:val="21"/>
                    </w:rPr>
                  </w:pPr>
                  <w:r>
                    <w:rPr>
                      <w:b/>
                      <w:color w:val="231F20"/>
                      <w:sz w:val="21"/>
                    </w:rPr>
                    <w:t>R = Responsibility and risk management</w:t>
                  </w:r>
                </w:p>
              </w:txbxContent>
            </v:textbox>
            <v:fill type="solid"/>
          </v:shape>
        </w:pict>
      </w:r>
      <w:r>
        <w:rPr>
          <w:sz w:val="20"/>
        </w:rPr>
      </w:r>
    </w:p>
    <w:p>
      <w:pPr>
        <w:pStyle w:val="BodyText"/>
        <w:rPr>
          <w:b/>
          <w:sz w:val="25"/>
        </w:rPr>
      </w:pPr>
    </w:p>
    <w:p>
      <w:pPr>
        <w:spacing w:before="0"/>
        <w:ind w:left="1417" w:right="0" w:firstLine="0"/>
        <w:jc w:val="left"/>
        <w:rPr>
          <w:b/>
          <w:sz w:val="24"/>
        </w:rPr>
      </w:pPr>
      <w:r>
        <w:rPr>
          <w:b/>
          <w:color w:val="00689D"/>
          <w:sz w:val="24"/>
        </w:rPr>
        <w:t>I </w:t>
      </w:r>
      <w:r>
        <w:rPr>
          <w:b/>
          <w:color w:val="231F20"/>
          <w:sz w:val="24"/>
        </w:rPr>
        <w:t>= Identification of patient</w:t>
      </w:r>
    </w:p>
    <w:p>
      <w:pPr>
        <w:pStyle w:val="BodyText"/>
        <w:spacing w:line="247" w:lineRule="auto" w:before="59"/>
        <w:ind w:left="1417" w:right="-11"/>
      </w:pPr>
      <w:r>
        <w:rPr>
          <w:color w:val="231F20"/>
          <w:spacing w:val="-4"/>
        </w:rPr>
        <w:t>This step, which </w:t>
      </w:r>
      <w:r>
        <w:rPr>
          <w:color w:val="231F20"/>
          <w:spacing w:val="-5"/>
        </w:rPr>
        <w:t>ensures patients </w:t>
      </w:r>
      <w:r>
        <w:rPr>
          <w:color w:val="231F20"/>
          <w:spacing w:val="-4"/>
        </w:rPr>
        <w:t>are </w:t>
      </w:r>
      <w:r>
        <w:rPr>
          <w:color w:val="231F20"/>
          <w:spacing w:val="-5"/>
        </w:rPr>
        <w:t>correctly </w:t>
      </w:r>
      <w:r>
        <w:rPr>
          <w:color w:val="231F20"/>
          <w:spacing w:val="-4"/>
        </w:rPr>
        <w:t>identified, </w:t>
      </w:r>
      <w:r>
        <w:rPr>
          <w:color w:val="231F20"/>
          <w:spacing w:val="-5"/>
        </w:rPr>
        <w:t>should include </w:t>
      </w:r>
      <w:r>
        <w:rPr>
          <w:color w:val="231F20"/>
          <w:spacing w:val="-4"/>
        </w:rPr>
        <w:t>three </w:t>
      </w:r>
      <w:r>
        <w:rPr>
          <w:color w:val="231F20"/>
          <w:spacing w:val="-5"/>
        </w:rPr>
        <w:t>identifiers: for example, patient </w:t>
      </w:r>
      <w:r>
        <w:rPr>
          <w:color w:val="231F20"/>
          <w:spacing w:val="-4"/>
        </w:rPr>
        <w:t>name, date </w:t>
      </w:r>
      <w:r>
        <w:rPr>
          <w:color w:val="231F20"/>
          <w:spacing w:val="-3"/>
        </w:rPr>
        <w:t>of </w:t>
      </w:r>
      <w:r>
        <w:rPr>
          <w:color w:val="231F20"/>
          <w:spacing w:val="-4"/>
        </w:rPr>
        <w:t>birth and </w:t>
      </w:r>
      <w:r>
        <w:rPr>
          <w:color w:val="231F20"/>
          <w:spacing w:val="-5"/>
        </w:rPr>
        <w:t>medical record </w:t>
      </w:r>
      <w:r>
        <w:rPr>
          <w:color w:val="231F20"/>
          <w:spacing w:val="-6"/>
        </w:rPr>
        <w:t>number.</w:t>
      </w:r>
    </w:p>
    <w:p>
      <w:pPr>
        <w:pStyle w:val="BodyText"/>
        <w:spacing w:before="6"/>
        <w:rPr>
          <w:sz w:val="27"/>
        </w:rPr>
      </w:pPr>
    </w:p>
    <w:p>
      <w:pPr>
        <w:pStyle w:val="Heading5"/>
      </w:pPr>
      <w:r>
        <w:rPr>
          <w:color w:val="00689D"/>
        </w:rPr>
        <w:t>S </w:t>
      </w:r>
      <w:r>
        <w:rPr>
          <w:color w:val="231F20"/>
        </w:rPr>
        <w:t>= Situation and status</w:t>
      </w:r>
    </w:p>
    <w:p>
      <w:pPr>
        <w:pStyle w:val="BodyText"/>
        <w:spacing w:line="247" w:lineRule="auto" w:before="116"/>
        <w:ind w:left="1417"/>
      </w:pPr>
      <w:r>
        <w:rPr>
          <w:color w:val="231F20"/>
          <w:spacing w:val="-4"/>
        </w:rPr>
        <w:t>This step </w:t>
      </w:r>
      <w:r>
        <w:rPr>
          <w:color w:val="231F20"/>
          <w:spacing w:val="-5"/>
        </w:rPr>
        <w:t>includes </w:t>
      </w:r>
      <w:r>
        <w:rPr>
          <w:color w:val="231F20"/>
          <w:spacing w:val="-4"/>
        </w:rPr>
        <w:t>the </w:t>
      </w:r>
      <w:r>
        <w:rPr>
          <w:color w:val="231F20"/>
          <w:spacing w:val="-5"/>
        </w:rPr>
        <w:t>patient’s current clinical status </w:t>
      </w:r>
      <w:r>
        <w:rPr>
          <w:color w:val="231F20"/>
          <w:spacing w:val="-4"/>
        </w:rPr>
        <w:t>(e.g. </w:t>
      </w:r>
      <w:r>
        <w:rPr>
          <w:color w:val="231F20"/>
          <w:spacing w:val="-5"/>
        </w:rPr>
        <w:t>stable, deteriorating, improving), advanced directives </w:t>
      </w:r>
      <w:r>
        <w:rPr>
          <w:color w:val="231F20"/>
          <w:spacing w:val="-4"/>
        </w:rPr>
        <w:t>and </w:t>
      </w:r>
      <w:r>
        <w:rPr>
          <w:color w:val="231F20"/>
          <w:spacing w:val="-5"/>
        </w:rPr>
        <w:t>patient-centred care requirements including </w:t>
      </w:r>
      <w:r>
        <w:rPr>
          <w:color w:val="231F20"/>
          <w:spacing w:val="-4"/>
        </w:rPr>
        <w:t>the </w:t>
      </w:r>
      <w:r>
        <w:rPr>
          <w:color w:val="231F20"/>
          <w:spacing w:val="-5"/>
        </w:rPr>
        <w:t>prospect </w:t>
      </w:r>
      <w:r>
        <w:rPr>
          <w:color w:val="231F20"/>
          <w:spacing w:val="-3"/>
        </w:rPr>
        <w:t>of </w:t>
      </w:r>
      <w:r>
        <w:rPr>
          <w:color w:val="231F20"/>
          <w:spacing w:val="-5"/>
        </w:rPr>
        <w:t>discharge </w:t>
      </w:r>
      <w:r>
        <w:rPr>
          <w:color w:val="231F20"/>
          <w:spacing w:val="-3"/>
        </w:rPr>
        <w:t>or </w:t>
      </w:r>
      <w:r>
        <w:rPr>
          <w:color w:val="231F20"/>
          <w:spacing w:val="-6"/>
        </w:rPr>
        <w:t>transfer.</w:t>
      </w:r>
    </w:p>
    <w:p>
      <w:pPr>
        <w:pStyle w:val="BodyText"/>
        <w:spacing w:before="7"/>
        <w:rPr>
          <w:sz w:val="27"/>
        </w:rPr>
      </w:pPr>
    </w:p>
    <w:p>
      <w:pPr>
        <w:pStyle w:val="Heading5"/>
      </w:pPr>
      <w:r>
        <w:rPr>
          <w:color w:val="00689D"/>
        </w:rPr>
        <w:t>O </w:t>
      </w:r>
      <w:r>
        <w:rPr>
          <w:color w:val="231F20"/>
        </w:rPr>
        <w:t>= Observation</w:t>
      </w:r>
    </w:p>
    <w:p>
      <w:pPr>
        <w:pStyle w:val="BodyText"/>
        <w:spacing w:line="247" w:lineRule="auto" w:before="116"/>
        <w:ind w:left="1417" w:right="16"/>
      </w:pPr>
      <w:r>
        <w:rPr/>
        <w:pict>
          <v:shape style="position:absolute;margin-left:70.865997pt;margin-top:110.491692pt;width:217.3pt;height:220.8pt;mso-position-horizontal-relative:page;mso-position-vertical-relative:paragraph;z-index:251886592" type="#_x0000_t202" filled="true" fillcolor="#dbf0f2" stroked="false">
            <v:textbox inset="0,0,0,0">
              <w:txbxContent>
                <w:p>
                  <w:pPr>
                    <w:spacing w:before="25"/>
                    <w:ind w:left="80" w:right="0" w:firstLine="0"/>
                    <w:jc w:val="left"/>
                    <w:rPr>
                      <w:b/>
                      <w:sz w:val="26"/>
                    </w:rPr>
                  </w:pPr>
                  <w:r>
                    <w:rPr>
                      <w:b/>
                      <w:color w:val="00689D"/>
                      <w:spacing w:val="-8"/>
                      <w:sz w:val="26"/>
                    </w:rPr>
                    <w:t>Why </w:t>
                  </w:r>
                  <w:r>
                    <w:rPr>
                      <w:b/>
                      <w:color w:val="00689D"/>
                      <w:spacing w:val="-10"/>
                      <w:sz w:val="26"/>
                    </w:rPr>
                    <w:t>introduce </w:t>
                  </w:r>
                  <w:r>
                    <w:rPr>
                      <w:b/>
                      <w:color w:val="00689D"/>
                      <w:spacing w:val="-8"/>
                      <w:sz w:val="26"/>
                    </w:rPr>
                    <w:t>‘O’ for </w:t>
                  </w:r>
                  <w:r>
                    <w:rPr>
                      <w:b/>
                      <w:color w:val="00689D"/>
                      <w:spacing w:val="-11"/>
                      <w:sz w:val="26"/>
                    </w:rPr>
                    <w:t>observation?</w:t>
                  </w:r>
                </w:p>
                <w:p>
                  <w:pPr>
                    <w:pStyle w:val="BodyText"/>
                    <w:spacing w:before="101"/>
                    <w:ind w:left="80" w:right="180"/>
                  </w:pPr>
                  <w:r>
                    <w:rPr>
                      <w:color w:val="231F20"/>
                    </w:rPr>
                    <w:t>In </w:t>
                  </w:r>
                  <w:r>
                    <w:rPr>
                      <w:color w:val="231F20"/>
                      <w:spacing w:val="-3"/>
                    </w:rPr>
                    <w:t>some handover mnemonics, observation </w:t>
                  </w:r>
                  <w:r>
                    <w:rPr>
                      <w:color w:val="231F20"/>
                    </w:rPr>
                    <w:t>is </w:t>
                  </w:r>
                  <w:r>
                    <w:rPr>
                      <w:color w:val="231F20"/>
                      <w:spacing w:val="-3"/>
                    </w:rPr>
                    <w:t>included under </w:t>
                  </w:r>
                  <w:r>
                    <w:rPr>
                      <w:color w:val="231F20"/>
                    </w:rPr>
                    <w:t>‘S’ </w:t>
                  </w:r>
                  <w:r>
                    <w:rPr>
                      <w:color w:val="231F20"/>
                      <w:spacing w:val="-3"/>
                    </w:rPr>
                    <w:t>(i.e. situation). </w:t>
                  </w:r>
                  <w:r>
                    <w:rPr>
                      <w:color w:val="231F20"/>
                      <w:spacing w:val="-4"/>
                    </w:rPr>
                    <w:t>However, </w:t>
                  </w:r>
                  <w:r>
                    <w:rPr>
                      <w:color w:val="231F20"/>
                      <w:spacing w:val="-3"/>
                    </w:rPr>
                    <w:t>handover research </w:t>
                  </w:r>
                  <w:r>
                    <w:rPr>
                      <w:color w:val="231F20"/>
                    </w:rPr>
                    <w:t>in </w:t>
                  </w:r>
                  <w:r>
                    <w:rPr>
                      <w:color w:val="231F20"/>
                      <w:spacing w:val="-3"/>
                    </w:rPr>
                    <w:t>several Australian states showed that ‘old’ </w:t>
                  </w:r>
                  <w:r>
                    <w:rPr>
                      <w:color w:val="231F20"/>
                    </w:rPr>
                    <w:t>or </w:t>
                  </w:r>
                  <w:r>
                    <w:rPr>
                      <w:color w:val="231F20"/>
                      <w:spacing w:val="-3"/>
                    </w:rPr>
                    <w:t>inaccurate observations were frequently handed</w:t>
                  </w:r>
                  <w:r>
                    <w:rPr>
                      <w:color w:val="231F20"/>
                      <w:spacing w:val="-5"/>
                    </w:rPr>
                    <w:t> over.</w:t>
                  </w:r>
                </w:p>
                <w:p>
                  <w:pPr>
                    <w:pStyle w:val="BodyText"/>
                    <w:spacing w:before="106"/>
                    <w:ind w:left="80" w:right="283"/>
                    <w:jc w:val="both"/>
                  </w:pPr>
                  <w:r>
                    <w:rPr>
                      <w:color w:val="231F20"/>
                    </w:rPr>
                    <w:t>There are numerous reported cases where assistance was not called for patients who suffered serious deterioration or death.</w:t>
                  </w:r>
                </w:p>
                <w:p>
                  <w:pPr>
                    <w:pStyle w:val="BodyText"/>
                    <w:spacing w:line="237" w:lineRule="auto"/>
                    <w:ind w:left="80" w:right="144"/>
                  </w:pPr>
                  <w:r>
                    <w:rPr>
                      <w:color w:val="231F20"/>
                    </w:rPr>
                    <w:t>Observations were sometimes recorded over a long period of hours, including</w:t>
                  </w:r>
                  <w:r>
                    <w:rPr>
                      <w:color w:val="231F20"/>
                      <w:spacing w:val="-36"/>
                    </w:rPr>
                    <w:t> </w:t>
                  </w:r>
                  <w:r>
                    <w:rPr>
                      <w:color w:val="231F20"/>
                    </w:rPr>
                    <w:t>across shift </w:t>
                  </w:r>
                  <w:r>
                    <w:rPr>
                      <w:color w:val="231F20"/>
                      <w:spacing w:val="-3"/>
                    </w:rPr>
                    <w:t>handover, </w:t>
                  </w:r>
                  <w:r>
                    <w:rPr>
                      <w:color w:val="231F20"/>
                    </w:rPr>
                    <w:t>that should have prompted a call for assistance. The explicit introduction of ‘O’ is therefore designed to ensure that if patients meet call criteria for an emergency response team or process that handover at least will trigger that</w:t>
                  </w:r>
                  <w:r>
                    <w:rPr>
                      <w:color w:val="231F20"/>
                      <w:spacing w:val="-3"/>
                    </w:rPr>
                    <w:t> </w:t>
                  </w:r>
                  <w:r>
                    <w:rPr>
                      <w:color w:val="231F20"/>
                    </w:rPr>
                    <w:t>call.</w:t>
                  </w:r>
                </w:p>
              </w:txbxContent>
            </v:textbox>
            <v:fill type="solid"/>
            <w10:wrap type="none"/>
          </v:shape>
        </w:pict>
      </w:r>
      <w:r>
        <w:rPr>
          <w:color w:val="231F20"/>
          <w:spacing w:val="-4"/>
        </w:rPr>
        <w:t>This step </w:t>
      </w:r>
      <w:r>
        <w:rPr>
          <w:color w:val="231F20"/>
          <w:spacing w:val="-5"/>
        </w:rPr>
        <w:t>ensures </w:t>
      </w:r>
      <w:r>
        <w:rPr>
          <w:color w:val="231F20"/>
          <w:spacing w:val="-4"/>
        </w:rPr>
        <w:t>the </w:t>
      </w:r>
      <w:r>
        <w:rPr>
          <w:color w:val="231F20"/>
          <w:spacing w:val="-5"/>
        </w:rPr>
        <w:t>incoming </w:t>
      </w:r>
      <w:r>
        <w:rPr>
          <w:color w:val="231F20"/>
          <w:spacing w:val="-4"/>
        </w:rPr>
        <w:t>team </w:t>
      </w:r>
      <w:r>
        <w:rPr>
          <w:color w:val="231F20"/>
          <w:spacing w:val="-3"/>
        </w:rPr>
        <w:t>is </w:t>
      </w:r>
      <w:r>
        <w:rPr>
          <w:color w:val="231F20"/>
          <w:spacing w:val="-5"/>
        </w:rPr>
        <w:t>informed </w:t>
      </w:r>
      <w:r>
        <w:rPr>
          <w:color w:val="231F20"/>
          <w:spacing w:val="-3"/>
        </w:rPr>
        <w:t>of </w:t>
      </w:r>
      <w:r>
        <w:rPr>
          <w:color w:val="231F20"/>
          <w:spacing w:val="-4"/>
        </w:rPr>
        <w:t>the </w:t>
      </w:r>
      <w:r>
        <w:rPr>
          <w:color w:val="231F20"/>
          <w:spacing w:val="-5"/>
        </w:rPr>
        <w:t>latest observations </w:t>
      </w:r>
      <w:r>
        <w:rPr>
          <w:color w:val="231F20"/>
          <w:spacing w:val="-3"/>
        </w:rPr>
        <w:t>of </w:t>
      </w:r>
      <w:r>
        <w:rPr>
          <w:color w:val="231F20"/>
          <w:spacing w:val="-4"/>
        </w:rPr>
        <w:t>the </w:t>
      </w:r>
      <w:r>
        <w:rPr>
          <w:color w:val="231F20"/>
          <w:spacing w:val="-5"/>
        </w:rPr>
        <w:t>patient and </w:t>
      </w:r>
      <w:r>
        <w:rPr>
          <w:color w:val="231F20"/>
          <w:spacing w:val="-4"/>
        </w:rPr>
        <w:t>when they were </w:t>
      </w:r>
      <w:r>
        <w:rPr>
          <w:color w:val="231F20"/>
          <w:spacing w:val="-5"/>
        </w:rPr>
        <w:t>taken. </w:t>
      </w:r>
      <w:r>
        <w:rPr>
          <w:color w:val="231F20"/>
          <w:spacing w:val="-3"/>
        </w:rPr>
        <w:t>It </w:t>
      </w:r>
      <w:r>
        <w:rPr>
          <w:color w:val="231F20"/>
          <w:spacing w:val="-5"/>
        </w:rPr>
        <w:t>serves </w:t>
      </w:r>
      <w:r>
        <w:rPr>
          <w:color w:val="231F20"/>
          <w:spacing w:val="-3"/>
        </w:rPr>
        <w:t>as </w:t>
      </w:r>
      <w:r>
        <w:rPr>
          <w:color w:val="231F20"/>
        </w:rPr>
        <w:t>a </w:t>
      </w:r>
      <w:r>
        <w:rPr>
          <w:color w:val="231F20"/>
          <w:spacing w:val="-5"/>
        </w:rPr>
        <w:t>checking mechanism </w:t>
      </w:r>
      <w:r>
        <w:rPr>
          <w:color w:val="231F20"/>
          <w:spacing w:val="-3"/>
        </w:rPr>
        <w:t>to </w:t>
      </w:r>
      <w:r>
        <w:rPr>
          <w:color w:val="231F20"/>
          <w:spacing w:val="-5"/>
        </w:rPr>
        <w:t>identify deteriorating patients for emergency response assistance. </w:t>
      </w:r>
      <w:r>
        <w:rPr>
          <w:color w:val="231F20"/>
          <w:spacing w:val="-4"/>
        </w:rPr>
        <w:t>Unit </w:t>
      </w:r>
      <w:r>
        <w:rPr>
          <w:color w:val="231F20"/>
          <w:spacing w:val="-5"/>
        </w:rPr>
        <w:t>members </w:t>
      </w:r>
      <w:r>
        <w:rPr>
          <w:color w:val="231F20"/>
          <w:spacing w:val="-4"/>
        </w:rPr>
        <w:t>need </w:t>
      </w:r>
      <w:r>
        <w:rPr>
          <w:color w:val="231F20"/>
          <w:spacing w:val="-3"/>
        </w:rPr>
        <w:t>to be </w:t>
      </w:r>
      <w:r>
        <w:rPr>
          <w:color w:val="231F20"/>
          <w:spacing w:val="-4"/>
        </w:rPr>
        <w:t>aware </w:t>
      </w:r>
      <w:r>
        <w:rPr>
          <w:color w:val="231F20"/>
          <w:spacing w:val="-3"/>
        </w:rPr>
        <w:t>of </w:t>
      </w:r>
      <w:r>
        <w:rPr>
          <w:color w:val="231F20"/>
          <w:spacing w:val="-4"/>
        </w:rPr>
        <w:t>local </w:t>
      </w:r>
      <w:r>
        <w:rPr>
          <w:color w:val="231F20"/>
          <w:spacing w:val="-5"/>
        </w:rPr>
        <w:t>emergency response </w:t>
      </w:r>
      <w:r>
        <w:rPr>
          <w:color w:val="231F20"/>
          <w:spacing w:val="-4"/>
        </w:rPr>
        <w:t>call </w:t>
      </w:r>
      <w:r>
        <w:rPr>
          <w:color w:val="231F20"/>
          <w:spacing w:val="-5"/>
        </w:rPr>
        <w:t>criteria </w:t>
      </w:r>
      <w:r>
        <w:rPr>
          <w:color w:val="231F20"/>
          <w:spacing w:val="-4"/>
        </w:rPr>
        <w:t>and</w:t>
      </w:r>
      <w:r>
        <w:rPr>
          <w:color w:val="231F20"/>
          <w:spacing w:val="-18"/>
        </w:rPr>
        <w:t> </w:t>
      </w:r>
      <w:r>
        <w:rPr>
          <w:color w:val="231F20"/>
          <w:spacing w:val="-5"/>
        </w:rPr>
        <w:t>process.</w:t>
      </w:r>
    </w:p>
    <w:p>
      <w:pPr>
        <w:pStyle w:val="Heading5"/>
        <w:spacing w:before="69"/>
        <w:ind w:left="328"/>
      </w:pPr>
      <w:r>
        <w:rPr>
          <w:b w:val="0"/>
        </w:rPr>
        <w:br w:type="column"/>
      </w:r>
      <w:r>
        <w:rPr>
          <w:color w:val="00689D"/>
        </w:rPr>
        <w:t>B </w:t>
      </w:r>
      <w:r>
        <w:rPr>
          <w:color w:val="231F20"/>
        </w:rPr>
        <w:t>= Background and history</w:t>
      </w:r>
    </w:p>
    <w:p>
      <w:pPr>
        <w:pStyle w:val="BodyText"/>
        <w:spacing w:line="247" w:lineRule="auto" w:before="115"/>
        <w:ind w:left="328" w:right="1501"/>
      </w:pPr>
      <w:r>
        <w:rPr>
          <w:color w:val="231F20"/>
          <w:spacing w:val="-4"/>
        </w:rPr>
        <w:t>This step </w:t>
      </w:r>
      <w:r>
        <w:rPr>
          <w:color w:val="231F20"/>
          <w:spacing w:val="-5"/>
        </w:rPr>
        <w:t>provides </w:t>
      </w:r>
      <w:r>
        <w:rPr>
          <w:color w:val="231F20"/>
          <w:spacing w:val="-4"/>
        </w:rPr>
        <w:t>the </w:t>
      </w:r>
      <w:r>
        <w:rPr>
          <w:color w:val="231F20"/>
          <w:spacing w:val="-5"/>
        </w:rPr>
        <w:t>incoming </w:t>
      </w:r>
      <w:r>
        <w:rPr>
          <w:color w:val="231F20"/>
          <w:spacing w:val="-4"/>
        </w:rPr>
        <w:t>team with </w:t>
      </w:r>
      <w:r>
        <w:rPr>
          <w:color w:val="231F20"/>
        </w:rPr>
        <w:t>a </w:t>
      </w:r>
      <w:r>
        <w:rPr>
          <w:color w:val="231F20"/>
          <w:spacing w:val="-5"/>
        </w:rPr>
        <w:t>summary </w:t>
      </w:r>
      <w:r>
        <w:rPr>
          <w:color w:val="231F20"/>
          <w:spacing w:val="-3"/>
        </w:rPr>
        <w:t>of </w:t>
      </w:r>
      <w:r>
        <w:rPr>
          <w:color w:val="231F20"/>
          <w:spacing w:val="-5"/>
        </w:rPr>
        <w:t>background; history </w:t>
      </w:r>
      <w:r>
        <w:rPr>
          <w:color w:val="231F20"/>
          <w:spacing w:val="-4"/>
        </w:rPr>
        <w:t>(the </w:t>
      </w:r>
      <w:r>
        <w:rPr>
          <w:color w:val="231F20"/>
          <w:spacing w:val="-5"/>
        </w:rPr>
        <w:t>presenting problem, background problems </w:t>
      </w:r>
      <w:r>
        <w:rPr>
          <w:color w:val="231F20"/>
          <w:spacing w:val="-4"/>
        </w:rPr>
        <w:t>and </w:t>
      </w:r>
      <w:r>
        <w:rPr>
          <w:color w:val="231F20"/>
          <w:spacing w:val="-5"/>
        </w:rPr>
        <w:t>current issues); evaluation (physical examination </w:t>
      </w:r>
      <w:r>
        <w:rPr>
          <w:color w:val="231F20"/>
          <w:spacing w:val="-4"/>
        </w:rPr>
        <w:t>findings, </w:t>
      </w:r>
      <w:r>
        <w:rPr>
          <w:color w:val="231F20"/>
          <w:spacing w:val="-5"/>
        </w:rPr>
        <w:t>investigation </w:t>
      </w:r>
      <w:r>
        <w:rPr>
          <w:color w:val="231F20"/>
          <w:spacing w:val="-4"/>
        </w:rPr>
        <w:t>findings and </w:t>
      </w:r>
      <w:r>
        <w:rPr>
          <w:color w:val="231F20"/>
          <w:spacing w:val="-5"/>
        </w:rPr>
        <w:t>current diagnosis); </w:t>
      </w:r>
      <w:r>
        <w:rPr>
          <w:color w:val="231F20"/>
          <w:spacing w:val="-3"/>
        </w:rPr>
        <w:t>as </w:t>
      </w:r>
      <w:r>
        <w:rPr>
          <w:color w:val="231F20"/>
          <w:spacing w:val="-4"/>
        </w:rPr>
        <w:t>well </w:t>
      </w:r>
      <w:r>
        <w:rPr>
          <w:color w:val="231F20"/>
          <w:spacing w:val="-3"/>
        </w:rPr>
        <w:t>as </w:t>
      </w:r>
      <w:r>
        <w:rPr>
          <w:color w:val="231F20"/>
          <w:spacing w:val="-5"/>
        </w:rPr>
        <w:t>management </w:t>
      </w:r>
      <w:r>
        <w:rPr>
          <w:color w:val="231F20"/>
          <w:spacing w:val="-3"/>
        </w:rPr>
        <w:t>to </w:t>
      </w:r>
      <w:r>
        <w:rPr>
          <w:color w:val="231F20"/>
          <w:spacing w:val="-4"/>
        </w:rPr>
        <w:t>date </w:t>
      </w:r>
      <w:r>
        <w:rPr>
          <w:color w:val="231F20"/>
          <w:spacing w:val="-5"/>
        </w:rPr>
        <w:t>and whether </w:t>
      </w:r>
      <w:r>
        <w:rPr>
          <w:color w:val="231F20"/>
          <w:spacing w:val="-3"/>
        </w:rPr>
        <w:t>it is </w:t>
      </w:r>
      <w:r>
        <w:rPr>
          <w:color w:val="231F20"/>
          <w:spacing w:val="-5"/>
        </w:rPr>
        <w:t>working.</w:t>
      </w:r>
    </w:p>
    <w:p>
      <w:pPr>
        <w:pStyle w:val="BodyText"/>
        <w:spacing w:before="5"/>
        <w:rPr>
          <w:sz w:val="25"/>
        </w:rPr>
      </w:pPr>
    </w:p>
    <w:p>
      <w:pPr>
        <w:pStyle w:val="Heading5"/>
        <w:spacing w:before="1"/>
        <w:ind w:left="328"/>
      </w:pPr>
      <w:r>
        <w:rPr>
          <w:color w:val="00689D"/>
        </w:rPr>
        <w:t>A </w:t>
      </w:r>
      <w:r>
        <w:rPr>
          <w:color w:val="231F20"/>
        </w:rPr>
        <w:t>= Assessment and actions</w:t>
      </w:r>
    </w:p>
    <w:p>
      <w:pPr>
        <w:pStyle w:val="BodyText"/>
        <w:spacing w:line="247" w:lineRule="auto" w:before="115"/>
        <w:ind w:left="328" w:right="1411"/>
      </w:pPr>
      <w:r>
        <w:rPr>
          <w:color w:val="231F20"/>
          <w:spacing w:val="-4"/>
        </w:rPr>
        <w:t>This step </w:t>
      </w:r>
      <w:r>
        <w:rPr>
          <w:color w:val="231F20"/>
          <w:spacing w:val="-3"/>
        </w:rPr>
        <w:t>is to </w:t>
      </w:r>
      <w:r>
        <w:rPr>
          <w:color w:val="231F20"/>
          <w:spacing w:val="-5"/>
        </w:rPr>
        <w:t>ensure </w:t>
      </w:r>
      <w:r>
        <w:rPr>
          <w:color w:val="231F20"/>
          <w:spacing w:val="-4"/>
        </w:rPr>
        <w:t>that all tasks and </w:t>
      </w:r>
      <w:r>
        <w:rPr>
          <w:color w:val="231F20"/>
          <w:spacing w:val="-5"/>
        </w:rPr>
        <w:t>abnormal </w:t>
      </w:r>
      <w:r>
        <w:rPr>
          <w:color w:val="231F20"/>
          <w:spacing w:val="-3"/>
        </w:rPr>
        <w:t>or </w:t>
      </w:r>
      <w:r>
        <w:rPr>
          <w:color w:val="231F20"/>
          <w:spacing w:val="-5"/>
        </w:rPr>
        <w:t>pending results </w:t>
      </w:r>
      <w:r>
        <w:rPr>
          <w:color w:val="231F20"/>
          <w:spacing w:val="-4"/>
        </w:rPr>
        <w:t>are </w:t>
      </w:r>
      <w:r>
        <w:rPr>
          <w:color w:val="231F20"/>
          <w:spacing w:val="-5"/>
        </w:rPr>
        <w:t>clearly communicated.</w:t>
      </w:r>
    </w:p>
    <w:p>
      <w:pPr>
        <w:pStyle w:val="BodyText"/>
        <w:spacing w:line="247" w:lineRule="auto" w:before="2"/>
        <w:ind w:left="328" w:right="1501"/>
      </w:pPr>
      <w:r>
        <w:rPr>
          <w:color w:val="231F20"/>
          <w:spacing w:val="-4"/>
        </w:rPr>
        <w:t>Most </w:t>
      </w:r>
      <w:r>
        <w:rPr>
          <w:color w:val="231F20"/>
          <w:spacing w:val="-6"/>
        </w:rPr>
        <w:t>importantly, </w:t>
      </w:r>
      <w:r>
        <w:rPr>
          <w:color w:val="231F20"/>
          <w:spacing w:val="-4"/>
        </w:rPr>
        <w:t>there must </w:t>
      </w:r>
      <w:r>
        <w:rPr>
          <w:color w:val="231F20"/>
          <w:spacing w:val="-3"/>
        </w:rPr>
        <w:t>be an </w:t>
      </w:r>
      <w:r>
        <w:rPr>
          <w:color w:val="231F20"/>
          <w:spacing w:val="-5"/>
        </w:rPr>
        <w:t>established </w:t>
      </w:r>
      <w:r>
        <w:rPr>
          <w:color w:val="231F20"/>
          <w:spacing w:val="-4"/>
        </w:rPr>
        <w:t>and </w:t>
      </w:r>
      <w:r>
        <w:rPr>
          <w:color w:val="231F20"/>
          <w:spacing w:val="-5"/>
        </w:rPr>
        <w:t>agreed management </w:t>
      </w:r>
      <w:r>
        <w:rPr>
          <w:color w:val="231F20"/>
          <w:spacing w:val="-4"/>
        </w:rPr>
        <w:t>and </w:t>
      </w:r>
      <w:r>
        <w:rPr>
          <w:color w:val="231F20"/>
          <w:spacing w:val="-5"/>
        </w:rPr>
        <w:t>escalation </w:t>
      </w:r>
      <w:r>
        <w:rPr>
          <w:color w:val="231F20"/>
          <w:spacing w:val="-3"/>
        </w:rPr>
        <w:t>of </w:t>
      </w:r>
      <w:r>
        <w:rPr>
          <w:color w:val="231F20"/>
          <w:spacing w:val="-5"/>
        </w:rPr>
        <w:t>care </w:t>
      </w:r>
      <w:r>
        <w:rPr>
          <w:color w:val="231F20"/>
          <w:spacing w:val="-4"/>
        </w:rPr>
        <w:t>plan, which could </w:t>
      </w:r>
      <w:r>
        <w:rPr>
          <w:color w:val="231F20"/>
          <w:spacing w:val="-5"/>
        </w:rPr>
        <w:t>include:</w:t>
      </w:r>
    </w:p>
    <w:p>
      <w:pPr>
        <w:pStyle w:val="ListParagraph"/>
        <w:numPr>
          <w:ilvl w:val="0"/>
          <w:numId w:val="6"/>
        </w:numPr>
        <w:tabs>
          <w:tab w:pos="555" w:val="left" w:leader="none"/>
        </w:tabs>
        <w:spacing w:line="247" w:lineRule="auto" w:before="117" w:after="0"/>
        <w:ind w:left="554" w:right="1695" w:hanging="227"/>
        <w:jc w:val="both"/>
        <w:rPr>
          <w:color w:val="231F20"/>
          <w:sz w:val="21"/>
        </w:rPr>
      </w:pPr>
      <w:r>
        <w:rPr>
          <w:color w:val="231F20"/>
          <w:sz w:val="21"/>
        </w:rPr>
        <w:t>a </w:t>
      </w:r>
      <w:r>
        <w:rPr>
          <w:color w:val="231F20"/>
          <w:spacing w:val="-3"/>
          <w:sz w:val="21"/>
        </w:rPr>
        <w:t>shared understanding </w:t>
      </w:r>
      <w:r>
        <w:rPr>
          <w:color w:val="231F20"/>
          <w:sz w:val="21"/>
        </w:rPr>
        <w:t>of </w:t>
      </w:r>
      <w:r>
        <w:rPr>
          <w:color w:val="231F20"/>
          <w:spacing w:val="-3"/>
          <w:sz w:val="21"/>
        </w:rPr>
        <w:t>what conditions </w:t>
      </w:r>
      <w:r>
        <w:rPr>
          <w:color w:val="231F20"/>
          <w:sz w:val="21"/>
        </w:rPr>
        <w:t>are </w:t>
      </w:r>
      <w:r>
        <w:rPr>
          <w:color w:val="231F20"/>
          <w:spacing w:val="-3"/>
          <w:sz w:val="21"/>
        </w:rPr>
        <w:t>being treated </w:t>
      </w:r>
      <w:r>
        <w:rPr>
          <w:color w:val="231F20"/>
          <w:spacing w:val="-6"/>
          <w:sz w:val="21"/>
        </w:rPr>
        <w:t>or, </w:t>
      </w:r>
      <w:r>
        <w:rPr>
          <w:color w:val="231F20"/>
          <w:sz w:val="21"/>
        </w:rPr>
        <w:t>if the </w:t>
      </w:r>
      <w:r>
        <w:rPr>
          <w:color w:val="231F20"/>
          <w:spacing w:val="-3"/>
          <w:sz w:val="21"/>
        </w:rPr>
        <w:t>diagnosis </w:t>
      </w:r>
      <w:r>
        <w:rPr>
          <w:color w:val="231F20"/>
          <w:sz w:val="21"/>
        </w:rPr>
        <w:t>is </w:t>
      </w:r>
      <w:r>
        <w:rPr>
          <w:color w:val="231F20"/>
          <w:spacing w:val="-3"/>
          <w:sz w:val="21"/>
        </w:rPr>
        <w:t>not known, clear communication </w:t>
      </w:r>
      <w:r>
        <w:rPr>
          <w:color w:val="231F20"/>
          <w:sz w:val="21"/>
        </w:rPr>
        <w:t>of </w:t>
      </w:r>
      <w:r>
        <w:rPr>
          <w:color w:val="231F20"/>
          <w:spacing w:val="-3"/>
          <w:sz w:val="21"/>
        </w:rPr>
        <w:t>this fact to everyone</w:t>
      </w:r>
    </w:p>
    <w:p>
      <w:pPr>
        <w:pStyle w:val="ListParagraph"/>
        <w:numPr>
          <w:ilvl w:val="0"/>
          <w:numId w:val="6"/>
        </w:numPr>
        <w:tabs>
          <w:tab w:pos="555" w:val="left" w:leader="none"/>
        </w:tabs>
        <w:spacing w:line="240" w:lineRule="auto" w:before="90" w:after="0"/>
        <w:ind w:left="554" w:right="0" w:hanging="227"/>
        <w:jc w:val="both"/>
        <w:rPr>
          <w:color w:val="231F20"/>
          <w:sz w:val="21"/>
        </w:rPr>
      </w:pPr>
      <w:r>
        <w:rPr>
          <w:color w:val="231F20"/>
          <w:spacing w:val="-3"/>
          <w:sz w:val="21"/>
        </w:rPr>
        <w:t>tasks </w:t>
      </w:r>
      <w:r>
        <w:rPr>
          <w:color w:val="231F20"/>
          <w:sz w:val="21"/>
        </w:rPr>
        <w:t>to be</w:t>
      </w:r>
      <w:r>
        <w:rPr>
          <w:color w:val="231F20"/>
          <w:spacing w:val="-13"/>
          <w:sz w:val="21"/>
        </w:rPr>
        <w:t> </w:t>
      </w:r>
      <w:r>
        <w:rPr>
          <w:color w:val="231F20"/>
          <w:spacing w:val="-3"/>
          <w:sz w:val="21"/>
        </w:rPr>
        <w:t>completed</w:t>
      </w:r>
    </w:p>
    <w:p>
      <w:pPr>
        <w:pStyle w:val="ListParagraph"/>
        <w:numPr>
          <w:ilvl w:val="0"/>
          <w:numId w:val="6"/>
        </w:numPr>
        <w:tabs>
          <w:tab w:pos="555" w:val="left" w:leader="none"/>
        </w:tabs>
        <w:spacing w:line="242" w:lineRule="auto" w:before="89" w:after="0"/>
        <w:ind w:left="554" w:right="1631" w:hanging="227"/>
        <w:jc w:val="left"/>
        <w:rPr>
          <w:color w:val="231F20"/>
          <w:sz w:val="21"/>
        </w:rPr>
      </w:pPr>
      <w:r>
        <w:rPr>
          <w:color w:val="231F20"/>
          <w:spacing w:val="-3"/>
          <w:sz w:val="21"/>
        </w:rPr>
        <w:t>abnormal </w:t>
      </w:r>
      <w:r>
        <w:rPr>
          <w:color w:val="231F20"/>
          <w:sz w:val="21"/>
        </w:rPr>
        <w:t>or </w:t>
      </w:r>
      <w:r>
        <w:rPr>
          <w:color w:val="231F20"/>
          <w:spacing w:val="-3"/>
          <w:sz w:val="21"/>
        </w:rPr>
        <w:t>pending results (must include recommendations </w:t>
      </w:r>
      <w:r>
        <w:rPr>
          <w:color w:val="231F20"/>
          <w:sz w:val="21"/>
        </w:rPr>
        <w:t>and the </w:t>
      </w:r>
      <w:r>
        <w:rPr>
          <w:color w:val="231F20"/>
          <w:spacing w:val="-3"/>
          <w:sz w:val="21"/>
        </w:rPr>
        <w:t>agreed plan and </w:t>
      </w:r>
      <w:r>
        <w:rPr>
          <w:color w:val="231F20"/>
          <w:sz w:val="21"/>
        </w:rPr>
        <w:t>who to </w:t>
      </w:r>
      <w:r>
        <w:rPr>
          <w:color w:val="231F20"/>
          <w:spacing w:val="-3"/>
          <w:sz w:val="21"/>
        </w:rPr>
        <w:t>call </w:t>
      </w:r>
      <w:r>
        <w:rPr>
          <w:color w:val="231F20"/>
          <w:sz w:val="21"/>
        </w:rPr>
        <w:t>if </w:t>
      </w:r>
      <w:r>
        <w:rPr>
          <w:color w:val="231F20"/>
          <w:spacing w:val="-3"/>
          <w:sz w:val="21"/>
        </w:rPr>
        <w:t>there </w:t>
      </w:r>
      <w:r>
        <w:rPr>
          <w:color w:val="231F20"/>
          <w:sz w:val="21"/>
        </w:rPr>
        <w:t>is a</w:t>
      </w:r>
      <w:r>
        <w:rPr>
          <w:color w:val="231F20"/>
          <w:spacing w:val="-32"/>
          <w:sz w:val="21"/>
        </w:rPr>
        <w:t> </w:t>
      </w:r>
      <w:r>
        <w:rPr>
          <w:color w:val="231F20"/>
          <w:spacing w:val="-3"/>
          <w:sz w:val="21"/>
        </w:rPr>
        <w:t>problem)</w:t>
      </w:r>
    </w:p>
    <w:p>
      <w:pPr>
        <w:pStyle w:val="ListParagraph"/>
        <w:numPr>
          <w:ilvl w:val="0"/>
          <w:numId w:val="6"/>
        </w:numPr>
        <w:tabs>
          <w:tab w:pos="555" w:val="left" w:leader="none"/>
        </w:tabs>
        <w:spacing w:line="242" w:lineRule="auto" w:before="88" w:after="0"/>
        <w:ind w:left="554" w:right="2029" w:hanging="227"/>
        <w:jc w:val="left"/>
        <w:rPr>
          <w:color w:val="231F20"/>
          <w:sz w:val="21"/>
        </w:rPr>
      </w:pPr>
      <w:r>
        <w:rPr>
          <w:color w:val="231F20"/>
          <w:sz w:val="21"/>
        </w:rPr>
        <w:t>a</w:t>
      </w:r>
      <w:r>
        <w:rPr>
          <w:color w:val="231F20"/>
          <w:spacing w:val="-12"/>
          <w:sz w:val="21"/>
        </w:rPr>
        <w:t> </w:t>
      </w:r>
      <w:r>
        <w:rPr>
          <w:color w:val="231F20"/>
          <w:spacing w:val="-6"/>
          <w:sz w:val="21"/>
        </w:rPr>
        <w:t>plan</w:t>
      </w:r>
      <w:r>
        <w:rPr>
          <w:color w:val="231F20"/>
          <w:spacing w:val="-11"/>
          <w:sz w:val="21"/>
        </w:rPr>
        <w:t> </w:t>
      </w:r>
      <w:r>
        <w:rPr>
          <w:color w:val="231F20"/>
          <w:spacing w:val="-5"/>
          <w:sz w:val="21"/>
        </w:rPr>
        <w:t>for</w:t>
      </w:r>
      <w:r>
        <w:rPr>
          <w:color w:val="231F20"/>
          <w:spacing w:val="-11"/>
          <w:sz w:val="21"/>
        </w:rPr>
        <w:t> </w:t>
      </w:r>
      <w:r>
        <w:rPr>
          <w:color w:val="231F20"/>
          <w:spacing w:val="-7"/>
          <w:sz w:val="21"/>
        </w:rPr>
        <w:t>communication</w:t>
      </w:r>
      <w:r>
        <w:rPr>
          <w:color w:val="231F20"/>
          <w:spacing w:val="-11"/>
          <w:sz w:val="21"/>
        </w:rPr>
        <w:t> </w:t>
      </w:r>
      <w:r>
        <w:rPr>
          <w:color w:val="231F20"/>
          <w:spacing w:val="-4"/>
          <w:sz w:val="21"/>
        </w:rPr>
        <w:t>to</w:t>
      </w:r>
      <w:r>
        <w:rPr>
          <w:color w:val="231F20"/>
          <w:spacing w:val="-11"/>
          <w:sz w:val="21"/>
        </w:rPr>
        <w:t> </w:t>
      </w:r>
      <w:r>
        <w:rPr>
          <w:color w:val="231F20"/>
          <w:spacing w:val="-5"/>
          <w:sz w:val="21"/>
        </w:rPr>
        <w:t>the</w:t>
      </w:r>
      <w:r>
        <w:rPr>
          <w:color w:val="231F20"/>
          <w:spacing w:val="-12"/>
          <w:sz w:val="21"/>
        </w:rPr>
        <w:t> </w:t>
      </w:r>
      <w:r>
        <w:rPr>
          <w:color w:val="231F20"/>
          <w:spacing w:val="-6"/>
          <w:sz w:val="21"/>
        </w:rPr>
        <w:t>senior</w:t>
      </w:r>
      <w:r>
        <w:rPr>
          <w:color w:val="231F20"/>
          <w:spacing w:val="-11"/>
          <w:sz w:val="21"/>
        </w:rPr>
        <w:t> </w:t>
      </w:r>
      <w:r>
        <w:rPr>
          <w:color w:val="231F20"/>
          <w:spacing w:val="-7"/>
          <w:sz w:val="21"/>
        </w:rPr>
        <w:t>in charge</w:t>
      </w:r>
    </w:p>
    <w:p>
      <w:pPr>
        <w:pStyle w:val="ListParagraph"/>
        <w:numPr>
          <w:ilvl w:val="0"/>
          <w:numId w:val="6"/>
        </w:numPr>
        <w:tabs>
          <w:tab w:pos="555" w:val="left" w:leader="none"/>
        </w:tabs>
        <w:spacing w:line="240" w:lineRule="auto" w:before="88" w:after="0"/>
        <w:ind w:left="554" w:right="0" w:hanging="227"/>
        <w:jc w:val="left"/>
        <w:rPr>
          <w:color w:val="231F20"/>
          <w:sz w:val="21"/>
        </w:rPr>
      </w:pPr>
      <w:r>
        <w:rPr>
          <w:color w:val="231F20"/>
          <w:spacing w:val="-3"/>
          <w:sz w:val="21"/>
        </w:rPr>
        <w:t>clear accountability </w:t>
      </w:r>
      <w:r>
        <w:rPr>
          <w:color w:val="231F20"/>
          <w:sz w:val="21"/>
        </w:rPr>
        <w:t>for</w:t>
      </w:r>
      <w:r>
        <w:rPr>
          <w:color w:val="231F20"/>
          <w:spacing w:val="-9"/>
          <w:sz w:val="21"/>
        </w:rPr>
        <w:t> </w:t>
      </w:r>
      <w:r>
        <w:rPr>
          <w:color w:val="231F20"/>
          <w:spacing w:val="-3"/>
          <w:sz w:val="21"/>
        </w:rPr>
        <w:t>actions.</w:t>
      </w:r>
    </w:p>
    <w:p>
      <w:pPr>
        <w:pStyle w:val="BodyText"/>
        <w:spacing w:before="6"/>
        <w:rPr>
          <w:sz w:val="24"/>
        </w:rPr>
      </w:pPr>
    </w:p>
    <w:p>
      <w:pPr>
        <w:pStyle w:val="Heading5"/>
        <w:ind w:left="328"/>
      </w:pPr>
      <w:r>
        <w:rPr>
          <w:color w:val="00689D"/>
        </w:rPr>
        <w:t>R </w:t>
      </w:r>
      <w:r>
        <w:rPr>
          <w:color w:val="231F20"/>
        </w:rPr>
        <w:t>= Responsibility and risk management</w:t>
      </w:r>
    </w:p>
    <w:p>
      <w:pPr>
        <w:pStyle w:val="BodyText"/>
        <w:spacing w:line="242" w:lineRule="auto" w:before="111"/>
        <w:ind w:left="328" w:right="1501"/>
      </w:pPr>
      <w:r>
        <w:rPr>
          <w:color w:val="231F20"/>
          <w:spacing w:val="-3"/>
        </w:rPr>
        <w:t>Clinical handover must include </w:t>
      </w:r>
      <w:r>
        <w:rPr>
          <w:color w:val="231F20"/>
        </w:rPr>
        <w:t>the </w:t>
      </w:r>
      <w:r>
        <w:rPr>
          <w:color w:val="231F20"/>
          <w:spacing w:val="-3"/>
        </w:rPr>
        <w:t>transfer of responsibility </w:t>
      </w:r>
      <w:r>
        <w:rPr>
          <w:color w:val="231F20"/>
        </w:rPr>
        <w:t>as </w:t>
      </w:r>
      <w:r>
        <w:rPr>
          <w:color w:val="231F20"/>
          <w:spacing w:val="-3"/>
        </w:rPr>
        <w:t>staff </w:t>
      </w:r>
      <w:r>
        <w:rPr>
          <w:color w:val="231F20"/>
        </w:rPr>
        <w:t>are </w:t>
      </w:r>
      <w:r>
        <w:rPr>
          <w:color w:val="231F20"/>
          <w:spacing w:val="-3"/>
        </w:rPr>
        <w:t>leaving </w:t>
      </w:r>
      <w:r>
        <w:rPr>
          <w:color w:val="231F20"/>
        </w:rPr>
        <w:t>the </w:t>
      </w:r>
      <w:r>
        <w:rPr>
          <w:color w:val="231F20"/>
          <w:spacing w:val="-3"/>
        </w:rPr>
        <w:t>institution. This </w:t>
      </w:r>
      <w:r>
        <w:rPr>
          <w:color w:val="231F20"/>
        </w:rPr>
        <w:t>can </w:t>
      </w:r>
      <w:r>
        <w:rPr>
          <w:color w:val="231F20"/>
          <w:spacing w:val="-3"/>
        </w:rPr>
        <w:t>only </w:t>
      </w:r>
      <w:r>
        <w:rPr>
          <w:color w:val="231F20"/>
        </w:rPr>
        <w:t>be </w:t>
      </w:r>
      <w:r>
        <w:rPr>
          <w:color w:val="231F20"/>
          <w:spacing w:val="-3"/>
        </w:rPr>
        <w:t>achieved through acceptance </w:t>
      </w:r>
      <w:r>
        <w:rPr>
          <w:color w:val="231F20"/>
        </w:rPr>
        <w:t>of </w:t>
      </w:r>
      <w:r>
        <w:rPr>
          <w:color w:val="231F20"/>
          <w:spacing w:val="-3"/>
        </w:rPr>
        <w:t>tasks </w:t>
      </w:r>
      <w:r>
        <w:rPr>
          <w:color w:val="231F20"/>
        </w:rPr>
        <w:t>by the </w:t>
      </w:r>
      <w:r>
        <w:rPr>
          <w:color w:val="231F20"/>
          <w:spacing w:val="-3"/>
        </w:rPr>
        <w:t>incoming team, which </w:t>
      </w:r>
      <w:r>
        <w:rPr>
          <w:color w:val="231F20"/>
        </w:rPr>
        <w:t>is </w:t>
      </w:r>
      <w:r>
        <w:rPr>
          <w:color w:val="231F20"/>
          <w:spacing w:val="-3"/>
        </w:rPr>
        <w:t>best ensured </w:t>
      </w:r>
      <w:r>
        <w:rPr>
          <w:color w:val="231F20"/>
        </w:rPr>
        <w:t>by </w:t>
      </w:r>
      <w:r>
        <w:rPr>
          <w:color w:val="231F20"/>
          <w:spacing w:val="-3"/>
        </w:rPr>
        <w:t>face-to-face </w:t>
      </w:r>
      <w:r>
        <w:rPr>
          <w:color w:val="231F20"/>
          <w:spacing w:val="-4"/>
        </w:rPr>
        <w:t>handover. </w:t>
      </w:r>
      <w:r>
        <w:rPr>
          <w:color w:val="231F20"/>
          <w:spacing w:val="-3"/>
        </w:rPr>
        <w:t>Where</w:t>
      </w:r>
    </w:p>
    <w:p>
      <w:pPr>
        <w:pStyle w:val="BodyText"/>
        <w:spacing w:line="242" w:lineRule="auto" w:before="5"/>
        <w:ind w:left="328" w:right="1501"/>
      </w:pPr>
      <w:r>
        <w:rPr>
          <w:color w:val="231F20"/>
          <w:spacing w:val="-3"/>
        </w:rPr>
        <w:t>risks </w:t>
      </w:r>
      <w:r>
        <w:rPr>
          <w:color w:val="231F20"/>
        </w:rPr>
        <w:t>are </w:t>
      </w:r>
      <w:r>
        <w:rPr>
          <w:color w:val="231F20"/>
          <w:spacing w:val="-3"/>
        </w:rPr>
        <w:t>identified </w:t>
      </w:r>
      <w:r>
        <w:rPr>
          <w:color w:val="231F20"/>
        </w:rPr>
        <w:t>for a </w:t>
      </w:r>
      <w:r>
        <w:rPr>
          <w:color w:val="231F20"/>
          <w:spacing w:val="-3"/>
        </w:rPr>
        <w:t>patient, clinical risk management strategies (such </w:t>
      </w:r>
      <w:r>
        <w:rPr>
          <w:color w:val="231F20"/>
        </w:rPr>
        <w:t>as for </w:t>
      </w:r>
      <w:r>
        <w:rPr>
          <w:color w:val="231F20"/>
          <w:spacing w:val="-3"/>
        </w:rPr>
        <w:t>infectious disease alerts </w:t>
      </w:r>
      <w:r>
        <w:rPr>
          <w:color w:val="231F20"/>
        </w:rPr>
        <w:t>or </w:t>
      </w:r>
      <w:r>
        <w:rPr>
          <w:color w:val="231F20"/>
          <w:spacing w:val="-3"/>
        </w:rPr>
        <w:t>alerts </w:t>
      </w:r>
      <w:r>
        <w:rPr>
          <w:color w:val="231F20"/>
        </w:rPr>
        <w:t>for DVT </w:t>
      </w:r>
      <w:r>
        <w:rPr>
          <w:color w:val="231F20"/>
          <w:spacing w:val="-3"/>
        </w:rPr>
        <w:t>prophylaxis) should </w:t>
      </w:r>
      <w:r>
        <w:rPr>
          <w:color w:val="231F20"/>
        </w:rPr>
        <w:t>be </w:t>
      </w:r>
      <w:r>
        <w:rPr>
          <w:color w:val="231F20"/>
          <w:spacing w:val="-3"/>
        </w:rPr>
        <w:t>clearly communicated.</w:t>
      </w:r>
    </w:p>
    <w:p>
      <w:pPr>
        <w:pStyle w:val="ListParagraph"/>
        <w:numPr>
          <w:ilvl w:val="0"/>
          <w:numId w:val="6"/>
        </w:numPr>
        <w:tabs>
          <w:tab w:pos="555" w:val="left" w:leader="none"/>
        </w:tabs>
        <w:spacing w:line="242" w:lineRule="auto" w:before="118" w:after="0"/>
        <w:ind w:left="554" w:right="1594" w:hanging="227"/>
        <w:jc w:val="both"/>
        <w:rPr>
          <w:color w:val="231F20"/>
          <w:sz w:val="21"/>
        </w:rPr>
      </w:pPr>
      <w:r>
        <w:rPr>
          <w:color w:val="231F20"/>
          <w:spacing w:val="-3"/>
          <w:sz w:val="21"/>
        </w:rPr>
        <w:t>Responsibility transfer </w:t>
      </w:r>
      <w:r>
        <w:rPr>
          <w:color w:val="231F20"/>
          <w:sz w:val="21"/>
        </w:rPr>
        <w:t>and </w:t>
      </w:r>
      <w:r>
        <w:rPr>
          <w:color w:val="231F20"/>
          <w:spacing w:val="-3"/>
          <w:sz w:val="21"/>
        </w:rPr>
        <w:t>task acceptance ideally includes accepting handover sheets </w:t>
      </w:r>
      <w:r>
        <w:rPr>
          <w:color w:val="231F20"/>
          <w:sz w:val="21"/>
        </w:rPr>
        <w:t>or </w:t>
      </w:r>
      <w:r>
        <w:rPr>
          <w:color w:val="231F20"/>
          <w:spacing w:val="-3"/>
          <w:sz w:val="21"/>
        </w:rPr>
        <w:t>signing </w:t>
      </w:r>
      <w:r>
        <w:rPr>
          <w:color w:val="231F20"/>
          <w:sz w:val="21"/>
        </w:rPr>
        <w:t>of </w:t>
      </w:r>
      <w:r>
        <w:rPr>
          <w:color w:val="231F20"/>
          <w:spacing w:val="-3"/>
          <w:sz w:val="21"/>
        </w:rPr>
        <w:t>handover</w:t>
      </w:r>
      <w:r>
        <w:rPr>
          <w:color w:val="231F20"/>
          <w:spacing w:val="-17"/>
          <w:sz w:val="21"/>
        </w:rPr>
        <w:t> </w:t>
      </w:r>
      <w:r>
        <w:rPr>
          <w:color w:val="231F20"/>
          <w:spacing w:val="-3"/>
          <w:sz w:val="21"/>
        </w:rPr>
        <w:t>sheets.</w:t>
      </w:r>
    </w:p>
    <w:p>
      <w:pPr>
        <w:pStyle w:val="ListParagraph"/>
        <w:numPr>
          <w:ilvl w:val="0"/>
          <w:numId w:val="6"/>
        </w:numPr>
        <w:tabs>
          <w:tab w:pos="555" w:val="left" w:leader="none"/>
        </w:tabs>
        <w:spacing w:line="242" w:lineRule="auto" w:before="89" w:after="0"/>
        <w:ind w:left="554" w:right="1757" w:hanging="227"/>
        <w:jc w:val="both"/>
        <w:rPr>
          <w:color w:val="231F20"/>
          <w:sz w:val="21"/>
        </w:rPr>
      </w:pPr>
      <w:r>
        <w:rPr>
          <w:color w:val="231F20"/>
          <w:spacing w:val="-3"/>
          <w:sz w:val="21"/>
        </w:rPr>
        <w:t>Readback </w:t>
      </w:r>
      <w:r>
        <w:rPr>
          <w:color w:val="231F20"/>
          <w:sz w:val="21"/>
        </w:rPr>
        <w:t>of </w:t>
      </w:r>
      <w:r>
        <w:rPr>
          <w:color w:val="231F20"/>
          <w:spacing w:val="-3"/>
          <w:sz w:val="21"/>
        </w:rPr>
        <w:t>critical information </w:t>
      </w:r>
      <w:r>
        <w:rPr>
          <w:color w:val="231F20"/>
          <w:sz w:val="21"/>
        </w:rPr>
        <w:t>is </w:t>
      </w:r>
      <w:r>
        <w:rPr>
          <w:color w:val="231F20"/>
          <w:spacing w:val="-3"/>
          <w:sz w:val="21"/>
        </w:rPr>
        <w:t>helpful, especially </w:t>
      </w:r>
      <w:r>
        <w:rPr>
          <w:color w:val="231F20"/>
          <w:sz w:val="21"/>
        </w:rPr>
        <w:t>in </w:t>
      </w:r>
      <w:r>
        <w:rPr>
          <w:color w:val="231F20"/>
          <w:spacing w:val="-3"/>
          <w:sz w:val="21"/>
        </w:rPr>
        <w:t>situations where face-to-face handover </w:t>
      </w:r>
      <w:r>
        <w:rPr>
          <w:color w:val="231F20"/>
          <w:sz w:val="21"/>
        </w:rPr>
        <w:t>is not</w:t>
      </w:r>
      <w:r>
        <w:rPr>
          <w:color w:val="231F20"/>
          <w:spacing w:val="-13"/>
          <w:sz w:val="21"/>
        </w:rPr>
        <w:t> </w:t>
      </w:r>
      <w:r>
        <w:rPr>
          <w:color w:val="231F20"/>
          <w:spacing w:val="-3"/>
          <w:sz w:val="21"/>
        </w:rPr>
        <w:t>possible.</w:t>
      </w:r>
    </w:p>
    <w:p>
      <w:pPr>
        <w:pStyle w:val="ListParagraph"/>
        <w:numPr>
          <w:ilvl w:val="0"/>
          <w:numId w:val="6"/>
        </w:numPr>
        <w:tabs>
          <w:tab w:pos="555" w:val="left" w:leader="none"/>
        </w:tabs>
        <w:spacing w:line="242" w:lineRule="auto" w:before="88" w:after="0"/>
        <w:ind w:left="554" w:right="1894" w:hanging="227"/>
        <w:jc w:val="both"/>
        <w:rPr>
          <w:color w:val="231F20"/>
          <w:sz w:val="21"/>
        </w:rPr>
      </w:pPr>
      <w:r>
        <w:rPr>
          <w:color w:val="231F20"/>
          <w:spacing w:val="-3"/>
          <w:sz w:val="21"/>
        </w:rPr>
        <w:t>Risks </w:t>
      </w:r>
      <w:r>
        <w:rPr>
          <w:color w:val="231F20"/>
          <w:sz w:val="21"/>
        </w:rPr>
        <w:t>and </w:t>
      </w:r>
      <w:r>
        <w:rPr>
          <w:color w:val="231F20"/>
          <w:spacing w:val="-3"/>
          <w:sz w:val="21"/>
        </w:rPr>
        <w:t>management plans should be included </w:t>
      </w:r>
      <w:r>
        <w:rPr>
          <w:color w:val="231F20"/>
          <w:sz w:val="21"/>
        </w:rPr>
        <w:t>in </w:t>
      </w:r>
      <w:r>
        <w:rPr>
          <w:color w:val="231F20"/>
          <w:spacing w:val="-3"/>
          <w:sz w:val="21"/>
        </w:rPr>
        <w:t>handover when</w:t>
      </w:r>
      <w:r>
        <w:rPr>
          <w:color w:val="231F20"/>
          <w:spacing w:val="-12"/>
          <w:sz w:val="21"/>
        </w:rPr>
        <w:t> </w:t>
      </w:r>
      <w:r>
        <w:rPr>
          <w:color w:val="231F20"/>
          <w:spacing w:val="-3"/>
          <w:sz w:val="21"/>
        </w:rPr>
        <w:t>required.</w:t>
      </w:r>
    </w:p>
    <w:p>
      <w:pPr>
        <w:spacing w:after="0" w:line="242" w:lineRule="auto"/>
        <w:jc w:val="both"/>
        <w:rPr>
          <w:sz w:val="21"/>
        </w:rPr>
        <w:sectPr>
          <w:pgSz w:w="11910" w:h="16840"/>
          <w:pgMar w:top="1280" w:bottom="280" w:left="0" w:right="0"/>
          <w:cols w:num="2" w:equalWidth="0">
            <w:col w:w="5755" w:space="40"/>
            <w:col w:w="611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spacing w:before="96"/>
        <w:ind w:left="7500" w:right="0" w:firstLine="0"/>
        <w:jc w:val="left"/>
        <w:rPr>
          <w:b/>
          <w:sz w:val="14"/>
        </w:rPr>
      </w:pPr>
      <w:r>
        <w:rPr>
          <w:color w:val="00689D"/>
          <w:sz w:val="14"/>
        </w:rPr>
        <w:t>OSSIE Guide to Clinical Handover Improvement </w:t>
      </w:r>
      <w:r>
        <w:rPr>
          <w:b/>
          <w:color w:val="00689D"/>
          <w:sz w:val="14"/>
        </w:rPr>
        <w:t>31</w:t>
      </w:r>
    </w:p>
    <w:p>
      <w:pPr>
        <w:spacing w:after="0"/>
        <w:jc w:val="left"/>
        <w:rPr>
          <w:sz w:val="14"/>
        </w:rPr>
        <w:sectPr>
          <w:type w:val="continuous"/>
          <w:pgSz w:w="11910" w:h="16840"/>
          <w:pgMar w:top="1580" w:bottom="280" w:left="0" w:right="0"/>
        </w:sectPr>
      </w:pPr>
    </w:p>
    <w:p>
      <w:pPr>
        <w:spacing w:before="69"/>
        <w:ind w:left="1417" w:right="0" w:firstLine="0"/>
        <w:jc w:val="left"/>
        <w:rPr>
          <w:b/>
          <w:sz w:val="24"/>
        </w:rPr>
      </w:pPr>
      <w:r>
        <w:rPr>
          <w:b/>
          <w:color w:val="00689D"/>
          <w:sz w:val="24"/>
        </w:rPr>
        <w:t>‘iSoBAR’</w:t>
      </w:r>
    </w:p>
    <w:p>
      <w:pPr>
        <w:pStyle w:val="BodyText"/>
        <w:rPr>
          <w:b/>
          <w:sz w:val="20"/>
        </w:rPr>
      </w:pPr>
    </w:p>
    <w:p>
      <w:pPr>
        <w:pStyle w:val="BodyText"/>
        <w:spacing w:before="1"/>
        <w:rPr>
          <w:b/>
          <w:sz w:val="10"/>
        </w:rPr>
      </w:pPr>
    </w:p>
    <w:tbl>
      <w:tblPr>
        <w:tblW w:w="0" w:type="auto"/>
        <w:jc w:val="left"/>
        <w:tblInd w:w="142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567"/>
        <w:gridCol w:w="3783"/>
      </w:tblGrid>
      <w:tr>
        <w:trPr>
          <w:trHeight w:val="542" w:hRule="atLeast"/>
        </w:trPr>
        <w:tc>
          <w:tcPr>
            <w:tcW w:w="567" w:type="dxa"/>
            <w:tcBorders>
              <w:left w:val="nil"/>
            </w:tcBorders>
            <w:shd w:val="clear" w:color="auto" w:fill="DBF0F2"/>
          </w:tcPr>
          <w:p>
            <w:pPr>
              <w:pStyle w:val="TableParagraph"/>
              <w:spacing w:before="26"/>
              <w:ind w:left="254"/>
              <w:rPr>
                <w:b/>
                <w:sz w:val="21"/>
              </w:rPr>
            </w:pPr>
            <w:r>
              <w:rPr>
                <w:b/>
                <w:color w:val="231F20"/>
                <w:w w:val="100"/>
                <w:sz w:val="21"/>
              </w:rPr>
              <w:t>i</w:t>
            </w:r>
          </w:p>
        </w:tc>
        <w:tc>
          <w:tcPr>
            <w:tcW w:w="3783" w:type="dxa"/>
            <w:shd w:val="clear" w:color="auto" w:fill="DBF0F2"/>
          </w:tcPr>
          <w:p>
            <w:pPr>
              <w:pStyle w:val="TableParagraph"/>
              <w:spacing w:line="250" w:lineRule="atLeast" w:before="17"/>
              <w:ind w:left="69" w:right="139"/>
              <w:rPr>
                <w:sz w:val="21"/>
              </w:rPr>
            </w:pPr>
            <w:r>
              <w:rPr>
                <w:b/>
                <w:color w:val="231F20"/>
                <w:sz w:val="21"/>
              </w:rPr>
              <w:t>identify </w:t>
            </w:r>
            <w:r>
              <w:rPr>
                <w:color w:val="231F20"/>
                <w:sz w:val="21"/>
              </w:rPr>
              <w:t>– Introduce yourself and your patient</w:t>
            </w:r>
          </w:p>
        </w:tc>
      </w:tr>
      <w:tr>
        <w:trPr>
          <w:trHeight w:val="542" w:hRule="atLeast"/>
        </w:trPr>
        <w:tc>
          <w:tcPr>
            <w:tcW w:w="567" w:type="dxa"/>
            <w:tcBorders>
              <w:left w:val="nil"/>
            </w:tcBorders>
            <w:shd w:val="clear" w:color="auto" w:fill="DBF0F2"/>
          </w:tcPr>
          <w:p>
            <w:pPr>
              <w:pStyle w:val="TableParagraph"/>
              <w:spacing w:before="26"/>
              <w:ind w:left="213"/>
              <w:rPr>
                <w:b/>
                <w:sz w:val="21"/>
              </w:rPr>
            </w:pPr>
            <w:r>
              <w:rPr>
                <w:b/>
                <w:color w:val="231F20"/>
                <w:w w:val="100"/>
                <w:sz w:val="21"/>
              </w:rPr>
              <w:t>S</w:t>
            </w:r>
          </w:p>
        </w:tc>
        <w:tc>
          <w:tcPr>
            <w:tcW w:w="3783" w:type="dxa"/>
            <w:shd w:val="clear" w:color="auto" w:fill="DBF0F2"/>
          </w:tcPr>
          <w:p>
            <w:pPr>
              <w:pStyle w:val="TableParagraph"/>
              <w:spacing w:line="250" w:lineRule="atLeast" w:before="17"/>
              <w:ind w:left="70" w:right="583" w:hanging="1"/>
              <w:rPr>
                <w:sz w:val="21"/>
              </w:rPr>
            </w:pPr>
            <w:r>
              <w:rPr>
                <w:b/>
                <w:color w:val="231F20"/>
                <w:sz w:val="21"/>
              </w:rPr>
              <w:t>Situation </w:t>
            </w:r>
            <w:r>
              <w:rPr>
                <w:color w:val="231F20"/>
                <w:sz w:val="21"/>
              </w:rPr>
              <w:t>– Why are you calling? Briefly state the problem</w:t>
            </w:r>
          </w:p>
        </w:tc>
      </w:tr>
      <w:tr>
        <w:trPr>
          <w:trHeight w:val="542" w:hRule="atLeast"/>
        </w:trPr>
        <w:tc>
          <w:tcPr>
            <w:tcW w:w="567" w:type="dxa"/>
            <w:tcBorders>
              <w:left w:val="nil"/>
            </w:tcBorders>
            <w:shd w:val="clear" w:color="auto" w:fill="DBF0F2"/>
          </w:tcPr>
          <w:p>
            <w:pPr>
              <w:pStyle w:val="TableParagraph"/>
              <w:spacing w:before="25"/>
              <w:ind w:left="219"/>
              <w:rPr>
                <w:b/>
                <w:sz w:val="21"/>
              </w:rPr>
            </w:pPr>
            <w:r>
              <w:rPr>
                <w:b/>
                <w:color w:val="231F20"/>
                <w:w w:val="100"/>
                <w:sz w:val="21"/>
              </w:rPr>
              <w:t>o</w:t>
            </w:r>
          </w:p>
        </w:tc>
        <w:tc>
          <w:tcPr>
            <w:tcW w:w="3783" w:type="dxa"/>
            <w:shd w:val="clear" w:color="auto" w:fill="DBF0F2"/>
          </w:tcPr>
          <w:p>
            <w:pPr>
              <w:pStyle w:val="TableParagraph"/>
              <w:spacing w:line="250" w:lineRule="atLeast" w:before="17"/>
              <w:ind w:left="69" w:right="185"/>
              <w:rPr>
                <w:sz w:val="21"/>
              </w:rPr>
            </w:pPr>
            <w:r>
              <w:rPr>
                <w:b/>
                <w:color w:val="231F20"/>
                <w:sz w:val="21"/>
              </w:rPr>
              <w:t>observation </w:t>
            </w:r>
            <w:r>
              <w:rPr>
                <w:color w:val="231F20"/>
                <w:sz w:val="21"/>
              </w:rPr>
              <w:t>– Recent vital signs and clinical assessment</w:t>
            </w:r>
          </w:p>
        </w:tc>
      </w:tr>
      <w:tr>
        <w:trPr>
          <w:trHeight w:val="292" w:hRule="atLeast"/>
        </w:trPr>
        <w:tc>
          <w:tcPr>
            <w:tcW w:w="567" w:type="dxa"/>
            <w:tcBorders>
              <w:left w:val="nil"/>
            </w:tcBorders>
            <w:shd w:val="clear" w:color="auto" w:fill="DBF0F2"/>
          </w:tcPr>
          <w:p>
            <w:pPr>
              <w:pStyle w:val="TableParagraph"/>
              <w:spacing w:before="25"/>
              <w:ind w:left="207"/>
              <w:rPr>
                <w:b/>
                <w:sz w:val="21"/>
              </w:rPr>
            </w:pPr>
            <w:r>
              <w:rPr>
                <w:b/>
                <w:color w:val="231F20"/>
                <w:w w:val="99"/>
                <w:sz w:val="21"/>
              </w:rPr>
              <w:t>B</w:t>
            </w:r>
          </w:p>
        </w:tc>
        <w:tc>
          <w:tcPr>
            <w:tcW w:w="3783" w:type="dxa"/>
            <w:shd w:val="clear" w:color="auto" w:fill="DBF0F2"/>
          </w:tcPr>
          <w:p>
            <w:pPr>
              <w:pStyle w:val="TableParagraph"/>
              <w:spacing w:before="25"/>
              <w:ind w:left="69"/>
              <w:rPr>
                <w:sz w:val="21"/>
              </w:rPr>
            </w:pPr>
            <w:r>
              <w:rPr>
                <w:b/>
                <w:color w:val="231F20"/>
                <w:sz w:val="21"/>
              </w:rPr>
              <w:t>Background </w:t>
            </w:r>
            <w:r>
              <w:rPr>
                <w:color w:val="231F20"/>
                <w:sz w:val="21"/>
              </w:rPr>
              <w:t>– Brief relevant history</w:t>
            </w:r>
          </w:p>
        </w:tc>
      </w:tr>
      <w:tr>
        <w:trPr>
          <w:trHeight w:val="792" w:hRule="atLeast"/>
        </w:trPr>
        <w:tc>
          <w:tcPr>
            <w:tcW w:w="567" w:type="dxa"/>
            <w:tcBorders>
              <w:left w:val="nil"/>
            </w:tcBorders>
            <w:shd w:val="clear" w:color="auto" w:fill="DBF0F2"/>
          </w:tcPr>
          <w:p>
            <w:pPr>
              <w:pStyle w:val="TableParagraph"/>
              <w:spacing w:before="25"/>
              <w:ind w:left="211"/>
              <w:rPr>
                <w:b/>
                <w:sz w:val="21"/>
              </w:rPr>
            </w:pPr>
            <w:r>
              <w:rPr>
                <w:b/>
                <w:color w:val="231F20"/>
                <w:w w:val="99"/>
                <w:sz w:val="21"/>
              </w:rPr>
              <w:t>A</w:t>
            </w:r>
          </w:p>
        </w:tc>
        <w:tc>
          <w:tcPr>
            <w:tcW w:w="3783" w:type="dxa"/>
            <w:shd w:val="clear" w:color="auto" w:fill="DBF0F2"/>
          </w:tcPr>
          <w:p>
            <w:pPr>
              <w:pStyle w:val="TableParagraph"/>
              <w:spacing w:line="247" w:lineRule="auto" w:before="25"/>
              <w:ind w:left="69" w:right="174"/>
              <w:rPr>
                <w:sz w:val="21"/>
              </w:rPr>
            </w:pPr>
            <w:r>
              <w:rPr>
                <w:b/>
                <w:color w:val="231F20"/>
                <w:sz w:val="21"/>
              </w:rPr>
              <w:t>Agree to a plan </w:t>
            </w:r>
            <w:r>
              <w:rPr>
                <w:color w:val="231F20"/>
                <w:sz w:val="21"/>
              </w:rPr>
              <w:t>– Given the situation what needs to happen? What do you want?</w:t>
            </w:r>
          </w:p>
        </w:tc>
      </w:tr>
      <w:tr>
        <w:trPr>
          <w:trHeight w:val="792" w:hRule="atLeast"/>
        </w:trPr>
        <w:tc>
          <w:tcPr>
            <w:tcW w:w="567" w:type="dxa"/>
            <w:tcBorders>
              <w:left w:val="nil"/>
            </w:tcBorders>
            <w:shd w:val="clear" w:color="auto" w:fill="DBF0F2"/>
          </w:tcPr>
          <w:p>
            <w:pPr>
              <w:pStyle w:val="TableParagraph"/>
              <w:spacing w:before="25"/>
              <w:ind w:left="207"/>
              <w:rPr>
                <w:b/>
                <w:sz w:val="21"/>
              </w:rPr>
            </w:pPr>
            <w:r>
              <w:rPr>
                <w:b/>
                <w:color w:val="231F20"/>
                <w:w w:val="99"/>
                <w:sz w:val="21"/>
              </w:rPr>
              <w:t>R</w:t>
            </w:r>
          </w:p>
        </w:tc>
        <w:tc>
          <w:tcPr>
            <w:tcW w:w="3783" w:type="dxa"/>
            <w:shd w:val="clear" w:color="auto" w:fill="DBF0F2"/>
          </w:tcPr>
          <w:p>
            <w:pPr>
              <w:pStyle w:val="TableParagraph"/>
              <w:spacing w:line="247" w:lineRule="auto" w:before="25"/>
              <w:ind w:left="69" w:right="91"/>
              <w:rPr>
                <w:sz w:val="21"/>
              </w:rPr>
            </w:pPr>
            <w:r>
              <w:rPr>
                <w:b/>
                <w:color w:val="231F20"/>
                <w:sz w:val="21"/>
              </w:rPr>
              <w:t>Readback </w:t>
            </w:r>
            <w:r>
              <w:rPr>
                <w:color w:val="231F20"/>
                <w:sz w:val="21"/>
              </w:rPr>
              <w:t>– Confirm shared understanding. Who is doing what and by when?</w:t>
            </w:r>
          </w:p>
        </w:tc>
      </w:tr>
    </w:tbl>
    <w:p>
      <w:pPr>
        <w:pStyle w:val="BodyText"/>
        <w:spacing w:line="247" w:lineRule="auto" w:before="166"/>
        <w:ind w:left="1417" w:right="87"/>
      </w:pPr>
      <w:r>
        <w:rPr>
          <w:color w:val="231F20"/>
          <w:spacing w:val="-3"/>
        </w:rPr>
        <w:t>iSoBAR </w:t>
      </w:r>
      <w:r>
        <w:rPr>
          <w:color w:val="231F20"/>
        </w:rPr>
        <w:t>– </w:t>
      </w:r>
      <w:r>
        <w:rPr>
          <w:color w:val="231F20"/>
          <w:spacing w:val="-3"/>
        </w:rPr>
        <w:t>where </w:t>
      </w:r>
      <w:r>
        <w:rPr>
          <w:color w:val="231F20"/>
        </w:rPr>
        <w:t>‘i’ </w:t>
      </w:r>
      <w:r>
        <w:rPr>
          <w:color w:val="231F20"/>
          <w:spacing w:val="-3"/>
        </w:rPr>
        <w:t>stands </w:t>
      </w:r>
      <w:r>
        <w:rPr>
          <w:color w:val="231F20"/>
        </w:rPr>
        <w:t>for </w:t>
      </w:r>
      <w:r>
        <w:rPr>
          <w:color w:val="231F20"/>
          <w:spacing w:val="-3"/>
        </w:rPr>
        <w:t>identify (and includes </w:t>
      </w:r>
      <w:r>
        <w:rPr>
          <w:color w:val="231F20"/>
        </w:rPr>
        <w:t>the </w:t>
      </w:r>
      <w:r>
        <w:rPr>
          <w:color w:val="231F20"/>
          <w:spacing w:val="-3"/>
        </w:rPr>
        <w:t>clinicians involved </w:t>
      </w:r>
      <w:r>
        <w:rPr>
          <w:color w:val="231F20"/>
        </w:rPr>
        <w:t>in the </w:t>
      </w:r>
      <w:r>
        <w:rPr>
          <w:color w:val="231F20"/>
          <w:spacing w:val="-3"/>
        </w:rPr>
        <w:t>handover identifying themselves), </w:t>
      </w:r>
      <w:r>
        <w:rPr>
          <w:color w:val="231F20"/>
          <w:spacing w:val="-7"/>
        </w:rPr>
        <w:t>‘A’ </w:t>
      </w:r>
      <w:r>
        <w:rPr>
          <w:color w:val="231F20"/>
          <w:spacing w:val="-3"/>
        </w:rPr>
        <w:t>stands </w:t>
      </w:r>
      <w:r>
        <w:rPr>
          <w:color w:val="231F20"/>
        </w:rPr>
        <w:t>for </w:t>
      </w:r>
      <w:r>
        <w:rPr>
          <w:color w:val="231F20"/>
          <w:spacing w:val="-3"/>
        </w:rPr>
        <w:t>‘Agree</w:t>
      </w:r>
    </w:p>
    <w:p>
      <w:pPr>
        <w:pStyle w:val="BodyText"/>
        <w:spacing w:line="247" w:lineRule="auto" w:before="3"/>
        <w:ind w:left="1417" w:right="-2"/>
      </w:pPr>
      <w:r>
        <w:rPr>
          <w:color w:val="231F20"/>
        </w:rPr>
        <w:t>to a </w:t>
      </w:r>
      <w:r>
        <w:rPr>
          <w:color w:val="231F20"/>
          <w:spacing w:val="-3"/>
        </w:rPr>
        <w:t>Plan’ </w:t>
      </w:r>
      <w:r>
        <w:rPr>
          <w:color w:val="231F20"/>
        </w:rPr>
        <w:t>and ‘R’ </w:t>
      </w:r>
      <w:r>
        <w:rPr>
          <w:color w:val="231F20"/>
          <w:spacing w:val="-3"/>
        </w:rPr>
        <w:t>stands </w:t>
      </w:r>
      <w:r>
        <w:rPr>
          <w:color w:val="231F20"/>
        </w:rPr>
        <w:t>for </w:t>
      </w:r>
      <w:r>
        <w:rPr>
          <w:color w:val="231F20"/>
          <w:spacing w:val="-3"/>
        </w:rPr>
        <w:t>‘Readback’ </w:t>
      </w:r>
      <w:r>
        <w:rPr>
          <w:color w:val="231F20"/>
        </w:rPr>
        <w:t>– </w:t>
      </w:r>
      <w:r>
        <w:rPr>
          <w:color w:val="231F20"/>
          <w:spacing w:val="-3"/>
        </w:rPr>
        <w:t>was used </w:t>
      </w:r>
      <w:r>
        <w:rPr>
          <w:color w:val="231F20"/>
        </w:rPr>
        <w:t>for the </w:t>
      </w:r>
      <w:r>
        <w:rPr>
          <w:color w:val="231F20"/>
          <w:spacing w:val="-3"/>
        </w:rPr>
        <w:t>National Clinical Handover Initiative project </w:t>
      </w:r>
      <w:r>
        <w:rPr>
          <w:color w:val="231F20"/>
        </w:rPr>
        <w:t>led by the </w:t>
      </w:r>
      <w:r>
        <w:rPr>
          <w:color w:val="231F20"/>
          <w:spacing w:val="-3"/>
        </w:rPr>
        <w:t>Western Australia Country Health Service </w:t>
      </w:r>
      <w:r>
        <w:rPr>
          <w:color w:val="231F20"/>
        </w:rPr>
        <w:t>and </w:t>
      </w:r>
      <w:r>
        <w:rPr>
          <w:color w:val="231F20"/>
          <w:spacing w:val="-3"/>
        </w:rPr>
        <w:t>Royal Perth Hospital.</w:t>
      </w:r>
    </w:p>
    <w:p>
      <w:pPr>
        <w:pStyle w:val="BodyText"/>
        <w:spacing w:line="247" w:lineRule="auto" w:before="118"/>
        <w:ind w:left="1417" w:right="3"/>
      </w:pPr>
      <w:r>
        <w:rPr>
          <w:color w:val="231F20"/>
          <w:spacing w:val="-3"/>
        </w:rPr>
        <w:t>iSoBAR </w:t>
      </w:r>
      <w:r>
        <w:rPr>
          <w:color w:val="231F20"/>
        </w:rPr>
        <w:t>was </w:t>
      </w:r>
      <w:r>
        <w:rPr>
          <w:color w:val="231F20"/>
          <w:spacing w:val="-3"/>
        </w:rPr>
        <w:t>initially developed </w:t>
      </w:r>
      <w:r>
        <w:rPr>
          <w:color w:val="231F20"/>
        </w:rPr>
        <w:t>for use </w:t>
      </w:r>
      <w:r>
        <w:rPr>
          <w:color w:val="231F20"/>
          <w:spacing w:val="-3"/>
        </w:rPr>
        <w:t>during inter-hospital </w:t>
      </w:r>
      <w:r>
        <w:rPr>
          <w:color w:val="231F20"/>
          <w:spacing w:val="-4"/>
        </w:rPr>
        <w:t>transfer, </w:t>
      </w:r>
      <w:r>
        <w:rPr>
          <w:color w:val="231F20"/>
          <w:spacing w:val="-3"/>
        </w:rPr>
        <w:t>where handover occurred over </w:t>
      </w:r>
      <w:r>
        <w:rPr>
          <w:color w:val="231F20"/>
        </w:rPr>
        <w:t>the </w:t>
      </w:r>
      <w:r>
        <w:rPr>
          <w:color w:val="231F20"/>
          <w:spacing w:val="-3"/>
        </w:rPr>
        <w:t>telephone, accompanied </w:t>
      </w:r>
      <w:r>
        <w:rPr>
          <w:color w:val="231F20"/>
        </w:rPr>
        <w:t>by </w:t>
      </w:r>
      <w:r>
        <w:rPr>
          <w:color w:val="231F20"/>
          <w:spacing w:val="-3"/>
        </w:rPr>
        <w:t>transfer documentation. iSoBAR </w:t>
      </w:r>
      <w:r>
        <w:rPr>
          <w:color w:val="231F20"/>
        </w:rPr>
        <w:t>is now in use </w:t>
      </w:r>
      <w:r>
        <w:rPr>
          <w:color w:val="231F20"/>
          <w:spacing w:val="-3"/>
        </w:rPr>
        <w:t>across many handover scenarios </w:t>
      </w:r>
      <w:r>
        <w:rPr>
          <w:color w:val="231F20"/>
        </w:rPr>
        <w:t>in </w:t>
      </w:r>
      <w:r>
        <w:rPr>
          <w:color w:val="231F20"/>
          <w:spacing w:val="-3"/>
        </w:rPr>
        <w:t>Western Australia </w:t>
      </w:r>
      <w:r>
        <w:rPr>
          <w:color w:val="231F20"/>
        </w:rPr>
        <w:t>as it </w:t>
      </w:r>
      <w:r>
        <w:rPr>
          <w:color w:val="231F20"/>
          <w:spacing w:val="-3"/>
        </w:rPr>
        <w:t>proved easy </w:t>
      </w:r>
      <w:r>
        <w:rPr>
          <w:color w:val="231F20"/>
        </w:rPr>
        <w:t>to </w:t>
      </w:r>
      <w:r>
        <w:rPr>
          <w:color w:val="231F20"/>
          <w:spacing w:val="-3"/>
        </w:rPr>
        <w:t>adapt </w:t>
      </w:r>
      <w:r>
        <w:rPr>
          <w:color w:val="231F20"/>
        </w:rPr>
        <w:t>and </w:t>
      </w:r>
      <w:r>
        <w:rPr>
          <w:color w:val="231F20"/>
          <w:spacing w:val="-3"/>
        </w:rPr>
        <w:t>integrate into existing work processes.</w:t>
      </w:r>
    </w:p>
    <w:p>
      <w:pPr>
        <w:spacing w:before="69"/>
        <w:ind w:left="303" w:right="0" w:firstLine="0"/>
        <w:jc w:val="left"/>
        <w:rPr>
          <w:b/>
          <w:sz w:val="24"/>
        </w:rPr>
      </w:pPr>
      <w:r>
        <w:rPr/>
        <w:br w:type="column"/>
      </w:r>
      <w:r>
        <w:rPr>
          <w:b/>
          <w:color w:val="00689D"/>
          <w:sz w:val="24"/>
        </w:rPr>
        <w:t>‘ISBAR’</w:t>
      </w:r>
    </w:p>
    <w:p>
      <w:pPr>
        <w:pStyle w:val="BodyText"/>
        <w:spacing w:before="2"/>
        <w:rPr>
          <w:b/>
          <w:sz w:val="20"/>
        </w:rPr>
      </w:pPr>
    </w:p>
    <w:tbl>
      <w:tblPr>
        <w:tblW w:w="0" w:type="auto"/>
        <w:jc w:val="left"/>
        <w:tblInd w:w="31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624"/>
        <w:gridCol w:w="3727"/>
      </w:tblGrid>
      <w:tr>
        <w:trPr>
          <w:trHeight w:val="292" w:hRule="atLeast"/>
        </w:trPr>
        <w:tc>
          <w:tcPr>
            <w:tcW w:w="624" w:type="dxa"/>
            <w:tcBorders>
              <w:left w:val="nil"/>
            </w:tcBorders>
            <w:shd w:val="clear" w:color="auto" w:fill="DBF0F2"/>
          </w:tcPr>
          <w:p>
            <w:pPr>
              <w:pStyle w:val="TableParagraph"/>
              <w:spacing w:before="26"/>
              <w:ind w:right="265"/>
              <w:jc w:val="right"/>
              <w:rPr>
                <w:b/>
                <w:sz w:val="21"/>
              </w:rPr>
            </w:pPr>
            <w:r>
              <w:rPr>
                <w:b/>
                <w:color w:val="231F20"/>
                <w:w w:val="100"/>
                <w:sz w:val="21"/>
              </w:rPr>
              <w:t>I</w:t>
            </w:r>
          </w:p>
        </w:tc>
        <w:tc>
          <w:tcPr>
            <w:tcW w:w="3727" w:type="dxa"/>
            <w:shd w:val="clear" w:color="auto" w:fill="DBF0F2"/>
          </w:tcPr>
          <w:p>
            <w:pPr>
              <w:pStyle w:val="TableParagraph"/>
              <w:spacing w:before="26"/>
              <w:ind w:left="69"/>
              <w:rPr>
                <w:sz w:val="21"/>
              </w:rPr>
            </w:pPr>
            <w:r>
              <w:rPr>
                <w:b/>
                <w:color w:val="231F20"/>
                <w:sz w:val="21"/>
              </w:rPr>
              <w:t>Introduction </w:t>
            </w:r>
            <w:r>
              <w:rPr>
                <w:color w:val="231F20"/>
                <w:sz w:val="21"/>
              </w:rPr>
              <w:t>– I am</w:t>
            </w:r>
          </w:p>
        </w:tc>
      </w:tr>
      <w:tr>
        <w:trPr>
          <w:trHeight w:val="292" w:hRule="atLeast"/>
        </w:trPr>
        <w:tc>
          <w:tcPr>
            <w:tcW w:w="624" w:type="dxa"/>
            <w:tcBorders>
              <w:left w:val="nil"/>
            </w:tcBorders>
            <w:shd w:val="clear" w:color="auto" w:fill="DBF0F2"/>
          </w:tcPr>
          <w:p>
            <w:pPr>
              <w:pStyle w:val="TableParagraph"/>
              <w:spacing w:before="26"/>
              <w:ind w:right="225"/>
              <w:jc w:val="right"/>
              <w:rPr>
                <w:b/>
                <w:sz w:val="21"/>
              </w:rPr>
            </w:pPr>
            <w:r>
              <w:rPr>
                <w:b/>
                <w:color w:val="231F20"/>
                <w:w w:val="100"/>
                <w:sz w:val="21"/>
              </w:rPr>
              <w:t>S</w:t>
            </w:r>
          </w:p>
        </w:tc>
        <w:tc>
          <w:tcPr>
            <w:tcW w:w="3727" w:type="dxa"/>
            <w:shd w:val="clear" w:color="auto" w:fill="DBF0F2"/>
          </w:tcPr>
          <w:p>
            <w:pPr>
              <w:pStyle w:val="TableParagraph"/>
              <w:spacing w:before="26"/>
              <w:ind w:left="69"/>
              <w:rPr>
                <w:sz w:val="21"/>
              </w:rPr>
            </w:pPr>
            <w:r>
              <w:rPr>
                <w:b/>
                <w:color w:val="231F20"/>
                <w:sz w:val="21"/>
              </w:rPr>
              <w:t>Situation </w:t>
            </w:r>
            <w:r>
              <w:rPr>
                <w:color w:val="231F20"/>
                <w:sz w:val="21"/>
              </w:rPr>
              <w:t>– What’s going on</w:t>
            </w:r>
          </w:p>
        </w:tc>
      </w:tr>
      <w:tr>
        <w:trPr>
          <w:trHeight w:val="292" w:hRule="atLeast"/>
        </w:trPr>
        <w:tc>
          <w:tcPr>
            <w:tcW w:w="624" w:type="dxa"/>
            <w:tcBorders>
              <w:left w:val="nil"/>
            </w:tcBorders>
            <w:shd w:val="clear" w:color="auto" w:fill="DBF0F2"/>
          </w:tcPr>
          <w:p>
            <w:pPr>
              <w:pStyle w:val="TableParagraph"/>
              <w:spacing w:before="26"/>
              <w:ind w:right="219"/>
              <w:jc w:val="right"/>
              <w:rPr>
                <w:b/>
                <w:sz w:val="21"/>
              </w:rPr>
            </w:pPr>
            <w:r>
              <w:rPr>
                <w:b/>
                <w:color w:val="231F20"/>
                <w:w w:val="99"/>
                <w:sz w:val="21"/>
              </w:rPr>
              <w:t>B</w:t>
            </w:r>
          </w:p>
        </w:tc>
        <w:tc>
          <w:tcPr>
            <w:tcW w:w="3727" w:type="dxa"/>
            <w:shd w:val="clear" w:color="auto" w:fill="DBF0F2"/>
          </w:tcPr>
          <w:p>
            <w:pPr>
              <w:pStyle w:val="TableParagraph"/>
              <w:spacing w:before="26"/>
              <w:ind w:left="69"/>
              <w:rPr>
                <w:sz w:val="21"/>
              </w:rPr>
            </w:pPr>
            <w:r>
              <w:rPr>
                <w:b/>
                <w:color w:val="231F20"/>
                <w:sz w:val="21"/>
              </w:rPr>
              <w:t>Background </w:t>
            </w:r>
            <w:r>
              <w:rPr>
                <w:color w:val="231F20"/>
                <w:sz w:val="21"/>
              </w:rPr>
              <w:t>– Brief relevant history</w:t>
            </w:r>
          </w:p>
        </w:tc>
      </w:tr>
      <w:tr>
        <w:trPr>
          <w:trHeight w:val="542" w:hRule="atLeast"/>
        </w:trPr>
        <w:tc>
          <w:tcPr>
            <w:tcW w:w="624" w:type="dxa"/>
            <w:tcBorders>
              <w:left w:val="nil"/>
            </w:tcBorders>
            <w:shd w:val="clear" w:color="auto" w:fill="DBF0F2"/>
          </w:tcPr>
          <w:p>
            <w:pPr>
              <w:pStyle w:val="TableParagraph"/>
              <w:spacing w:before="26"/>
              <w:ind w:right="215"/>
              <w:jc w:val="right"/>
              <w:rPr>
                <w:b/>
                <w:sz w:val="21"/>
              </w:rPr>
            </w:pPr>
            <w:r>
              <w:rPr>
                <w:b/>
                <w:color w:val="231F20"/>
                <w:w w:val="99"/>
                <w:sz w:val="21"/>
              </w:rPr>
              <w:t>A</w:t>
            </w:r>
          </w:p>
        </w:tc>
        <w:tc>
          <w:tcPr>
            <w:tcW w:w="3727" w:type="dxa"/>
            <w:shd w:val="clear" w:color="auto" w:fill="DBF0F2"/>
          </w:tcPr>
          <w:p>
            <w:pPr>
              <w:pStyle w:val="TableParagraph"/>
              <w:spacing w:line="250" w:lineRule="atLeast" w:before="17"/>
              <w:ind w:left="69" w:right="818"/>
              <w:rPr>
                <w:sz w:val="21"/>
              </w:rPr>
            </w:pPr>
            <w:r>
              <w:rPr>
                <w:b/>
                <w:color w:val="231F20"/>
                <w:sz w:val="21"/>
              </w:rPr>
              <w:t>Assessment </w:t>
            </w:r>
            <w:r>
              <w:rPr>
                <w:color w:val="231F20"/>
                <w:sz w:val="21"/>
              </w:rPr>
              <w:t>– What I think is happening</w:t>
            </w:r>
          </w:p>
        </w:tc>
      </w:tr>
      <w:tr>
        <w:trPr>
          <w:trHeight w:val="542" w:hRule="atLeast"/>
        </w:trPr>
        <w:tc>
          <w:tcPr>
            <w:tcW w:w="624" w:type="dxa"/>
            <w:tcBorders>
              <w:left w:val="nil"/>
            </w:tcBorders>
            <w:shd w:val="clear" w:color="auto" w:fill="DBF0F2"/>
          </w:tcPr>
          <w:p>
            <w:pPr>
              <w:pStyle w:val="TableParagraph"/>
              <w:spacing w:before="26"/>
              <w:ind w:right="219"/>
              <w:jc w:val="right"/>
              <w:rPr>
                <w:b/>
                <w:sz w:val="21"/>
              </w:rPr>
            </w:pPr>
            <w:r>
              <w:rPr>
                <w:b/>
                <w:color w:val="231F20"/>
                <w:w w:val="99"/>
                <w:sz w:val="21"/>
              </w:rPr>
              <w:t>R</w:t>
            </w:r>
          </w:p>
        </w:tc>
        <w:tc>
          <w:tcPr>
            <w:tcW w:w="3727" w:type="dxa"/>
            <w:shd w:val="clear" w:color="auto" w:fill="DBF0F2"/>
          </w:tcPr>
          <w:p>
            <w:pPr>
              <w:pStyle w:val="TableParagraph"/>
              <w:spacing w:line="250" w:lineRule="atLeast" w:before="17"/>
              <w:ind w:left="69" w:right="363"/>
              <w:rPr>
                <w:sz w:val="21"/>
              </w:rPr>
            </w:pPr>
            <w:r>
              <w:rPr>
                <w:b/>
                <w:color w:val="231F20"/>
                <w:sz w:val="21"/>
              </w:rPr>
              <w:t>Recommendation </w:t>
            </w:r>
            <w:r>
              <w:rPr>
                <w:color w:val="231F20"/>
                <w:sz w:val="21"/>
              </w:rPr>
              <w:t>– What you are asking them to do</w:t>
            </w:r>
          </w:p>
        </w:tc>
      </w:tr>
    </w:tbl>
    <w:p>
      <w:pPr>
        <w:pStyle w:val="BodyText"/>
        <w:rPr>
          <w:b/>
          <w:sz w:val="26"/>
        </w:rPr>
      </w:pPr>
    </w:p>
    <w:p>
      <w:pPr>
        <w:pStyle w:val="BodyText"/>
        <w:spacing w:line="247" w:lineRule="auto" w:before="151"/>
        <w:ind w:left="303" w:right="1553"/>
      </w:pPr>
      <w:r>
        <w:rPr>
          <w:color w:val="231F20"/>
        </w:rPr>
        <w:t>ISBAR was adapted for use in the National Clinical Handover Initiative project ‘ISBAR revisited: Identifying and Solving BARriers to Effective Handover in Inter-hospital Transfer’, carried out by Hunter New England Area Health Service.</w:t>
      </w:r>
    </w:p>
    <w:p>
      <w:pPr>
        <w:pStyle w:val="BodyText"/>
        <w:spacing w:line="247" w:lineRule="auto" w:before="120"/>
        <w:ind w:left="303" w:right="1634"/>
      </w:pPr>
      <w:r>
        <w:rPr>
          <w:color w:val="231F20"/>
          <w:spacing w:val="-3"/>
        </w:rPr>
        <w:t>Hunter </w:t>
      </w:r>
      <w:r>
        <w:rPr>
          <w:color w:val="231F20"/>
        </w:rPr>
        <w:t>New </w:t>
      </w:r>
      <w:r>
        <w:rPr>
          <w:color w:val="231F20"/>
          <w:spacing w:val="-3"/>
        </w:rPr>
        <w:t>England Area Health trialled the </w:t>
      </w:r>
      <w:r>
        <w:rPr>
          <w:color w:val="231F20"/>
        </w:rPr>
        <w:t>use of </w:t>
      </w:r>
      <w:r>
        <w:rPr>
          <w:color w:val="231F20"/>
          <w:spacing w:val="-3"/>
        </w:rPr>
        <w:t>ISBAR </w:t>
      </w:r>
      <w:r>
        <w:rPr>
          <w:color w:val="231F20"/>
        </w:rPr>
        <w:t>for </w:t>
      </w:r>
      <w:r>
        <w:rPr>
          <w:color w:val="231F20"/>
          <w:spacing w:val="-3"/>
        </w:rPr>
        <w:t>inter-hospital </w:t>
      </w:r>
      <w:r>
        <w:rPr>
          <w:color w:val="231F20"/>
          <w:spacing w:val="-4"/>
        </w:rPr>
        <w:t>transfer. </w:t>
      </w:r>
      <w:r>
        <w:rPr>
          <w:color w:val="231F20"/>
          <w:spacing w:val="-3"/>
        </w:rPr>
        <w:t>The clinicians </w:t>
      </w:r>
      <w:r>
        <w:rPr>
          <w:color w:val="231F20"/>
        </w:rPr>
        <w:t>who </w:t>
      </w:r>
      <w:r>
        <w:rPr>
          <w:color w:val="231F20"/>
          <w:spacing w:val="-3"/>
        </w:rPr>
        <w:t>used ISBAR </w:t>
      </w:r>
      <w:r>
        <w:rPr>
          <w:color w:val="231F20"/>
        </w:rPr>
        <w:t>as </w:t>
      </w:r>
      <w:r>
        <w:rPr>
          <w:color w:val="231F20"/>
          <w:spacing w:val="-3"/>
        </w:rPr>
        <w:t>part </w:t>
      </w:r>
      <w:r>
        <w:rPr>
          <w:color w:val="231F20"/>
        </w:rPr>
        <w:t>of </w:t>
      </w:r>
      <w:r>
        <w:rPr>
          <w:color w:val="231F20"/>
          <w:spacing w:val="-3"/>
        </w:rPr>
        <w:t>their pilot reported that </w:t>
      </w:r>
      <w:r>
        <w:rPr>
          <w:color w:val="231F20"/>
        </w:rPr>
        <w:t>it was </w:t>
      </w:r>
      <w:r>
        <w:rPr>
          <w:color w:val="231F20"/>
          <w:spacing w:val="-3"/>
        </w:rPr>
        <w:t>simple, memorable </w:t>
      </w:r>
      <w:r>
        <w:rPr>
          <w:color w:val="231F20"/>
        </w:rPr>
        <w:t>and </w:t>
      </w:r>
      <w:r>
        <w:rPr>
          <w:color w:val="231F20"/>
          <w:spacing w:val="-3"/>
        </w:rPr>
        <w:t>portable. Staff </w:t>
      </w:r>
      <w:r>
        <w:rPr>
          <w:color w:val="231F20"/>
        </w:rPr>
        <w:t>had </w:t>
      </w:r>
      <w:r>
        <w:rPr>
          <w:color w:val="231F20"/>
          <w:spacing w:val="-3"/>
        </w:rPr>
        <w:t>increased confidence </w:t>
      </w:r>
      <w:r>
        <w:rPr>
          <w:color w:val="231F20"/>
        </w:rPr>
        <w:t>in </w:t>
      </w:r>
      <w:r>
        <w:rPr>
          <w:color w:val="231F20"/>
          <w:spacing w:val="-3"/>
        </w:rPr>
        <w:t>giving </w:t>
      </w:r>
      <w:r>
        <w:rPr>
          <w:color w:val="231F20"/>
        </w:rPr>
        <w:t>and </w:t>
      </w:r>
      <w:r>
        <w:rPr>
          <w:color w:val="231F20"/>
          <w:spacing w:val="-3"/>
        </w:rPr>
        <w:t>receiving clinical handover and audits </w:t>
      </w:r>
      <w:r>
        <w:rPr>
          <w:color w:val="231F20"/>
        </w:rPr>
        <w:t>of </w:t>
      </w:r>
      <w:r>
        <w:rPr>
          <w:color w:val="231F20"/>
          <w:spacing w:val="-3"/>
        </w:rPr>
        <w:t>medical charts indicated that the</w:t>
      </w:r>
    </w:p>
    <w:p>
      <w:pPr>
        <w:pStyle w:val="BodyText"/>
        <w:spacing w:line="247" w:lineRule="auto" w:before="8"/>
        <w:ind w:left="303" w:right="1070"/>
      </w:pPr>
      <w:r>
        <w:rPr>
          <w:color w:val="231F20"/>
          <w:spacing w:val="-3"/>
        </w:rPr>
        <w:t>quality </w:t>
      </w:r>
      <w:r>
        <w:rPr>
          <w:color w:val="231F20"/>
        </w:rPr>
        <w:t>of </w:t>
      </w:r>
      <w:r>
        <w:rPr>
          <w:color w:val="231F20"/>
          <w:spacing w:val="-3"/>
        </w:rPr>
        <w:t>information improved. ISBAR </w:t>
      </w:r>
      <w:r>
        <w:rPr>
          <w:color w:val="231F20"/>
        </w:rPr>
        <w:t>was </w:t>
      </w:r>
      <w:r>
        <w:rPr>
          <w:color w:val="231F20"/>
          <w:spacing w:val="-3"/>
        </w:rPr>
        <w:t>well received </w:t>
      </w:r>
      <w:r>
        <w:rPr>
          <w:color w:val="231F20"/>
        </w:rPr>
        <w:t>and </w:t>
      </w:r>
      <w:r>
        <w:rPr>
          <w:color w:val="231F20"/>
          <w:spacing w:val="-3"/>
        </w:rPr>
        <w:t>continues </w:t>
      </w:r>
      <w:r>
        <w:rPr>
          <w:color w:val="231F20"/>
        </w:rPr>
        <w:t>to be </w:t>
      </w:r>
      <w:r>
        <w:rPr>
          <w:color w:val="231F20"/>
          <w:spacing w:val="-3"/>
        </w:rPr>
        <w:t>used across the Hunter </w:t>
      </w:r>
      <w:r>
        <w:rPr>
          <w:color w:val="231F20"/>
        </w:rPr>
        <w:t>New </w:t>
      </w:r>
      <w:r>
        <w:rPr>
          <w:color w:val="231F20"/>
          <w:spacing w:val="-3"/>
        </w:rPr>
        <w:t>England Area Health region.</w:t>
      </w:r>
    </w:p>
    <w:p>
      <w:pPr>
        <w:spacing w:after="0" w:line="247" w:lineRule="auto"/>
        <w:sectPr>
          <w:pgSz w:w="11910" w:h="16840"/>
          <w:pgMar w:top="1280" w:bottom="280" w:left="0" w:right="0"/>
          <w:cols w:num="2" w:equalWidth="0">
            <w:col w:w="5780" w:space="40"/>
            <w:col w:w="6090"/>
          </w:cols>
        </w:sectPr>
      </w:pPr>
    </w:p>
    <w:p>
      <w:pPr>
        <w:pStyle w:val="BodyText"/>
        <w:rPr>
          <w:sz w:val="20"/>
        </w:rPr>
      </w:pPr>
    </w:p>
    <w:p>
      <w:pPr>
        <w:pStyle w:val="BodyText"/>
        <w:spacing w:before="1" w:after="1"/>
        <w:rPr>
          <w:sz w:val="24"/>
        </w:rPr>
      </w:pPr>
    </w:p>
    <w:p>
      <w:pPr>
        <w:pStyle w:val="BodyText"/>
        <w:ind w:left="1416"/>
        <w:rPr>
          <w:sz w:val="20"/>
        </w:rPr>
      </w:pPr>
      <w:r>
        <w:rPr>
          <w:sz w:val="20"/>
        </w:rPr>
        <w:pict>
          <v:group style="width:218.3pt;height:223.65pt;mso-position-horizontal-relative:char;mso-position-vertical-relative:line" coordorigin="0,0" coordsize="4366,4473">
            <v:shape style="position:absolute;left:5;top:5;width:4355;height:4462" type="#_x0000_t75" stroked="false">
              <v:imagedata r:id="rId67" o:title=""/>
            </v:shape>
            <v:rect style="position:absolute;left:5;top:5;width:4355;height:4462" filled="false" stroked="true" strokeweight=".545pt" strokecolor="#00689d">
              <v:stroke dashstyle="solid"/>
            </v:rect>
          </v:group>
        </w:pict>
      </w:r>
      <w:r>
        <w:rPr>
          <w:sz w:val="20"/>
        </w:rPr>
      </w:r>
    </w:p>
    <w:p>
      <w:pPr>
        <w:spacing w:before="123"/>
        <w:ind w:left="1417" w:right="0" w:firstLine="0"/>
        <w:jc w:val="left"/>
        <w:rPr>
          <w:i/>
          <w:sz w:val="16"/>
        </w:rPr>
      </w:pPr>
      <w:r>
        <w:rPr/>
        <w:pict>
          <v:group style="position:absolute;margin-left:305.891998pt;margin-top:-276.768311pt;width:218.8pt;height:320.6pt;mso-position-horizontal-relative:page;mso-position-vertical-relative:paragraph;z-index:251891712" coordorigin="6118,-5535" coordsize="4376,6412">
            <v:shape style="position:absolute;left:8391;top:-5531;width:2097;height:6301" type="#_x0000_t75" stroked="false">
              <v:imagedata r:id="rId68" o:title=""/>
            </v:shape>
            <v:shape style="position:absolute;left:6343;top:-4280;width:3996;height:3995" type="#_x0000_t75" stroked="false">
              <v:imagedata r:id="rId69" o:title=""/>
            </v:shape>
            <v:rect style="position:absolute;left:6122;top:-5531;width:4366;height:6402" filled="false" stroked="true" strokeweight=".5pt" strokecolor="#00689d">
              <v:stroke dashstyle="solid"/>
            </v:rect>
            <v:shape style="position:absolute;left:8569;top:629;width:1777;height:68" type="#_x0000_t202" filled="false" stroked="false">
              <v:textbox inset="0,0,0,0">
                <w:txbxContent>
                  <w:p>
                    <w:pPr>
                      <w:spacing w:line="67" w:lineRule="exact" w:before="0"/>
                      <w:ind w:left="0" w:right="0" w:firstLine="0"/>
                      <w:jc w:val="left"/>
                      <w:rPr>
                        <w:b/>
                        <w:i/>
                        <w:sz w:val="6"/>
                      </w:rPr>
                    </w:pPr>
                    <w:r>
                      <w:rPr>
                        <w:b/>
                        <w:i/>
                        <w:color w:val="010202"/>
                        <w:sz w:val="6"/>
                      </w:rPr>
                      <w:t>For further information ring Clinical Governance on 49214168</w:t>
                    </w:r>
                  </w:p>
                </w:txbxContent>
              </v:textbox>
              <w10:wrap type="none"/>
            </v:shape>
            <v:shape style="position:absolute;left:6344;top:627;width:1804;height:72" type="#_x0000_t202" filled="false" stroked="false">
              <v:textbox inset="0,0,0,0">
                <w:txbxContent>
                  <w:p>
                    <w:pPr>
                      <w:spacing w:before="0"/>
                      <w:ind w:left="0" w:right="0" w:firstLine="0"/>
                      <w:jc w:val="left"/>
                      <w:rPr>
                        <w:b/>
                        <w:i/>
                        <w:sz w:val="6"/>
                      </w:rPr>
                    </w:pPr>
                    <w:r>
                      <w:rPr>
                        <w:b/>
                        <w:i/>
                        <w:color w:val="010202"/>
                        <w:sz w:val="6"/>
                      </w:rPr>
                      <w:t>HNEH Clinical Governance ISBAR Poster Printed October 2008</w:t>
                    </w:r>
                  </w:p>
                </w:txbxContent>
              </v:textbox>
              <w10:wrap type="none"/>
            </v:shape>
            <v:shape style="position:absolute;left:6443;top:-4944;width:3817;height:5275" type="#_x0000_t202" filled="false" stroked="false">
              <v:textbox inset="0,0,0,0">
                <w:txbxContent>
                  <w:p>
                    <w:pPr>
                      <w:spacing w:line="168" w:lineRule="exact" w:before="0"/>
                      <w:ind w:left="0" w:right="84" w:firstLine="0"/>
                      <w:jc w:val="center"/>
                      <w:rPr>
                        <w:b/>
                        <w:sz w:val="15"/>
                      </w:rPr>
                    </w:pPr>
                    <w:r>
                      <w:rPr>
                        <w:b/>
                        <w:color w:val="010202"/>
                        <w:sz w:val="15"/>
                      </w:rPr>
                      <w:t>REMEMBER</w:t>
                    </w:r>
                  </w:p>
                  <w:p>
                    <w:pPr>
                      <w:spacing w:before="2"/>
                      <w:ind w:left="0" w:right="85" w:firstLine="0"/>
                      <w:jc w:val="center"/>
                      <w:rPr>
                        <w:b/>
                        <w:sz w:val="54"/>
                      </w:rPr>
                    </w:pPr>
                    <w:r>
                      <w:rPr>
                        <w:b/>
                        <w:color w:val="009ACC"/>
                        <w:sz w:val="54"/>
                      </w:rPr>
                      <w:t>ISBAR</w:t>
                    </w:r>
                  </w:p>
                  <w:p>
                    <w:pPr>
                      <w:spacing w:before="1"/>
                      <w:ind w:left="0" w:right="18" w:firstLine="0"/>
                      <w:jc w:val="center"/>
                      <w:rPr>
                        <w:b/>
                        <w:sz w:val="15"/>
                      </w:rPr>
                    </w:pPr>
                    <w:r>
                      <w:rPr>
                        <w:b/>
                        <w:color w:val="010202"/>
                        <w:sz w:val="15"/>
                      </w:rPr>
                      <w:t>Clinical conversations should be clear, focussed </w:t>
                    </w:r>
                    <w:r>
                      <w:rPr>
                        <w:b/>
                        <w:color w:val="010202"/>
                        <w:spacing w:val="-5"/>
                        <w:sz w:val="15"/>
                      </w:rPr>
                      <w:t>and </w:t>
                    </w:r>
                    <w:r>
                      <w:rPr>
                        <w:b/>
                        <w:color w:val="010202"/>
                        <w:sz w:val="15"/>
                      </w:rPr>
                      <w:t>the information relevant.</w:t>
                    </w:r>
                  </w:p>
                  <w:p>
                    <w:pPr>
                      <w:spacing w:before="0"/>
                      <w:ind w:left="1620" w:right="121" w:hanging="1513"/>
                      <w:jc w:val="left"/>
                      <w:rPr>
                        <w:sz w:val="12"/>
                      </w:rPr>
                    </w:pPr>
                    <w:r>
                      <w:rPr>
                        <w:color w:val="010202"/>
                        <w:sz w:val="12"/>
                      </w:rPr>
                      <w:t>Poor communication risks patient safety and contributes to adverse outcomes.</w:t>
                    </w:r>
                  </w:p>
                  <w:p>
                    <w:pPr>
                      <w:spacing w:before="1"/>
                      <w:ind w:left="442" w:right="0" w:firstLine="0"/>
                      <w:jc w:val="left"/>
                      <w:rPr>
                        <w:b/>
                        <w:sz w:val="19"/>
                      </w:rPr>
                    </w:pPr>
                    <w:r>
                      <w:rPr>
                        <w:b/>
                        <w:color w:val="009ACC"/>
                        <w:sz w:val="27"/>
                      </w:rPr>
                      <w:t>I </w:t>
                    </w:r>
                    <w:r>
                      <w:rPr>
                        <w:b/>
                        <w:color w:val="010202"/>
                        <w:sz w:val="27"/>
                      </w:rPr>
                      <w:t>– </w:t>
                    </w:r>
                    <w:r>
                      <w:rPr>
                        <w:b/>
                        <w:color w:val="010202"/>
                        <w:sz w:val="19"/>
                      </w:rPr>
                      <w:t>Introduction</w:t>
                    </w:r>
                  </w:p>
                  <w:p>
                    <w:pPr>
                      <w:tabs>
                        <w:tab w:pos="1622" w:val="left" w:leader="dot"/>
                      </w:tabs>
                      <w:spacing w:before="6"/>
                      <w:ind w:left="773" w:right="0" w:firstLine="0"/>
                      <w:jc w:val="left"/>
                      <w:rPr>
                        <w:b/>
                        <w:sz w:val="10"/>
                      </w:rPr>
                    </w:pPr>
                    <w:r>
                      <w:rPr>
                        <w:b/>
                        <w:color w:val="010202"/>
                        <w:w w:val="105"/>
                        <w:sz w:val="10"/>
                      </w:rPr>
                      <w:t>“I am…</w:t>
                      <w:tab/>
                      <w:t>(name and role)”</w:t>
                    </w:r>
                  </w:p>
                  <w:p>
                    <w:pPr>
                      <w:tabs>
                        <w:tab w:pos="2488" w:val="left" w:leader="dot"/>
                      </w:tabs>
                      <w:spacing w:before="6"/>
                      <w:ind w:left="772" w:right="0" w:firstLine="0"/>
                      <w:jc w:val="left"/>
                      <w:rPr>
                        <w:b/>
                        <w:sz w:val="10"/>
                      </w:rPr>
                    </w:pPr>
                    <w:r>
                      <w:rPr>
                        <w:b/>
                        <w:color w:val="010202"/>
                        <w:w w:val="105"/>
                        <w:sz w:val="10"/>
                      </w:rPr>
                      <w:t>“I am calling from</w:t>
                      <w:tab/>
                      <w:t>”</w:t>
                    </w:r>
                  </w:p>
                  <w:p>
                    <w:pPr>
                      <w:tabs>
                        <w:tab w:pos="2511" w:val="left" w:leader="dot"/>
                      </w:tabs>
                      <w:spacing w:before="6"/>
                      <w:ind w:left="773" w:right="0" w:firstLine="0"/>
                      <w:jc w:val="left"/>
                      <w:rPr>
                        <w:b/>
                        <w:sz w:val="10"/>
                      </w:rPr>
                    </w:pPr>
                    <w:r>
                      <w:rPr>
                        <w:b/>
                        <w:color w:val="010202"/>
                        <w:w w:val="105"/>
                        <w:sz w:val="10"/>
                      </w:rPr>
                      <w:t>“I am calling because…</w:t>
                      <w:tab/>
                      <w:t>”</w:t>
                    </w:r>
                  </w:p>
                  <w:p>
                    <w:pPr>
                      <w:spacing w:before="2"/>
                      <w:ind w:left="442" w:right="0" w:firstLine="0"/>
                      <w:jc w:val="left"/>
                      <w:rPr>
                        <w:b/>
                        <w:sz w:val="19"/>
                      </w:rPr>
                    </w:pPr>
                    <w:r>
                      <w:rPr>
                        <w:b/>
                        <w:color w:val="009ACC"/>
                        <w:sz w:val="27"/>
                      </w:rPr>
                      <w:t>S </w:t>
                    </w:r>
                    <w:r>
                      <w:rPr>
                        <w:b/>
                        <w:color w:val="010202"/>
                        <w:sz w:val="27"/>
                      </w:rPr>
                      <w:t>– </w:t>
                    </w:r>
                    <w:r>
                      <w:rPr>
                        <w:b/>
                        <w:color w:val="010202"/>
                        <w:sz w:val="19"/>
                      </w:rPr>
                      <w:t>Situation</w:t>
                    </w:r>
                  </w:p>
                  <w:p>
                    <w:pPr>
                      <w:spacing w:before="6"/>
                      <w:ind w:left="781" w:right="0" w:firstLine="0"/>
                      <w:jc w:val="left"/>
                      <w:rPr>
                        <w:b/>
                        <w:sz w:val="10"/>
                      </w:rPr>
                    </w:pPr>
                    <w:r>
                      <w:rPr>
                        <w:b/>
                        <w:color w:val="010202"/>
                        <w:w w:val="105"/>
                        <w:sz w:val="10"/>
                      </w:rPr>
                      <w:t>“I have a patient (age and gender) who is</w:t>
                    </w:r>
                  </w:p>
                  <w:p>
                    <w:pPr>
                      <w:numPr>
                        <w:ilvl w:val="0"/>
                        <w:numId w:val="33"/>
                      </w:numPr>
                      <w:tabs>
                        <w:tab w:pos="905" w:val="left" w:leader="none"/>
                      </w:tabs>
                      <w:spacing w:before="6"/>
                      <w:ind w:left="904" w:right="0" w:hanging="124"/>
                      <w:jc w:val="left"/>
                      <w:rPr>
                        <w:b/>
                        <w:sz w:val="10"/>
                      </w:rPr>
                    </w:pPr>
                    <w:r>
                      <w:rPr>
                        <w:b/>
                        <w:color w:val="010202"/>
                        <w:w w:val="105"/>
                        <w:sz w:val="10"/>
                      </w:rPr>
                      <w:t>stable but I have</w:t>
                    </w:r>
                    <w:r>
                      <w:rPr>
                        <w:b/>
                        <w:color w:val="010202"/>
                        <w:spacing w:val="-2"/>
                        <w:w w:val="105"/>
                        <w:sz w:val="10"/>
                      </w:rPr>
                      <w:t> </w:t>
                    </w:r>
                    <w:r>
                      <w:rPr>
                        <w:b/>
                        <w:color w:val="010202"/>
                        <w:w w:val="105"/>
                        <w:sz w:val="10"/>
                      </w:rPr>
                      <w:t>concerns</w:t>
                    </w:r>
                  </w:p>
                  <w:p>
                    <w:pPr>
                      <w:numPr>
                        <w:ilvl w:val="0"/>
                        <w:numId w:val="33"/>
                      </w:numPr>
                      <w:tabs>
                        <w:tab w:pos="910" w:val="left" w:leader="none"/>
                        <w:tab w:pos="2783" w:val="left" w:leader="dot"/>
                      </w:tabs>
                      <w:spacing w:line="252" w:lineRule="auto" w:before="6"/>
                      <w:ind w:left="781" w:right="956" w:firstLine="0"/>
                      <w:jc w:val="left"/>
                      <w:rPr>
                        <w:b/>
                        <w:sz w:val="10"/>
                      </w:rPr>
                    </w:pPr>
                    <w:r>
                      <w:rPr>
                        <w:b/>
                        <w:color w:val="010202"/>
                        <w:w w:val="105"/>
                        <w:sz w:val="10"/>
                      </w:rPr>
                      <w:t>unstable with rapid/slow deterioration” “The presenting symptoms are…</w:t>
                      <w:tab/>
                      <w:t>”</w:t>
                    </w:r>
                  </w:p>
                  <w:p>
                    <w:pPr>
                      <w:spacing w:line="306" w:lineRule="exact" w:before="0"/>
                      <w:ind w:left="442" w:right="0" w:firstLine="0"/>
                      <w:jc w:val="left"/>
                      <w:rPr>
                        <w:b/>
                        <w:sz w:val="19"/>
                      </w:rPr>
                    </w:pPr>
                    <w:r>
                      <w:rPr>
                        <w:b/>
                        <w:color w:val="009ACC"/>
                        <w:sz w:val="27"/>
                      </w:rPr>
                      <w:t>B </w:t>
                    </w:r>
                    <w:r>
                      <w:rPr>
                        <w:b/>
                        <w:color w:val="010202"/>
                        <w:sz w:val="27"/>
                      </w:rPr>
                      <w:t>– </w:t>
                    </w:r>
                    <w:r>
                      <w:rPr>
                        <w:b/>
                        <w:color w:val="010202"/>
                        <w:sz w:val="19"/>
                      </w:rPr>
                      <w:t>Background</w:t>
                    </w:r>
                  </w:p>
                  <w:p>
                    <w:pPr>
                      <w:tabs>
                        <w:tab w:pos="2597" w:val="left" w:leader="dot"/>
                      </w:tabs>
                      <w:spacing w:before="6"/>
                      <w:ind w:left="781" w:right="0" w:firstLine="0"/>
                      <w:jc w:val="left"/>
                      <w:rPr>
                        <w:b/>
                        <w:sz w:val="10"/>
                      </w:rPr>
                    </w:pPr>
                    <w:r>
                      <w:rPr>
                        <w:b/>
                        <w:color w:val="010202"/>
                        <w:w w:val="105"/>
                        <w:sz w:val="10"/>
                      </w:rPr>
                      <w:t>“This is on a background</w:t>
                    </w:r>
                    <w:r>
                      <w:rPr>
                        <w:b/>
                        <w:color w:val="010202"/>
                        <w:spacing w:val="1"/>
                        <w:w w:val="105"/>
                        <w:sz w:val="10"/>
                      </w:rPr>
                      <w:t> </w:t>
                    </w:r>
                    <w:r>
                      <w:rPr>
                        <w:b/>
                        <w:color w:val="010202"/>
                        <w:w w:val="105"/>
                        <w:sz w:val="10"/>
                      </w:rPr>
                      <w:t>of…</w:t>
                      <w:tab/>
                      <w:t>”</w:t>
                    </w:r>
                  </w:p>
                  <w:p>
                    <w:pPr>
                      <w:spacing w:before="6"/>
                      <w:ind w:left="781" w:right="0" w:firstLine="0"/>
                      <w:jc w:val="left"/>
                      <w:rPr>
                        <w:b/>
                        <w:sz w:val="10"/>
                      </w:rPr>
                    </w:pPr>
                    <w:r>
                      <w:rPr>
                        <w:b/>
                        <w:color w:val="010202"/>
                        <w:w w:val="105"/>
                        <w:sz w:val="10"/>
                      </w:rPr>
                      <w:t>(give pertinent information which may include:</w:t>
                    </w:r>
                  </w:p>
                  <w:p>
                    <w:pPr>
                      <w:spacing w:line="252" w:lineRule="auto" w:before="7"/>
                      <w:ind w:left="781" w:right="262" w:firstLine="0"/>
                      <w:jc w:val="left"/>
                      <w:rPr>
                        <w:b/>
                        <w:sz w:val="10"/>
                      </w:rPr>
                    </w:pPr>
                    <w:r>
                      <w:rPr>
                        <w:b/>
                        <w:color w:val="010202"/>
                        <w:w w:val="105"/>
                        <w:sz w:val="10"/>
                      </w:rPr>
                      <w:t>Date of admission/ presenting symptoms/ medications/ recent vital signs/test results/status changes)</w:t>
                    </w:r>
                  </w:p>
                  <w:p>
                    <w:pPr>
                      <w:spacing w:line="307" w:lineRule="exact" w:before="0"/>
                      <w:ind w:left="442" w:right="0" w:firstLine="0"/>
                      <w:jc w:val="left"/>
                      <w:rPr>
                        <w:b/>
                        <w:sz w:val="19"/>
                      </w:rPr>
                    </w:pPr>
                    <w:r>
                      <w:rPr>
                        <w:b/>
                        <w:color w:val="009ACC"/>
                        <w:sz w:val="27"/>
                      </w:rPr>
                      <w:t>A </w:t>
                    </w:r>
                    <w:r>
                      <w:rPr>
                        <w:b/>
                        <w:color w:val="010202"/>
                        <w:sz w:val="27"/>
                      </w:rPr>
                      <w:t>–</w:t>
                    </w:r>
                    <w:r>
                      <w:rPr>
                        <w:b/>
                        <w:color w:val="010202"/>
                        <w:spacing w:val="32"/>
                        <w:sz w:val="27"/>
                      </w:rPr>
                      <w:t> </w:t>
                    </w:r>
                    <w:r>
                      <w:rPr>
                        <w:b/>
                        <w:color w:val="010202"/>
                        <w:sz w:val="19"/>
                      </w:rPr>
                      <w:t>Assessment</w:t>
                    </w:r>
                  </w:p>
                  <w:p>
                    <w:pPr>
                      <w:spacing w:before="5"/>
                      <w:ind w:left="781" w:right="0" w:firstLine="0"/>
                      <w:jc w:val="left"/>
                      <w:rPr>
                        <w:b/>
                        <w:sz w:val="10"/>
                      </w:rPr>
                    </w:pPr>
                    <w:r>
                      <w:rPr>
                        <w:b/>
                        <w:color w:val="010202"/>
                        <w:w w:val="105"/>
                        <w:sz w:val="10"/>
                      </w:rPr>
                      <w:t>“On the basis of the above:</w:t>
                    </w:r>
                  </w:p>
                  <w:p>
                    <w:pPr>
                      <w:numPr>
                        <w:ilvl w:val="1"/>
                        <w:numId w:val="33"/>
                      </w:numPr>
                      <w:tabs>
                        <w:tab w:pos="1256" w:val="left" w:leader="none"/>
                      </w:tabs>
                      <w:spacing w:before="6"/>
                      <w:ind w:left="1255" w:right="0" w:hanging="68"/>
                      <w:jc w:val="left"/>
                      <w:rPr>
                        <w:b/>
                        <w:sz w:val="10"/>
                      </w:rPr>
                    </w:pPr>
                    <w:r>
                      <w:rPr>
                        <w:b/>
                        <w:color w:val="010202"/>
                        <w:w w:val="105"/>
                        <w:sz w:val="10"/>
                      </w:rPr>
                      <w:t>The patients’ condition is</w:t>
                    </w:r>
                    <w:r>
                      <w:rPr>
                        <w:b/>
                        <w:color w:val="010202"/>
                        <w:spacing w:val="2"/>
                        <w:w w:val="105"/>
                        <w:sz w:val="10"/>
                      </w:rPr>
                      <w:t> </w:t>
                    </w:r>
                    <w:r>
                      <w:rPr>
                        <w:b/>
                        <w:color w:val="010202"/>
                        <w:w w:val="105"/>
                        <w:sz w:val="10"/>
                      </w:rPr>
                      <w:t>………..</w:t>
                    </w:r>
                  </w:p>
                  <w:p>
                    <w:pPr>
                      <w:numPr>
                        <w:ilvl w:val="1"/>
                        <w:numId w:val="33"/>
                      </w:numPr>
                      <w:tabs>
                        <w:tab w:pos="1256" w:val="left" w:leader="none"/>
                      </w:tabs>
                      <w:spacing w:before="6"/>
                      <w:ind w:left="1255" w:right="0" w:hanging="68"/>
                      <w:jc w:val="left"/>
                      <w:rPr>
                        <w:b/>
                        <w:sz w:val="10"/>
                      </w:rPr>
                    </w:pPr>
                    <w:r>
                      <w:rPr>
                        <w:b/>
                        <w:color w:val="010202"/>
                        <w:w w:val="105"/>
                        <w:sz w:val="10"/>
                      </w:rPr>
                      <w:t>And they are at risk of ……….</w:t>
                    </w:r>
                  </w:p>
                  <w:p>
                    <w:pPr>
                      <w:numPr>
                        <w:ilvl w:val="1"/>
                        <w:numId w:val="33"/>
                      </w:numPr>
                      <w:tabs>
                        <w:tab w:pos="1256" w:val="left" w:leader="none"/>
                        <w:tab w:pos="2495" w:val="left" w:leader="dot"/>
                      </w:tabs>
                      <w:spacing w:before="6"/>
                      <w:ind w:left="1255" w:right="0" w:hanging="68"/>
                      <w:jc w:val="left"/>
                      <w:rPr>
                        <w:b/>
                        <w:sz w:val="10"/>
                      </w:rPr>
                    </w:pPr>
                    <w:r>
                      <w:rPr>
                        <w:b/>
                        <w:color w:val="010202"/>
                        <w:w w:val="105"/>
                        <w:sz w:val="10"/>
                      </w:rPr>
                      <w:t>And in need of</w:t>
                      <w:tab/>
                      <w:t>”</w:t>
                    </w:r>
                  </w:p>
                  <w:p>
                    <w:pPr>
                      <w:spacing w:before="2"/>
                      <w:ind w:left="442" w:right="0" w:firstLine="0"/>
                      <w:jc w:val="left"/>
                      <w:rPr>
                        <w:b/>
                        <w:sz w:val="19"/>
                      </w:rPr>
                    </w:pPr>
                    <w:r>
                      <w:rPr>
                        <w:b/>
                        <w:color w:val="009ACC"/>
                        <w:sz w:val="27"/>
                      </w:rPr>
                      <w:t>R </w:t>
                    </w:r>
                    <w:r>
                      <w:rPr>
                        <w:b/>
                        <w:color w:val="010202"/>
                        <w:sz w:val="27"/>
                      </w:rPr>
                      <w:t>– </w:t>
                    </w:r>
                    <w:r>
                      <w:rPr>
                        <w:b/>
                        <w:color w:val="010202"/>
                        <w:sz w:val="19"/>
                      </w:rPr>
                      <w:t>Recommendation</w:t>
                    </w:r>
                  </w:p>
                  <w:p>
                    <w:pPr>
                      <w:spacing w:before="6"/>
                      <w:ind w:left="781" w:right="0" w:firstLine="0"/>
                      <w:jc w:val="left"/>
                      <w:rPr>
                        <w:b/>
                        <w:sz w:val="10"/>
                      </w:rPr>
                    </w:pPr>
                    <w:r>
                      <w:rPr>
                        <w:b/>
                        <w:color w:val="010202"/>
                        <w:w w:val="105"/>
                        <w:sz w:val="10"/>
                      </w:rPr>
                      <w:t>Be clear about what you are requesting.</w:t>
                    </w:r>
                  </w:p>
                  <w:p>
                    <w:pPr>
                      <w:spacing w:before="6"/>
                      <w:ind w:left="782" w:right="0" w:firstLine="0"/>
                      <w:jc w:val="left"/>
                      <w:rPr>
                        <w:b/>
                        <w:sz w:val="10"/>
                      </w:rPr>
                    </w:pPr>
                    <w:r>
                      <w:rPr>
                        <w:b/>
                        <w:color w:val="010202"/>
                        <w:w w:val="105"/>
                        <w:sz w:val="10"/>
                      </w:rPr>
                      <w:t>e.g. “This patient needs transfer to/review ………</w:t>
                    </w:r>
                  </w:p>
                  <w:p>
                    <w:pPr>
                      <w:spacing w:before="6"/>
                      <w:ind w:left="776" w:right="0" w:firstLine="0"/>
                      <w:jc w:val="left"/>
                      <w:rPr>
                        <w:b/>
                        <w:sz w:val="10"/>
                      </w:rPr>
                    </w:pPr>
                    <w:r>
                      <w:rPr>
                        <w:b/>
                        <w:color w:val="010202"/>
                        <w:w w:val="105"/>
                        <w:sz w:val="10"/>
                      </w:rPr>
                      <w:t>Under the care of…..</w:t>
                    </w:r>
                  </w:p>
                  <w:p>
                    <w:pPr>
                      <w:tabs>
                        <w:tab w:pos="2531" w:val="left" w:leader="dot"/>
                      </w:tabs>
                      <w:spacing w:before="6"/>
                      <w:ind w:left="775" w:right="0" w:firstLine="0"/>
                      <w:jc w:val="left"/>
                      <w:rPr>
                        <w:b/>
                        <w:sz w:val="10"/>
                      </w:rPr>
                    </w:pPr>
                    <w:r>
                      <w:rPr>
                        <w:b/>
                        <w:color w:val="010202"/>
                        <w:w w:val="105"/>
                        <w:sz w:val="10"/>
                      </w:rPr>
                      <w:t>In the following timeframe</w:t>
                      <w:tab/>
                      <w:t>”</w:t>
                    </w:r>
                  </w:p>
                </w:txbxContent>
              </v:textbox>
              <w10:wrap type="none"/>
            </v:shape>
            <w10:wrap type="none"/>
          </v:group>
        </w:pict>
      </w:r>
      <w:r>
        <w:rPr>
          <w:i/>
          <w:color w:val="00689D"/>
          <w:sz w:val="16"/>
        </w:rPr>
        <w:t>iSoBAR lanyard card</w:t>
      </w:r>
    </w:p>
    <w:p>
      <w:pPr>
        <w:pStyle w:val="BodyText"/>
        <w:rPr>
          <w:i/>
          <w:sz w:val="20"/>
        </w:rPr>
      </w:pPr>
    </w:p>
    <w:p>
      <w:pPr>
        <w:pStyle w:val="BodyText"/>
        <w:rPr>
          <w:i/>
          <w:sz w:val="20"/>
        </w:rPr>
      </w:pPr>
    </w:p>
    <w:p>
      <w:pPr>
        <w:pStyle w:val="BodyText"/>
        <w:spacing w:before="10"/>
        <w:rPr>
          <w:i/>
          <w:sz w:val="23"/>
        </w:rPr>
      </w:pPr>
    </w:p>
    <w:p>
      <w:pPr>
        <w:spacing w:before="0"/>
        <w:ind w:left="3032" w:right="1742" w:firstLine="0"/>
        <w:jc w:val="center"/>
        <w:rPr>
          <w:i/>
          <w:sz w:val="16"/>
        </w:rPr>
      </w:pPr>
      <w:r>
        <w:rPr>
          <w:i/>
          <w:color w:val="00689D"/>
          <w:sz w:val="16"/>
        </w:rPr>
        <w:t>ISBAR poster</w:t>
      </w:r>
    </w:p>
    <w:p>
      <w:pPr>
        <w:pStyle w:val="BodyText"/>
        <w:spacing w:before="6"/>
        <w:rPr>
          <w:i/>
          <w:sz w:val="12"/>
        </w:rPr>
      </w:pPr>
    </w:p>
    <w:p>
      <w:pPr>
        <w:spacing w:before="96"/>
        <w:ind w:left="1148" w:right="0" w:firstLine="0"/>
        <w:jc w:val="left"/>
        <w:rPr>
          <w:sz w:val="14"/>
        </w:rPr>
      </w:pPr>
      <w:r>
        <w:rPr>
          <w:b/>
          <w:color w:val="00689D"/>
          <w:sz w:val="14"/>
        </w:rPr>
        <w:t>32 </w:t>
      </w:r>
      <w:r>
        <w:rPr>
          <w:color w:val="00689D"/>
          <w:sz w:val="14"/>
        </w:rPr>
        <w:t>The OSSIE Guide to Clinical Handover Improvement</w:t>
      </w:r>
    </w:p>
    <w:p>
      <w:pPr>
        <w:spacing w:after="0"/>
        <w:jc w:val="left"/>
        <w:rPr>
          <w:sz w:val="14"/>
        </w:rPr>
        <w:sectPr>
          <w:type w:val="continuous"/>
          <w:pgSz w:w="11910" w:h="16840"/>
          <w:pgMar w:top="1580" w:bottom="280" w:left="0" w:right="0"/>
        </w:sectPr>
      </w:pPr>
    </w:p>
    <w:p>
      <w:pPr>
        <w:spacing w:before="69"/>
        <w:ind w:left="1417" w:right="0" w:firstLine="0"/>
        <w:jc w:val="left"/>
        <w:rPr>
          <w:b/>
          <w:sz w:val="24"/>
        </w:rPr>
      </w:pPr>
      <w:r>
        <w:rPr/>
        <w:pict>
          <v:shape style="position:absolute;margin-left:70.865997pt;margin-top:26.043781pt;width:219.8pt;height:153.6pt;mso-position-horizontal-relative:page;mso-position-vertical-relative:paragraph;z-index:251910144" type="#_x0000_t202" filled="false" stroked="false">
            <v:textbox inset="0,0,0,0">
              <w:txbxContent>
                <w:tbl>
                  <w:tblPr>
                    <w:tblW w:w="0" w:type="auto"/>
                    <w:jc w:val="left"/>
                    <w:tblInd w:w="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567"/>
                    <w:gridCol w:w="3798"/>
                  </w:tblGrid>
                  <w:tr>
                    <w:trPr>
                      <w:trHeight w:val="542" w:hRule="atLeast"/>
                    </w:trPr>
                    <w:tc>
                      <w:tcPr>
                        <w:tcW w:w="567" w:type="dxa"/>
                        <w:tcBorders>
                          <w:left w:val="nil"/>
                        </w:tcBorders>
                        <w:shd w:val="clear" w:color="auto" w:fill="DBF0F2"/>
                      </w:tcPr>
                      <w:p>
                        <w:pPr>
                          <w:pStyle w:val="TableParagraph"/>
                          <w:spacing w:before="26"/>
                          <w:ind w:left="213"/>
                          <w:rPr>
                            <w:b/>
                            <w:sz w:val="21"/>
                          </w:rPr>
                        </w:pPr>
                        <w:r>
                          <w:rPr>
                            <w:b/>
                            <w:color w:val="231F20"/>
                            <w:w w:val="100"/>
                            <w:sz w:val="21"/>
                          </w:rPr>
                          <w:t>S</w:t>
                        </w:r>
                      </w:p>
                    </w:tc>
                    <w:tc>
                      <w:tcPr>
                        <w:tcW w:w="3798" w:type="dxa"/>
                        <w:shd w:val="clear" w:color="auto" w:fill="DBF0F2"/>
                      </w:tcPr>
                      <w:p>
                        <w:pPr>
                          <w:pStyle w:val="TableParagraph"/>
                          <w:spacing w:line="250" w:lineRule="atLeast" w:before="17"/>
                          <w:ind w:left="69" w:right="539"/>
                          <w:rPr>
                            <w:sz w:val="21"/>
                          </w:rPr>
                        </w:pPr>
                        <w:r>
                          <w:rPr>
                            <w:b/>
                            <w:color w:val="231F20"/>
                            <w:sz w:val="21"/>
                          </w:rPr>
                          <w:t>Situation </w:t>
                        </w:r>
                        <w:r>
                          <w:rPr>
                            <w:color w:val="231F20"/>
                            <w:sz w:val="21"/>
                          </w:rPr>
                          <w:t>– What is the situation? (Chief complaint, current status)</w:t>
                        </w:r>
                      </w:p>
                    </w:tc>
                  </w:tr>
                  <w:tr>
                    <w:trPr>
                      <w:trHeight w:val="542" w:hRule="atLeast"/>
                    </w:trPr>
                    <w:tc>
                      <w:tcPr>
                        <w:tcW w:w="567" w:type="dxa"/>
                        <w:tcBorders>
                          <w:left w:val="nil"/>
                        </w:tcBorders>
                        <w:shd w:val="clear" w:color="auto" w:fill="DBF0F2"/>
                      </w:tcPr>
                      <w:p>
                        <w:pPr>
                          <w:pStyle w:val="TableParagraph"/>
                          <w:spacing w:before="26"/>
                          <w:ind w:left="207"/>
                          <w:rPr>
                            <w:b/>
                            <w:sz w:val="21"/>
                          </w:rPr>
                        </w:pPr>
                        <w:r>
                          <w:rPr>
                            <w:b/>
                            <w:color w:val="231F20"/>
                            <w:w w:val="99"/>
                            <w:sz w:val="21"/>
                          </w:rPr>
                          <w:t>B</w:t>
                        </w:r>
                      </w:p>
                    </w:tc>
                    <w:tc>
                      <w:tcPr>
                        <w:tcW w:w="3798" w:type="dxa"/>
                        <w:shd w:val="clear" w:color="auto" w:fill="DBF0F2"/>
                      </w:tcPr>
                      <w:p>
                        <w:pPr>
                          <w:pStyle w:val="TableParagraph"/>
                          <w:spacing w:line="250" w:lineRule="atLeast" w:before="17"/>
                          <w:ind w:left="69" w:right="481"/>
                          <w:rPr>
                            <w:sz w:val="21"/>
                          </w:rPr>
                        </w:pPr>
                        <w:r>
                          <w:rPr>
                            <w:b/>
                            <w:color w:val="231F20"/>
                            <w:sz w:val="21"/>
                          </w:rPr>
                          <w:t>Background </w:t>
                        </w:r>
                        <w:r>
                          <w:rPr>
                            <w:color w:val="231F20"/>
                            <w:sz w:val="21"/>
                          </w:rPr>
                          <w:t>– What is the clinical background? (Previous history)</w:t>
                        </w:r>
                      </w:p>
                    </w:tc>
                  </w:tr>
                  <w:tr>
                    <w:trPr>
                      <w:trHeight w:val="792" w:hRule="atLeast"/>
                    </w:trPr>
                    <w:tc>
                      <w:tcPr>
                        <w:tcW w:w="567" w:type="dxa"/>
                        <w:tcBorders>
                          <w:left w:val="nil"/>
                        </w:tcBorders>
                        <w:shd w:val="clear" w:color="auto" w:fill="DBF0F2"/>
                      </w:tcPr>
                      <w:p>
                        <w:pPr>
                          <w:pStyle w:val="TableParagraph"/>
                          <w:spacing w:before="25"/>
                          <w:ind w:left="211"/>
                          <w:rPr>
                            <w:b/>
                            <w:sz w:val="21"/>
                          </w:rPr>
                        </w:pPr>
                        <w:r>
                          <w:rPr>
                            <w:b/>
                            <w:color w:val="231F20"/>
                            <w:w w:val="99"/>
                            <w:sz w:val="21"/>
                          </w:rPr>
                          <w:t>A</w:t>
                        </w:r>
                      </w:p>
                    </w:tc>
                    <w:tc>
                      <w:tcPr>
                        <w:tcW w:w="3798" w:type="dxa"/>
                        <w:shd w:val="clear" w:color="auto" w:fill="DBF0F2"/>
                      </w:tcPr>
                      <w:p>
                        <w:pPr>
                          <w:pStyle w:val="TableParagraph"/>
                          <w:spacing w:line="247" w:lineRule="auto" w:before="25"/>
                          <w:ind w:left="69" w:right="49"/>
                          <w:rPr>
                            <w:sz w:val="21"/>
                          </w:rPr>
                        </w:pPr>
                        <w:r>
                          <w:rPr>
                            <w:b/>
                            <w:color w:val="231F20"/>
                            <w:sz w:val="21"/>
                          </w:rPr>
                          <w:t>Assessment </w:t>
                        </w:r>
                        <w:r>
                          <w:rPr>
                            <w:color w:val="231F20"/>
                            <w:sz w:val="21"/>
                          </w:rPr>
                          <w:t>– What is the problem? (Results of assessment, vital signs and symptoms)</w:t>
                        </w:r>
                      </w:p>
                    </w:tc>
                  </w:tr>
                  <w:tr>
                    <w:trPr>
                      <w:trHeight w:val="1042" w:hRule="atLeast"/>
                    </w:trPr>
                    <w:tc>
                      <w:tcPr>
                        <w:tcW w:w="567" w:type="dxa"/>
                        <w:tcBorders>
                          <w:left w:val="nil"/>
                        </w:tcBorders>
                        <w:shd w:val="clear" w:color="auto" w:fill="DBF0F2"/>
                      </w:tcPr>
                      <w:p>
                        <w:pPr>
                          <w:pStyle w:val="TableParagraph"/>
                          <w:spacing w:before="25"/>
                          <w:ind w:left="207"/>
                          <w:rPr>
                            <w:b/>
                            <w:sz w:val="21"/>
                          </w:rPr>
                        </w:pPr>
                        <w:r>
                          <w:rPr>
                            <w:b/>
                            <w:color w:val="231F20"/>
                            <w:w w:val="99"/>
                            <w:sz w:val="21"/>
                          </w:rPr>
                          <w:t>R</w:t>
                        </w:r>
                      </w:p>
                    </w:tc>
                    <w:tc>
                      <w:tcPr>
                        <w:tcW w:w="3798" w:type="dxa"/>
                        <w:shd w:val="clear" w:color="auto" w:fill="DBF0F2"/>
                      </w:tcPr>
                      <w:p>
                        <w:pPr>
                          <w:pStyle w:val="TableParagraph"/>
                          <w:spacing w:line="247" w:lineRule="auto" w:before="25"/>
                          <w:ind w:left="69" w:right="263"/>
                          <w:rPr>
                            <w:sz w:val="21"/>
                          </w:rPr>
                        </w:pPr>
                        <w:r>
                          <w:rPr>
                            <w:b/>
                            <w:color w:val="231F20"/>
                            <w:spacing w:val="-3"/>
                            <w:sz w:val="21"/>
                          </w:rPr>
                          <w:t>Request/recommendation </w:t>
                        </w:r>
                        <w:r>
                          <w:rPr>
                            <w:color w:val="231F20"/>
                            <w:sz w:val="21"/>
                          </w:rPr>
                          <w:t>– </w:t>
                        </w:r>
                        <w:r>
                          <w:rPr>
                            <w:color w:val="231F20"/>
                            <w:spacing w:val="-3"/>
                            <w:sz w:val="21"/>
                          </w:rPr>
                          <w:t>What </w:t>
                        </w:r>
                        <w:r>
                          <w:rPr>
                            <w:color w:val="231F20"/>
                            <w:sz w:val="21"/>
                          </w:rPr>
                          <w:t>do I </w:t>
                        </w:r>
                        <w:r>
                          <w:rPr>
                            <w:color w:val="231F20"/>
                            <w:spacing w:val="-3"/>
                            <w:sz w:val="21"/>
                          </w:rPr>
                          <w:t>recommend/request </w:t>
                        </w:r>
                        <w:r>
                          <w:rPr>
                            <w:color w:val="231F20"/>
                            <w:sz w:val="21"/>
                          </w:rPr>
                          <w:t>to be </w:t>
                        </w:r>
                        <w:r>
                          <w:rPr>
                            <w:color w:val="231F20"/>
                            <w:spacing w:val="-3"/>
                            <w:sz w:val="21"/>
                          </w:rPr>
                          <w:t>done? (Suggested </w:t>
                        </w:r>
                        <w:r>
                          <w:rPr>
                            <w:color w:val="231F20"/>
                            <w:sz w:val="21"/>
                          </w:rPr>
                          <w:t>and </w:t>
                        </w:r>
                        <w:r>
                          <w:rPr>
                            <w:color w:val="231F20"/>
                            <w:spacing w:val="-3"/>
                            <w:sz w:val="21"/>
                          </w:rPr>
                          <w:t>anticipated changes, critical monitoring)</w:t>
                        </w:r>
                      </w:p>
                    </w:tc>
                  </w:tr>
                </w:tbl>
                <w:p>
                  <w:pPr>
                    <w:pStyle w:val="BodyText"/>
                  </w:pPr>
                </w:p>
              </w:txbxContent>
            </v:textbox>
            <w10:wrap type="none"/>
          </v:shape>
        </w:pict>
      </w:r>
      <w:r>
        <w:rPr>
          <w:b/>
          <w:color w:val="00689D"/>
          <w:sz w:val="24"/>
        </w:rPr>
        <w:t>‘SBAR’</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0"/>
        <w:rPr>
          <w:b/>
          <w:sz w:val="36"/>
        </w:rPr>
      </w:pPr>
    </w:p>
    <w:p>
      <w:pPr>
        <w:spacing w:line="247" w:lineRule="auto" w:before="0"/>
        <w:ind w:left="1417" w:right="108" w:firstLine="0"/>
        <w:jc w:val="left"/>
        <w:rPr>
          <w:i/>
          <w:sz w:val="21"/>
        </w:rPr>
      </w:pPr>
      <w:r>
        <w:rPr>
          <w:i/>
          <w:color w:val="231F20"/>
          <w:spacing w:val="-3"/>
          <w:sz w:val="21"/>
        </w:rPr>
        <w:t>Note: </w:t>
      </w:r>
      <w:r>
        <w:rPr>
          <w:i/>
          <w:color w:val="231F20"/>
          <w:sz w:val="21"/>
        </w:rPr>
        <w:t>the </w:t>
      </w:r>
      <w:r>
        <w:rPr>
          <w:i/>
          <w:color w:val="231F20"/>
          <w:spacing w:val="-3"/>
          <w:sz w:val="21"/>
        </w:rPr>
        <w:t>text inside </w:t>
      </w:r>
      <w:r>
        <w:rPr>
          <w:i/>
          <w:color w:val="231F20"/>
          <w:sz w:val="21"/>
        </w:rPr>
        <w:t>the </w:t>
      </w:r>
      <w:r>
        <w:rPr>
          <w:i/>
          <w:color w:val="231F20"/>
          <w:spacing w:val="-3"/>
          <w:sz w:val="21"/>
        </w:rPr>
        <w:t>brackets relates to </w:t>
      </w:r>
      <w:r>
        <w:rPr>
          <w:i/>
          <w:color w:val="231F20"/>
          <w:sz w:val="21"/>
        </w:rPr>
        <w:t>the </w:t>
      </w:r>
      <w:r>
        <w:rPr>
          <w:i/>
          <w:color w:val="231F20"/>
          <w:spacing w:val="-3"/>
          <w:sz w:val="21"/>
        </w:rPr>
        <w:t>variation </w:t>
      </w:r>
      <w:r>
        <w:rPr>
          <w:i/>
          <w:color w:val="231F20"/>
          <w:sz w:val="21"/>
        </w:rPr>
        <w:t>on </w:t>
      </w:r>
      <w:r>
        <w:rPr>
          <w:i/>
          <w:color w:val="231F20"/>
          <w:spacing w:val="-3"/>
          <w:sz w:val="21"/>
        </w:rPr>
        <w:t>SBAR used </w:t>
      </w:r>
      <w:r>
        <w:rPr>
          <w:i/>
          <w:color w:val="231F20"/>
          <w:sz w:val="21"/>
        </w:rPr>
        <w:t>by the </w:t>
      </w:r>
      <w:r>
        <w:rPr>
          <w:i/>
          <w:color w:val="231F20"/>
          <w:spacing w:val="-3"/>
          <w:sz w:val="21"/>
        </w:rPr>
        <w:t>‘Bedside Handover </w:t>
      </w:r>
      <w:r>
        <w:rPr>
          <w:i/>
          <w:color w:val="231F20"/>
          <w:sz w:val="21"/>
        </w:rPr>
        <w:t>and </w:t>
      </w:r>
      <w:r>
        <w:rPr>
          <w:i/>
          <w:color w:val="231F20"/>
          <w:spacing w:val="-3"/>
          <w:sz w:val="21"/>
        </w:rPr>
        <w:t>Whiteboard Communication’ project.</w:t>
      </w:r>
    </w:p>
    <w:p>
      <w:pPr>
        <w:pStyle w:val="BodyText"/>
        <w:spacing w:before="108"/>
        <w:ind w:left="1417" w:right="-15"/>
      </w:pPr>
      <w:r>
        <w:rPr>
          <w:color w:val="231F20"/>
        </w:rPr>
        <w:t>A </w:t>
      </w:r>
      <w:r>
        <w:rPr>
          <w:color w:val="231F20"/>
          <w:spacing w:val="-3"/>
        </w:rPr>
        <w:t>structured communication algorithm, SBAR </w:t>
      </w:r>
      <w:r>
        <w:rPr>
          <w:color w:val="231F20"/>
        </w:rPr>
        <w:t>has </w:t>
      </w:r>
      <w:r>
        <w:rPr>
          <w:color w:val="231F20"/>
          <w:spacing w:val="-3"/>
        </w:rPr>
        <w:t>been popularised </w:t>
      </w:r>
      <w:r>
        <w:rPr>
          <w:color w:val="231F20"/>
        </w:rPr>
        <w:t>and </w:t>
      </w:r>
      <w:r>
        <w:rPr>
          <w:color w:val="231F20"/>
          <w:spacing w:val="-3"/>
        </w:rPr>
        <w:t>supported </w:t>
      </w:r>
      <w:r>
        <w:rPr>
          <w:color w:val="231F20"/>
        </w:rPr>
        <w:t>by </w:t>
      </w:r>
      <w:r>
        <w:rPr>
          <w:color w:val="231F20"/>
          <w:spacing w:val="-3"/>
        </w:rPr>
        <w:t>Kaiser Permanente </w:t>
      </w:r>
      <w:r>
        <w:rPr>
          <w:color w:val="231F20"/>
        </w:rPr>
        <w:t>in the US and by the US </w:t>
      </w:r>
      <w:r>
        <w:rPr>
          <w:color w:val="231F20"/>
          <w:spacing w:val="-3"/>
        </w:rPr>
        <w:t>Joint Commission.</w:t>
      </w:r>
    </w:p>
    <w:p>
      <w:pPr>
        <w:pStyle w:val="BodyText"/>
        <w:spacing w:before="108"/>
        <w:ind w:left="1417"/>
      </w:pPr>
      <w:r>
        <w:rPr>
          <w:color w:val="231F20"/>
        </w:rPr>
        <w:t>SBAR stands for:</w:t>
      </w:r>
    </w:p>
    <w:p>
      <w:pPr>
        <w:pStyle w:val="Heading7"/>
        <w:spacing w:before="121"/>
        <w:ind w:left="1417"/>
      </w:pPr>
      <w:r>
        <w:rPr>
          <w:color w:val="231F20"/>
        </w:rPr>
        <w:t>S = Situation</w:t>
      </w:r>
    </w:p>
    <w:p>
      <w:pPr>
        <w:spacing w:line="360" w:lineRule="auto" w:before="122"/>
        <w:ind w:left="1417" w:right="2512" w:firstLine="0"/>
        <w:jc w:val="left"/>
        <w:rPr>
          <w:b/>
          <w:sz w:val="21"/>
        </w:rPr>
      </w:pPr>
      <w:r>
        <w:rPr>
          <w:b/>
          <w:color w:val="231F20"/>
          <w:sz w:val="21"/>
        </w:rPr>
        <w:t>B = </w:t>
      </w:r>
      <w:r>
        <w:rPr>
          <w:b/>
          <w:color w:val="231F20"/>
          <w:spacing w:val="-3"/>
          <w:sz w:val="21"/>
        </w:rPr>
        <w:t>Background </w:t>
      </w:r>
      <w:r>
        <w:rPr>
          <w:b/>
          <w:color w:val="231F20"/>
          <w:sz w:val="21"/>
        </w:rPr>
        <w:t>A =</w:t>
      </w:r>
      <w:r>
        <w:rPr>
          <w:b/>
          <w:color w:val="231F20"/>
          <w:spacing w:val="58"/>
          <w:sz w:val="21"/>
        </w:rPr>
        <w:t> </w:t>
      </w:r>
      <w:r>
        <w:rPr>
          <w:b/>
          <w:color w:val="231F20"/>
          <w:spacing w:val="-3"/>
          <w:sz w:val="21"/>
        </w:rPr>
        <w:t>Assessment</w:t>
      </w:r>
    </w:p>
    <w:p>
      <w:pPr>
        <w:spacing w:before="2"/>
        <w:ind w:left="1417" w:right="0" w:firstLine="0"/>
        <w:jc w:val="left"/>
        <w:rPr>
          <w:b/>
          <w:sz w:val="21"/>
        </w:rPr>
      </w:pPr>
      <w:r>
        <w:rPr>
          <w:b/>
          <w:color w:val="231F20"/>
          <w:sz w:val="21"/>
        </w:rPr>
        <w:t>R =</w:t>
      </w:r>
      <w:r>
        <w:rPr>
          <w:b/>
          <w:color w:val="231F20"/>
          <w:spacing w:val="58"/>
          <w:sz w:val="21"/>
        </w:rPr>
        <w:t> </w:t>
      </w:r>
      <w:r>
        <w:rPr>
          <w:b/>
          <w:color w:val="231F20"/>
          <w:spacing w:val="-3"/>
          <w:sz w:val="21"/>
        </w:rPr>
        <w:t>Recommendation</w:t>
      </w:r>
    </w:p>
    <w:p>
      <w:pPr>
        <w:pStyle w:val="BodyText"/>
        <w:spacing w:before="169"/>
        <w:ind w:left="1417"/>
      </w:pPr>
      <w:r>
        <w:rPr/>
        <w:pict>
          <v:shape style="position:absolute;margin-left:312.767883pt;margin-top:34.033363pt;width:6.25pt;height:18.25pt;mso-position-horizontal-relative:page;mso-position-vertical-relative:paragraph;z-index:251906048" type="#_x0000_t202" filled="false" stroked="false">
            <v:textbox inset="0,0,0,0" style="layout-flow:vertical">
              <w:txbxContent>
                <w:p>
                  <w:pPr>
                    <w:spacing w:before="22"/>
                    <w:ind w:left="20" w:right="0" w:firstLine="0"/>
                    <w:jc w:val="left"/>
                    <w:rPr>
                      <w:b/>
                      <w:sz w:val="7"/>
                    </w:rPr>
                  </w:pPr>
                  <w:r>
                    <w:rPr>
                      <w:b/>
                      <w:color w:val="231F20"/>
                      <w:w w:val="110"/>
                      <w:sz w:val="7"/>
                    </w:rPr>
                    <w:t>Situation</w:t>
                  </w:r>
                </w:p>
              </w:txbxContent>
            </v:textbox>
            <w10:wrap type="none"/>
          </v:shape>
        </w:pict>
      </w:r>
      <w:r>
        <w:rPr>
          <w:color w:val="231F20"/>
          <w:spacing w:val="-3"/>
        </w:rPr>
        <w:t>This mnemonic </w:t>
      </w:r>
      <w:r>
        <w:rPr>
          <w:color w:val="231F20"/>
        </w:rPr>
        <w:t>has </w:t>
      </w:r>
      <w:r>
        <w:rPr>
          <w:color w:val="231F20"/>
          <w:spacing w:val="-3"/>
        </w:rPr>
        <w:t>been used </w:t>
      </w:r>
      <w:r>
        <w:rPr>
          <w:color w:val="231F20"/>
        </w:rPr>
        <w:t>in </w:t>
      </w:r>
      <w:r>
        <w:rPr>
          <w:color w:val="231F20"/>
          <w:spacing w:val="-3"/>
        </w:rPr>
        <w:t>many communication situations, including </w:t>
      </w:r>
      <w:r>
        <w:rPr>
          <w:color w:val="231F20"/>
        </w:rPr>
        <w:t>in </w:t>
      </w:r>
      <w:r>
        <w:rPr>
          <w:color w:val="231F20"/>
          <w:spacing w:val="-3"/>
        </w:rPr>
        <w:t>health care </w:t>
      </w:r>
      <w:r>
        <w:rPr>
          <w:color w:val="231F20"/>
        </w:rPr>
        <w:t>for </w:t>
      </w:r>
      <w:r>
        <w:rPr>
          <w:color w:val="231F20"/>
          <w:spacing w:val="-3"/>
        </w:rPr>
        <w:t>executive briefings </w:t>
      </w:r>
      <w:r>
        <w:rPr>
          <w:color w:val="231F20"/>
        </w:rPr>
        <w:t>or </w:t>
      </w:r>
      <w:r>
        <w:rPr>
          <w:color w:val="231F20"/>
          <w:spacing w:val="-3"/>
        </w:rPr>
        <w:t>incident reports, </w:t>
      </w:r>
      <w:r>
        <w:rPr>
          <w:color w:val="231F20"/>
        </w:rPr>
        <w:t>but </w:t>
      </w:r>
      <w:r>
        <w:rPr>
          <w:color w:val="231F20"/>
          <w:spacing w:val="-3"/>
        </w:rPr>
        <w:t>also </w:t>
      </w:r>
      <w:r>
        <w:rPr>
          <w:color w:val="231F20"/>
        </w:rPr>
        <w:t>in </w:t>
      </w:r>
      <w:r>
        <w:rPr>
          <w:color w:val="231F20"/>
          <w:spacing w:val="-3"/>
        </w:rPr>
        <w:t>many non-health situations such as military briefings.</w:t>
      </w:r>
    </w:p>
    <w:p>
      <w:pPr>
        <w:pStyle w:val="BodyText"/>
        <w:spacing w:before="106"/>
        <w:ind w:left="1417" w:right="307"/>
      </w:pPr>
      <w:r>
        <w:rPr/>
        <w:pict>
          <v:shape style="position:absolute;margin-left:502.779724pt;margin-top:101.481873pt;width:8pt;height:101.25pt;mso-position-horizontal-relative:page;mso-position-vertical-relative:paragraph;z-index:251905024" type="#_x0000_t202" filled="false" stroked="false">
            <v:textbox inset="0,0,0,0" style="layout-flow:vertical">
              <w:txbxContent>
                <w:p>
                  <w:pPr>
                    <w:spacing w:before="22"/>
                    <w:ind w:left="20" w:right="0" w:firstLine="0"/>
                    <w:jc w:val="left"/>
                    <w:rPr>
                      <w:b/>
                      <w:sz w:val="10"/>
                    </w:rPr>
                  </w:pPr>
                  <w:r>
                    <w:rPr>
                      <w:b/>
                      <w:color w:val="231F20"/>
                      <w:w w:val="105"/>
                      <w:sz w:val="10"/>
                    </w:rPr>
                    <w:t>SBAR COMMUNICATION TOOL MR 126</w:t>
                  </w:r>
                </w:p>
              </w:txbxContent>
            </v:textbox>
            <w10:wrap type="none"/>
          </v:shape>
        </w:pict>
      </w:r>
      <w:r>
        <w:rPr/>
        <w:pict>
          <v:shape style="position:absolute;margin-left:312.767883pt;margin-top:29.608871pt;width:6.25pt;height:24.15pt;mso-position-horizontal-relative:page;mso-position-vertical-relative:paragraph;z-index:251907072" type="#_x0000_t202" filled="false" stroked="false">
            <v:textbox inset="0,0,0,0" style="layout-flow:vertical">
              <w:txbxContent>
                <w:p>
                  <w:pPr>
                    <w:spacing w:before="22"/>
                    <w:ind w:left="20" w:right="0" w:firstLine="0"/>
                    <w:jc w:val="left"/>
                    <w:rPr>
                      <w:b/>
                      <w:sz w:val="7"/>
                    </w:rPr>
                  </w:pPr>
                  <w:r>
                    <w:rPr>
                      <w:b/>
                      <w:color w:val="231F20"/>
                      <w:w w:val="110"/>
                      <w:sz w:val="7"/>
                    </w:rPr>
                    <w:t>Background</w:t>
                  </w:r>
                </w:p>
              </w:txbxContent>
            </v:textbox>
            <w10:wrap type="none"/>
          </v:shape>
        </w:pict>
      </w:r>
      <w:r>
        <w:rPr/>
        <w:pict>
          <v:shape style="position:absolute;margin-left:312.767883pt;margin-top:88.956871pt;width:6.25pt;height:24.3pt;mso-position-horizontal-relative:page;mso-position-vertical-relative:paragraph;z-index:251908096" type="#_x0000_t202" filled="false" stroked="false">
            <v:textbox inset="0,0,0,0" style="layout-flow:vertical">
              <w:txbxContent>
                <w:p>
                  <w:pPr>
                    <w:spacing w:before="22"/>
                    <w:ind w:left="20" w:right="0" w:firstLine="0"/>
                    <w:jc w:val="left"/>
                    <w:rPr>
                      <w:b/>
                      <w:sz w:val="7"/>
                    </w:rPr>
                  </w:pPr>
                  <w:r>
                    <w:rPr>
                      <w:b/>
                      <w:color w:val="231F20"/>
                      <w:w w:val="110"/>
                      <w:sz w:val="7"/>
                    </w:rPr>
                    <w:t>Assessment</w:t>
                  </w:r>
                </w:p>
              </w:txbxContent>
            </v:textbox>
            <w10:wrap type="none"/>
          </v:shape>
        </w:pict>
      </w:r>
      <w:r>
        <w:rPr/>
        <w:pict>
          <v:shape style="position:absolute;margin-left:312.767883pt;margin-top:127.033875pt;width:6.25pt;height:35.950pt;mso-position-horizontal-relative:page;mso-position-vertical-relative:paragraph;z-index:251909120" type="#_x0000_t202" filled="false" stroked="false">
            <v:textbox inset="0,0,0,0" style="layout-flow:vertical">
              <w:txbxContent>
                <w:p>
                  <w:pPr>
                    <w:spacing w:before="22"/>
                    <w:ind w:left="20" w:right="0" w:firstLine="0"/>
                    <w:jc w:val="left"/>
                    <w:rPr>
                      <w:b/>
                      <w:sz w:val="7"/>
                    </w:rPr>
                  </w:pPr>
                  <w:r>
                    <w:rPr>
                      <w:b/>
                      <w:color w:val="231F20"/>
                      <w:w w:val="110"/>
                      <w:sz w:val="7"/>
                    </w:rPr>
                    <w:t>Recommendations</w:t>
                  </w:r>
                </w:p>
              </w:txbxContent>
            </v:textbox>
            <w10:wrap type="none"/>
          </v:shape>
        </w:pict>
      </w:r>
      <w:r>
        <w:rPr>
          <w:color w:val="231F20"/>
          <w:spacing w:val="-3"/>
        </w:rPr>
        <w:t>When SBAR </w:t>
      </w:r>
      <w:r>
        <w:rPr>
          <w:color w:val="231F20"/>
        </w:rPr>
        <w:t>is </w:t>
      </w:r>
      <w:r>
        <w:rPr>
          <w:color w:val="231F20"/>
          <w:spacing w:val="-3"/>
        </w:rPr>
        <w:t>used </w:t>
      </w:r>
      <w:r>
        <w:rPr>
          <w:color w:val="231F20"/>
        </w:rPr>
        <w:t>for </w:t>
      </w:r>
      <w:r>
        <w:rPr>
          <w:color w:val="231F20"/>
          <w:spacing w:val="-4"/>
        </w:rPr>
        <w:t>handover, </w:t>
      </w:r>
      <w:r>
        <w:rPr>
          <w:color w:val="231F20"/>
          <w:spacing w:val="-3"/>
        </w:rPr>
        <w:t>patient </w:t>
      </w:r>
      <w:r>
        <w:rPr>
          <w:color w:val="231F20"/>
        </w:rPr>
        <w:t>and </w:t>
      </w:r>
      <w:r>
        <w:rPr>
          <w:color w:val="231F20"/>
          <w:spacing w:val="-3"/>
        </w:rPr>
        <w:t>healthcare-specific detail </w:t>
      </w:r>
      <w:r>
        <w:rPr>
          <w:color w:val="231F20"/>
        </w:rPr>
        <w:t>is </w:t>
      </w:r>
      <w:r>
        <w:rPr>
          <w:color w:val="231F20"/>
          <w:spacing w:val="-3"/>
        </w:rPr>
        <w:t>typically added </w:t>
      </w:r>
      <w:r>
        <w:rPr>
          <w:color w:val="231F20"/>
        </w:rPr>
        <w:t>to the </w:t>
      </w:r>
      <w:r>
        <w:rPr>
          <w:color w:val="231F20"/>
          <w:spacing w:val="-3"/>
        </w:rPr>
        <w:t>four communication elements (Haig </w:t>
      </w:r>
      <w:r>
        <w:rPr>
          <w:color w:val="231F20"/>
        </w:rPr>
        <w:t>et al, </w:t>
      </w:r>
      <w:r>
        <w:rPr>
          <w:color w:val="231F20"/>
          <w:spacing w:val="-3"/>
        </w:rPr>
        <w:t>2006). </w:t>
      </w:r>
      <w:r>
        <w:rPr>
          <w:color w:val="231F20"/>
        </w:rPr>
        <w:t>The </w:t>
      </w:r>
      <w:r>
        <w:rPr>
          <w:color w:val="231F20"/>
          <w:spacing w:val="-3"/>
        </w:rPr>
        <w:t>expansion </w:t>
      </w:r>
      <w:r>
        <w:rPr>
          <w:color w:val="231F20"/>
        </w:rPr>
        <w:t>of </w:t>
      </w:r>
      <w:r>
        <w:rPr>
          <w:color w:val="231F20"/>
          <w:spacing w:val="-3"/>
        </w:rPr>
        <w:t>SBAR with disease-specific, age-specific or circumstance-specific agreed data sets has been recommended </w:t>
      </w:r>
      <w:r>
        <w:rPr>
          <w:color w:val="231F20"/>
          <w:spacing w:val="-5"/>
        </w:rPr>
        <w:t>(Webster, </w:t>
      </w:r>
      <w:r>
        <w:rPr>
          <w:color w:val="231F20"/>
          <w:spacing w:val="-3"/>
        </w:rPr>
        <w:t>2008).</w:t>
      </w:r>
    </w:p>
    <w:p>
      <w:pPr>
        <w:pStyle w:val="BodyText"/>
        <w:spacing w:line="247" w:lineRule="auto" w:before="74"/>
        <w:ind w:left="416" w:right="1459"/>
      </w:pPr>
      <w:r>
        <w:rPr/>
        <w:br w:type="column"/>
      </w:r>
      <w:r>
        <w:rPr>
          <w:color w:val="231F20"/>
          <w:spacing w:val="-3"/>
        </w:rPr>
        <w:t>Many variations </w:t>
      </w:r>
      <w:r>
        <w:rPr>
          <w:color w:val="231F20"/>
        </w:rPr>
        <w:t>of </w:t>
      </w:r>
      <w:r>
        <w:rPr>
          <w:color w:val="231F20"/>
          <w:spacing w:val="-3"/>
        </w:rPr>
        <w:t>SBAR have been developed </w:t>
      </w:r>
      <w:r>
        <w:rPr>
          <w:color w:val="231F20"/>
        </w:rPr>
        <w:t>to </w:t>
      </w:r>
      <w:r>
        <w:rPr>
          <w:color w:val="231F20"/>
          <w:spacing w:val="-3"/>
        </w:rPr>
        <w:t>support </w:t>
      </w:r>
      <w:r>
        <w:rPr>
          <w:color w:val="231F20"/>
          <w:spacing w:val="-4"/>
        </w:rPr>
        <w:t>handover, </w:t>
      </w:r>
      <w:r>
        <w:rPr>
          <w:color w:val="231F20"/>
          <w:spacing w:val="-3"/>
        </w:rPr>
        <w:t>including adaptation for </w:t>
      </w:r>
      <w:r>
        <w:rPr>
          <w:color w:val="231F20"/>
        </w:rPr>
        <w:t>use by the </w:t>
      </w:r>
      <w:r>
        <w:rPr>
          <w:color w:val="231F20"/>
          <w:spacing w:val="-3"/>
        </w:rPr>
        <w:t>following National Clinical Handover Initiative teams:</w:t>
      </w:r>
    </w:p>
    <w:p>
      <w:pPr>
        <w:pStyle w:val="ListParagraph"/>
        <w:numPr>
          <w:ilvl w:val="1"/>
          <w:numId w:val="6"/>
        </w:numPr>
        <w:tabs>
          <w:tab w:pos="643" w:val="left" w:leader="none"/>
        </w:tabs>
        <w:spacing w:line="247" w:lineRule="auto" w:before="120" w:after="0"/>
        <w:ind w:left="643" w:right="1617" w:hanging="228"/>
        <w:jc w:val="left"/>
        <w:rPr>
          <w:sz w:val="21"/>
        </w:rPr>
      </w:pPr>
      <w:r>
        <w:rPr>
          <w:color w:val="231F20"/>
          <w:spacing w:val="-5"/>
          <w:sz w:val="21"/>
        </w:rPr>
        <w:t>‘TeamSTEPPS</w:t>
      </w:r>
      <w:r>
        <w:rPr>
          <w:color w:val="231F20"/>
          <w:spacing w:val="-5"/>
          <w:position w:val="7"/>
          <w:sz w:val="12"/>
        </w:rPr>
        <w:t>TM</w:t>
      </w:r>
      <w:r>
        <w:rPr>
          <w:color w:val="231F20"/>
          <w:spacing w:val="-5"/>
          <w:sz w:val="21"/>
        </w:rPr>
        <w:t>’, </w:t>
      </w:r>
      <w:r>
        <w:rPr>
          <w:color w:val="231F20"/>
          <w:spacing w:val="-3"/>
          <w:sz w:val="21"/>
        </w:rPr>
        <w:t>South Australian Department </w:t>
      </w:r>
      <w:r>
        <w:rPr>
          <w:color w:val="231F20"/>
          <w:sz w:val="21"/>
        </w:rPr>
        <w:t>of </w:t>
      </w:r>
      <w:r>
        <w:rPr>
          <w:color w:val="231F20"/>
          <w:spacing w:val="-3"/>
          <w:sz w:val="21"/>
        </w:rPr>
        <w:t>Health Clinical Systems Unit </w:t>
      </w:r>
      <w:r>
        <w:rPr>
          <w:color w:val="231F20"/>
          <w:sz w:val="21"/>
        </w:rPr>
        <w:t>and </w:t>
      </w:r>
      <w:r>
        <w:rPr>
          <w:color w:val="231F20"/>
          <w:spacing w:val="-3"/>
          <w:sz w:val="21"/>
        </w:rPr>
        <w:t>South Australian Health</w:t>
      </w:r>
      <w:r>
        <w:rPr>
          <w:color w:val="231F20"/>
          <w:spacing w:val="-25"/>
          <w:sz w:val="21"/>
        </w:rPr>
        <w:t> </w:t>
      </w:r>
      <w:r>
        <w:rPr>
          <w:color w:val="231F20"/>
          <w:spacing w:val="-3"/>
          <w:sz w:val="21"/>
        </w:rPr>
        <w:t>Services</w:t>
      </w:r>
    </w:p>
    <w:p>
      <w:pPr>
        <w:pStyle w:val="ListParagraph"/>
        <w:numPr>
          <w:ilvl w:val="1"/>
          <w:numId w:val="6"/>
        </w:numPr>
        <w:tabs>
          <w:tab w:pos="644" w:val="left" w:leader="none"/>
        </w:tabs>
        <w:spacing w:line="247" w:lineRule="auto" w:before="88" w:after="0"/>
        <w:ind w:left="643" w:right="1466" w:hanging="227"/>
        <w:jc w:val="left"/>
        <w:rPr>
          <w:sz w:val="21"/>
        </w:rPr>
      </w:pPr>
      <w:r>
        <w:rPr>
          <w:color w:val="231F20"/>
          <w:spacing w:val="-3"/>
          <w:sz w:val="21"/>
        </w:rPr>
        <w:t>‘Bedside Handover </w:t>
      </w:r>
      <w:r>
        <w:rPr>
          <w:color w:val="231F20"/>
          <w:sz w:val="21"/>
        </w:rPr>
        <w:t>and </w:t>
      </w:r>
      <w:r>
        <w:rPr>
          <w:color w:val="231F20"/>
          <w:spacing w:val="-3"/>
          <w:sz w:val="21"/>
        </w:rPr>
        <w:t>Whiteboard Communication’, Griffith University Research Centre </w:t>
      </w:r>
      <w:r>
        <w:rPr>
          <w:color w:val="231F20"/>
          <w:sz w:val="21"/>
        </w:rPr>
        <w:t>for </w:t>
      </w:r>
      <w:r>
        <w:rPr>
          <w:color w:val="231F20"/>
          <w:spacing w:val="-3"/>
          <w:sz w:val="21"/>
        </w:rPr>
        <w:t>Clinical Practice Innovation, Queensland Health Patient Safety Centre </w:t>
      </w:r>
      <w:r>
        <w:rPr>
          <w:color w:val="231F20"/>
          <w:sz w:val="21"/>
        </w:rPr>
        <w:t>and </w:t>
      </w:r>
      <w:r>
        <w:rPr>
          <w:color w:val="231F20"/>
          <w:spacing w:val="-3"/>
          <w:sz w:val="21"/>
        </w:rPr>
        <w:t>Peel Health Campus, Western</w:t>
      </w:r>
      <w:r>
        <w:rPr>
          <w:color w:val="231F20"/>
          <w:spacing w:val="-25"/>
          <w:sz w:val="21"/>
        </w:rPr>
        <w:t> </w:t>
      </w:r>
      <w:r>
        <w:rPr>
          <w:color w:val="231F20"/>
          <w:spacing w:val="-3"/>
          <w:sz w:val="21"/>
        </w:rPr>
        <w:t>Australia</w:t>
      </w:r>
    </w:p>
    <w:p>
      <w:pPr>
        <w:pStyle w:val="ListParagraph"/>
        <w:numPr>
          <w:ilvl w:val="1"/>
          <w:numId w:val="6"/>
        </w:numPr>
        <w:tabs>
          <w:tab w:pos="644" w:val="left" w:leader="none"/>
        </w:tabs>
        <w:spacing w:line="247" w:lineRule="auto" w:before="91" w:after="0"/>
        <w:ind w:left="643" w:right="1483" w:hanging="227"/>
        <w:jc w:val="left"/>
        <w:rPr>
          <w:sz w:val="21"/>
        </w:rPr>
      </w:pPr>
      <w:r>
        <w:rPr>
          <w:color w:val="231F20"/>
          <w:spacing w:val="-3"/>
          <w:sz w:val="21"/>
        </w:rPr>
        <w:t>‘The </w:t>
      </w:r>
      <w:r>
        <w:rPr>
          <w:color w:val="231F20"/>
          <w:spacing w:val="-6"/>
          <w:sz w:val="21"/>
        </w:rPr>
        <w:t>PACT </w:t>
      </w:r>
      <w:r>
        <w:rPr>
          <w:color w:val="231F20"/>
          <w:spacing w:val="-3"/>
          <w:sz w:val="21"/>
        </w:rPr>
        <w:t>Program </w:t>
      </w:r>
      <w:r>
        <w:rPr>
          <w:color w:val="231F20"/>
          <w:sz w:val="21"/>
        </w:rPr>
        <w:t>– </w:t>
      </w:r>
      <w:r>
        <w:rPr>
          <w:color w:val="231F20"/>
          <w:spacing w:val="-3"/>
          <w:sz w:val="21"/>
        </w:rPr>
        <w:t>Communication </w:t>
      </w:r>
      <w:r>
        <w:rPr>
          <w:color w:val="231F20"/>
          <w:spacing w:val="-4"/>
          <w:sz w:val="21"/>
        </w:rPr>
        <w:t>Training </w:t>
      </w:r>
      <w:r>
        <w:rPr>
          <w:color w:val="231F20"/>
          <w:sz w:val="21"/>
        </w:rPr>
        <w:t>and </w:t>
      </w:r>
      <w:r>
        <w:rPr>
          <w:color w:val="231F20"/>
          <w:spacing w:val="-8"/>
          <w:sz w:val="21"/>
        </w:rPr>
        <w:t>Team </w:t>
      </w:r>
      <w:r>
        <w:rPr>
          <w:color w:val="231F20"/>
          <w:spacing w:val="-4"/>
          <w:sz w:val="21"/>
        </w:rPr>
        <w:t>Training </w:t>
      </w:r>
      <w:r>
        <w:rPr>
          <w:color w:val="231F20"/>
          <w:sz w:val="21"/>
        </w:rPr>
        <w:t>to </w:t>
      </w:r>
      <w:r>
        <w:rPr>
          <w:color w:val="231F20"/>
          <w:spacing w:val="-3"/>
          <w:sz w:val="21"/>
        </w:rPr>
        <w:t>Support </w:t>
      </w:r>
      <w:r>
        <w:rPr>
          <w:color w:val="231F20"/>
          <w:sz w:val="21"/>
        </w:rPr>
        <w:t>Handover’, </w:t>
      </w:r>
      <w:r>
        <w:rPr>
          <w:color w:val="231F20"/>
          <w:spacing w:val="-3"/>
          <w:sz w:val="21"/>
        </w:rPr>
        <w:t>Albury-Wodonga Private</w:t>
      </w:r>
      <w:r>
        <w:rPr>
          <w:color w:val="231F20"/>
          <w:spacing w:val="-36"/>
          <w:sz w:val="21"/>
        </w:rPr>
        <w:t> </w:t>
      </w:r>
      <w:r>
        <w:rPr>
          <w:color w:val="231F20"/>
          <w:spacing w:val="-3"/>
          <w:sz w:val="21"/>
        </w:rPr>
        <w:t>Hospital</w:t>
      </w:r>
    </w:p>
    <w:p>
      <w:pPr>
        <w:pStyle w:val="BodyText"/>
        <w:spacing w:before="4"/>
        <w:ind w:left="643"/>
      </w:pPr>
      <w:r>
        <w:rPr>
          <w:color w:val="231F20"/>
        </w:rPr>
        <w:t>– Ramsay Healthcare</w:t>
      </w:r>
    </w:p>
    <w:p>
      <w:pPr>
        <w:pStyle w:val="BodyText"/>
        <w:spacing w:line="247" w:lineRule="auto" w:before="93"/>
        <w:ind w:left="416" w:right="1459"/>
      </w:pPr>
      <w:r>
        <w:rPr>
          <w:color w:val="231F20"/>
          <w:spacing w:val="-4"/>
        </w:rPr>
        <w:t>The </w:t>
      </w:r>
      <w:r>
        <w:rPr>
          <w:color w:val="231F20"/>
          <w:spacing w:val="-8"/>
        </w:rPr>
        <w:t>PACT </w:t>
      </w:r>
      <w:r>
        <w:rPr>
          <w:color w:val="231F20"/>
          <w:spacing w:val="-5"/>
        </w:rPr>
        <w:t>Program piloted </w:t>
      </w:r>
      <w:r>
        <w:rPr>
          <w:color w:val="231F20"/>
          <w:spacing w:val="-3"/>
        </w:rPr>
        <w:t>at </w:t>
      </w:r>
      <w:r>
        <w:rPr>
          <w:color w:val="231F20"/>
          <w:spacing w:val="-6"/>
        </w:rPr>
        <w:t>Albury-Wodonga </w:t>
      </w:r>
      <w:r>
        <w:rPr>
          <w:color w:val="231F20"/>
          <w:spacing w:val="-5"/>
        </w:rPr>
        <w:t>Private Hospital </w:t>
      </w:r>
      <w:r>
        <w:rPr>
          <w:color w:val="231F20"/>
          <w:spacing w:val="-4"/>
        </w:rPr>
        <w:t>used two SBAR </w:t>
      </w:r>
      <w:r>
        <w:rPr>
          <w:color w:val="231F20"/>
          <w:spacing w:val="-5"/>
        </w:rPr>
        <w:t>communication </w:t>
      </w:r>
      <w:r>
        <w:rPr>
          <w:color w:val="231F20"/>
          <w:spacing w:val="-4"/>
        </w:rPr>
        <w:t>tools </w:t>
      </w:r>
      <w:r>
        <w:rPr>
          <w:color w:val="231F20"/>
          <w:spacing w:val="-3"/>
        </w:rPr>
        <w:t>to </w:t>
      </w:r>
      <w:r>
        <w:rPr>
          <w:color w:val="231F20"/>
          <w:spacing w:val="-5"/>
        </w:rPr>
        <w:t>standardise </w:t>
      </w:r>
      <w:r>
        <w:rPr>
          <w:color w:val="231F20"/>
          <w:spacing w:val="-4"/>
        </w:rPr>
        <w:t>and </w:t>
      </w:r>
      <w:r>
        <w:rPr>
          <w:color w:val="231F20"/>
          <w:spacing w:val="-5"/>
        </w:rPr>
        <w:t>facilitate shift-to-shift </w:t>
      </w:r>
      <w:r>
        <w:rPr>
          <w:color w:val="231F20"/>
          <w:spacing w:val="-4"/>
        </w:rPr>
        <w:t>and </w:t>
      </w:r>
      <w:r>
        <w:rPr>
          <w:color w:val="231F20"/>
          <w:spacing w:val="-5"/>
        </w:rPr>
        <w:t>nurse-to-doctor communication.  Nurses </w:t>
      </w:r>
      <w:r>
        <w:rPr>
          <w:color w:val="231F20"/>
          <w:spacing w:val="-4"/>
        </w:rPr>
        <w:t>who </w:t>
      </w:r>
      <w:r>
        <w:rPr>
          <w:color w:val="231F20"/>
          <w:spacing w:val="-5"/>
        </w:rPr>
        <w:t>participated </w:t>
      </w:r>
      <w:r>
        <w:rPr>
          <w:color w:val="231F20"/>
          <w:spacing w:val="-3"/>
        </w:rPr>
        <w:t>in </w:t>
      </w:r>
      <w:r>
        <w:rPr>
          <w:color w:val="231F20"/>
          <w:spacing w:val="-4"/>
        </w:rPr>
        <w:t>the pilot </w:t>
      </w:r>
      <w:r>
        <w:rPr>
          <w:color w:val="231F20"/>
          <w:spacing w:val="-5"/>
        </w:rPr>
        <w:t>believed handover </w:t>
      </w:r>
      <w:r>
        <w:rPr>
          <w:color w:val="231F20"/>
          <w:spacing w:val="-4"/>
        </w:rPr>
        <w:t>had </w:t>
      </w:r>
      <w:r>
        <w:rPr>
          <w:color w:val="231F20"/>
          <w:spacing w:val="-5"/>
        </w:rPr>
        <w:t>improved </w:t>
      </w:r>
      <w:r>
        <w:rPr>
          <w:color w:val="231F20"/>
          <w:spacing w:val="-4"/>
        </w:rPr>
        <w:t>and 80% felt more confident </w:t>
      </w:r>
      <w:r>
        <w:rPr>
          <w:color w:val="231F20"/>
          <w:spacing w:val="-5"/>
        </w:rPr>
        <w:t>when communicating </w:t>
      </w:r>
      <w:r>
        <w:rPr>
          <w:color w:val="231F20"/>
          <w:spacing w:val="-4"/>
        </w:rPr>
        <w:t>with</w:t>
      </w:r>
      <w:r>
        <w:rPr>
          <w:color w:val="231F20"/>
          <w:spacing w:val="-13"/>
        </w:rPr>
        <w:t> </w:t>
      </w:r>
      <w:r>
        <w:rPr>
          <w:color w:val="231F20"/>
          <w:spacing w:val="-5"/>
        </w:rPr>
        <w:t>doctors.</w:t>
      </w:r>
    </w:p>
    <w:p>
      <w:pPr>
        <w:spacing w:after="0" w:line="247" w:lineRule="auto"/>
        <w:sectPr>
          <w:pgSz w:w="11910" w:h="16840"/>
          <w:pgMar w:top="1280" w:bottom="280" w:left="0" w:right="0"/>
          <w:cols w:num="2" w:equalWidth="0">
            <w:col w:w="5667" w:space="40"/>
            <w:col w:w="620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95"/>
        <w:ind w:left="6117" w:right="0" w:firstLine="0"/>
        <w:jc w:val="left"/>
        <w:rPr>
          <w:i/>
          <w:sz w:val="16"/>
        </w:rPr>
      </w:pPr>
      <w:r>
        <w:rPr/>
        <w:pict>
          <v:group style="position:absolute;margin-left:305.891998pt;margin-top:-303.26828pt;width:211.15pt;height:301.8pt;mso-position-horizontal-relative:page;mso-position-vertical-relative:paragraph;z-index:251904000" coordorigin="6118,-6065" coordsize="4223,6036">
            <v:shape style="position:absolute;left:7579;top:-5490;width:274;height:205" type="#_x0000_t75" stroked="false">
              <v:imagedata r:id="rId70" o:title=""/>
            </v:shape>
            <v:shape style="position:absolute;left:6230;top:-5263;width:3717;height:1238" coordorigin="6230,-5263" coordsize="3717,1238" path="m6230,-5263l9947,-5263m7524,-5261l7524,-4027m6230,-4026l9947,-4026e" filled="false" stroked="true" strokeweight=".182pt" strokecolor="#231f20">
              <v:path arrowok="t"/>
              <v:stroke dashstyle="solid"/>
            </v:shape>
            <v:shape style="position:absolute;left:6230;top:-2728;width:3717;height:727" coordorigin="6230,-2728" coordsize="3717,727" path="m6230,-2728l9947,-2728m6230,-2001l9947,-2001e" filled="false" stroked="true" strokeweight=".182pt" strokecolor="#231f20">
              <v:path arrowok="t"/>
              <v:stroke dashstyle="solid"/>
            </v:shape>
            <v:shape style="position:absolute;left:6448;top:-5261;width:1076;height:4583" coordorigin="6448,-5261" coordsize="1076,4583" path="m6448,-5261l6448,-678m7524,-1999l7524,-678e" filled="false" stroked="true" strokeweight=".182pt" strokecolor="#231f20">
              <v:path arrowok="t"/>
              <v:stroke dashstyle="solid"/>
            </v:shape>
            <v:line style="position:absolute" from="6230,-676" to="9947,-676" stroked="true" strokeweight=".182pt" strokecolor="#231f20">
              <v:stroke dashstyle="solid"/>
            </v:line>
            <v:line style="position:absolute" from="6232,-5265" to="6232,-116" stroked="true" strokeweight=".182pt" strokecolor="#231f20">
              <v:stroke dashstyle="solid"/>
            </v:line>
            <v:line style="position:absolute" from="6230,-118" to="9943,-118" stroked="true" strokeweight=".182pt" strokecolor="#231f20">
              <v:stroke dashstyle="solid"/>
            </v:line>
            <v:line style="position:absolute" from="9945,-5265" to="9945,-116" stroked="true" strokeweight=".182pt" strokecolor="#231f20">
              <v:stroke dashstyle="solid"/>
            </v:line>
            <v:rect style="position:absolute;left:6213;top:-5977;width:1695;height:820" filled="false" stroked="true" strokeweight=".285pt" strokecolor="#231f20">
              <v:stroke dashstyle="solid"/>
            </v:rect>
            <v:shape style="position:absolute;left:6271;top:-5927;width:759;height:147" type="#_x0000_t75" stroked="false">
              <v:imagedata r:id="rId71" o:title=""/>
            </v:shape>
            <v:shape style="position:absolute;left:7098;top:-5948;width:675;height:168" type="#_x0000_t75" stroked="false">
              <v:imagedata r:id="rId72" o:title=""/>
            </v:shape>
            <v:rect style="position:absolute;left:7921;top:-5977;width:2032;height:820" filled="false" stroked="true" strokeweight=".285pt" strokecolor="#231f20">
              <v:stroke dashstyle="solid"/>
            </v:rect>
            <v:rect style="position:absolute;left:9994;top:-2275;width:262;height:2120" filled="true" fillcolor="#f499c1" stroked="false">
              <v:fill type="solid"/>
            </v:rect>
            <v:rect style="position:absolute;left:6122;top:-6061;width:4213;height:6026" filled="false" stroked="true" strokeweight=".482pt" strokecolor="#00689d">
              <v:stroke dashstyle="solid"/>
            </v:rect>
            <v:shape style="position:absolute;left:6273;top:-1352;width:3631;height:1187" type="#_x0000_t202" filled="false" stroked="false">
              <v:textbox inset="0,0,0,0">
                <w:txbxContent>
                  <w:p>
                    <w:pPr>
                      <w:numPr>
                        <w:ilvl w:val="0"/>
                        <w:numId w:val="34"/>
                      </w:numPr>
                      <w:tabs>
                        <w:tab w:pos="282" w:val="left" w:leader="none"/>
                      </w:tabs>
                      <w:spacing w:line="99" w:lineRule="exact" w:before="0"/>
                      <w:ind w:left="281" w:right="0" w:hanging="67"/>
                      <w:jc w:val="left"/>
                      <w:rPr>
                        <w:sz w:val="7"/>
                      </w:rPr>
                    </w:pPr>
                    <w:r>
                      <w:rPr>
                        <w:color w:val="231F20"/>
                        <w:w w:val="110"/>
                        <w:sz w:val="7"/>
                      </w:rPr>
                      <w:t>Transfer to alternate facility</w:t>
                    </w:r>
                    <w:r>
                      <w:rPr>
                        <w:color w:val="231F20"/>
                        <w:spacing w:val="4"/>
                        <w:w w:val="110"/>
                        <w:sz w:val="7"/>
                      </w:rPr>
                      <w:t> </w:t>
                    </w:r>
                    <w:r>
                      <w:rPr>
                        <w:color w:val="231F20"/>
                        <w:w w:val="110"/>
                        <w:position w:val="2"/>
                        <w:sz w:val="7"/>
                      </w:rPr>
                      <w:t>…………………………………………………………..............................</w:t>
                    </w:r>
                  </w:p>
                  <w:p>
                    <w:pPr>
                      <w:numPr>
                        <w:ilvl w:val="0"/>
                        <w:numId w:val="34"/>
                      </w:numPr>
                      <w:tabs>
                        <w:tab w:pos="282" w:val="left" w:leader="none"/>
                      </w:tabs>
                      <w:spacing w:before="17"/>
                      <w:ind w:left="281" w:right="0" w:hanging="67"/>
                      <w:jc w:val="left"/>
                      <w:rPr>
                        <w:sz w:val="7"/>
                      </w:rPr>
                    </w:pPr>
                    <w:r>
                      <w:rPr>
                        <w:color w:val="231F20"/>
                        <w:w w:val="110"/>
                        <w:sz w:val="7"/>
                      </w:rPr>
                      <w:t>Request for tests needed</w:t>
                    </w:r>
                    <w:r>
                      <w:rPr>
                        <w:color w:val="231F20"/>
                        <w:spacing w:val="20"/>
                        <w:w w:val="110"/>
                        <w:sz w:val="7"/>
                      </w:rPr>
                      <w:t> </w:t>
                    </w:r>
                    <w:r>
                      <w:rPr>
                        <w:color w:val="231F20"/>
                        <w:w w:val="110"/>
                        <w:position w:val="2"/>
                        <w:sz w:val="7"/>
                      </w:rPr>
                      <w:t>Doctor’s Orders / comments …………………………………………….</w:t>
                    </w:r>
                  </w:p>
                  <w:p>
                    <w:pPr>
                      <w:numPr>
                        <w:ilvl w:val="0"/>
                        <w:numId w:val="34"/>
                      </w:numPr>
                      <w:tabs>
                        <w:tab w:pos="282" w:val="left" w:leader="none"/>
                      </w:tabs>
                      <w:spacing w:before="27"/>
                      <w:ind w:left="281" w:right="0" w:hanging="67"/>
                      <w:jc w:val="left"/>
                      <w:rPr>
                        <w:sz w:val="7"/>
                      </w:rPr>
                    </w:pPr>
                    <w:r>
                      <w:rPr>
                        <w:color w:val="231F20"/>
                        <w:w w:val="110"/>
                        <w:sz w:val="7"/>
                      </w:rPr>
                      <w:t>Talk to the patient and/or</w:t>
                    </w:r>
                    <w:r>
                      <w:rPr>
                        <w:color w:val="231F20"/>
                        <w:spacing w:val="3"/>
                        <w:w w:val="110"/>
                        <w:sz w:val="7"/>
                      </w:rPr>
                      <w:t> </w:t>
                    </w:r>
                    <w:r>
                      <w:rPr>
                        <w:color w:val="231F20"/>
                        <w:w w:val="110"/>
                        <w:position w:val="1"/>
                        <w:sz w:val="7"/>
                      </w:rPr>
                      <w:t>………………………………………………………………………………..</w:t>
                    </w:r>
                  </w:p>
                  <w:p>
                    <w:pPr>
                      <w:tabs>
                        <w:tab w:pos="1291" w:val="left" w:leader="none"/>
                      </w:tabs>
                      <w:spacing w:before="2"/>
                      <w:ind w:left="281" w:right="0" w:firstLine="0"/>
                      <w:jc w:val="left"/>
                      <w:rPr>
                        <w:sz w:val="7"/>
                      </w:rPr>
                    </w:pPr>
                    <w:r>
                      <w:rPr>
                        <w:color w:val="231F20"/>
                        <w:w w:val="110"/>
                        <w:position w:val="2"/>
                        <w:sz w:val="7"/>
                      </w:rPr>
                      <w:t>family</w:t>
                      <w:tab/>
                    </w:r>
                    <w:r>
                      <w:rPr>
                        <w:color w:val="231F20"/>
                        <w:w w:val="105"/>
                        <w:sz w:val="7"/>
                      </w:rPr>
                      <w:t>………………………………………………………………………………..</w:t>
                    </w:r>
                  </w:p>
                  <w:p>
                    <w:pPr>
                      <w:spacing w:before="37"/>
                      <w:ind w:left="1291" w:right="0" w:firstLine="0"/>
                      <w:jc w:val="left"/>
                      <w:rPr>
                        <w:sz w:val="7"/>
                      </w:rPr>
                    </w:pPr>
                    <w:r>
                      <w:rPr>
                        <w:color w:val="231F20"/>
                        <w:w w:val="105"/>
                        <w:sz w:val="7"/>
                      </w:rPr>
                      <w:t>………………………………………………………………………………..</w:t>
                    </w:r>
                  </w:p>
                  <w:p>
                    <w:pPr>
                      <w:spacing w:before="37"/>
                      <w:ind w:left="1291" w:right="0" w:firstLine="0"/>
                      <w:jc w:val="left"/>
                      <w:rPr>
                        <w:sz w:val="7"/>
                      </w:rPr>
                    </w:pPr>
                    <w:r>
                      <w:rPr>
                        <w:color w:val="231F20"/>
                        <w:w w:val="105"/>
                        <w:sz w:val="7"/>
                      </w:rPr>
                      <w:t>………………………………………………………………………………..</w:t>
                    </w:r>
                  </w:p>
                  <w:p>
                    <w:pPr>
                      <w:spacing w:before="40"/>
                      <w:ind w:left="0" w:right="0" w:firstLine="0"/>
                      <w:jc w:val="left"/>
                      <w:rPr>
                        <w:sz w:val="7"/>
                      </w:rPr>
                    </w:pPr>
                    <w:r>
                      <w:rPr>
                        <w:b/>
                        <w:color w:val="231F20"/>
                        <w:w w:val="105"/>
                        <w:sz w:val="7"/>
                      </w:rPr>
                      <w:t>Outcome:    </w:t>
                    </w:r>
                    <w:r>
                      <w:rPr>
                        <w:b/>
                        <w:color w:val="231F20"/>
                        <w:spacing w:val="14"/>
                        <w:w w:val="105"/>
                        <w:sz w:val="7"/>
                      </w:rPr>
                      <w:t> </w:t>
                    </w:r>
                    <w:r>
                      <w:rPr>
                        <w:color w:val="231F20"/>
                        <w:w w:val="105"/>
                        <w:sz w:val="7"/>
                      </w:rPr>
                      <w:t>……………………………….……………………………………………………………………….……...</w:t>
                    </w:r>
                  </w:p>
                  <w:p>
                    <w:pPr>
                      <w:spacing w:before="52"/>
                      <w:ind w:left="0" w:right="0" w:firstLine="0"/>
                      <w:jc w:val="left"/>
                      <w:rPr>
                        <w:sz w:val="7"/>
                      </w:rPr>
                    </w:pPr>
                    <w:r>
                      <w:rPr>
                        <w:color w:val="231F20"/>
                        <w:w w:val="105"/>
                        <w:sz w:val="7"/>
                      </w:rPr>
                      <w:t>……………………………………………………………………………………………………………………………..</w:t>
                    </w:r>
                  </w:p>
                  <w:p>
                    <w:pPr>
                      <w:spacing w:line="132" w:lineRule="exact" w:before="9"/>
                      <w:ind w:left="0" w:right="0" w:firstLine="0"/>
                      <w:jc w:val="left"/>
                      <w:rPr>
                        <w:sz w:val="7"/>
                      </w:rPr>
                    </w:pPr>
                    <w:r>
                      <w:rPr>
                        <w:color w:val="231F20"/>
                        <w:w w:val="105"/>
                        <w:sz w:val="7"/>
                      </w:rPr>
                      <w:t>…………………………………………………………………………………………………………………………….. </w:t>
                    </w:r>
                    <w:r>
                      <w:rPr>
                        <w:color w:val="231F20"/>
                        <w:w w:val="110"/>
                        <w:sz w:val="7"/>
                      </w:rPr>
                      <w:t>Print Name: ………………………………….. Signature: ………………………Designation: ………………….</w:t>
                    </w:r>
                  </w:p>
                </w:txbxContent>
              </v:textbox>
              <w10:wrap type="none"/>
            </v:shape>
            <v:shape style="position:absolute;left:6488;top:-1967;width:3417;height:598" type="#_x0000_t202" filled="false" stroked="false">
              <v:textbox inset="0,0,0,0">
                <w:txbxContent>
                  <w:p>
                    <w:pPr>
                      <w:spacing w:before="2"/>
                      <w:ind w:left="1076" w:right="0" w:firstLine="0"/>
                      <w:jc w:val="left"/>
                      <w:rPr>
                        <w:sz w:val="7"/>
                      </w:rPr>
                    </w:pPr>
                    <w:r>
                      <w:rPr>
                        <w:color w:val="231F20"/>
                        <w:w w:val="110"/>
                        <w:sz w:val="7"/>
                      </w:rPr>
                      <w:t>I suggest / request that:</w:t>
                    </w:r>
                  </w:p>
                  <w:p>
                    <w:pPr>
                      <w:tabs>
                        <w:tab w:pos="1076" w:val="left" w:leader="none"/>
                      </w:tabs>
                      <w:spacing w:before="12"/>
                      <w:ind w:left="0" w:right="0" w:firstLine="0"/>
                      <w:jc w:val="left"/>
                      <w:rPr>
                        <w:sz w:val="7"/>
                      </w:rPr>
                    </w:pPr>
                    <w:r>
                      <w:rPr>
                        <w:color w:val="231F20"/>
                        <w:w w:val="110"/>
                        <w:sz w:val="7"/>
                      </w:rPr>
                      <w:t>Examples</w:t>
                    </w:r>
                    <w:r>
                      <w:rPr>
                        <w:color w:val="231F20"/>
                        <w:spacing w:val="-5"/>
                        <w:w w:val="110"/>
                        <w:sz w:val="7"/>
                      </w:rPr>
                      <w:t> </w:t>
                    </w:r>
                    <w:r>
                      <w:rPr>
                        <w:color w:val="231F20"/>
                        <w:w w:val="110"/>
                        <w:sz w:val="7"/>
                      </w:rPr>
                      <w:t>of</w:t>
                      <w:tab/>
                    </w:r>
                    <w:r>
                      <w:rPr>
                        <w:color w:val="231F20"/>
                        <w:w w:val="105"/>
                        <w:position w:val="1"/>
                        <w:sz w:val="7"/>
                      </w:rPr>
                      <w:t>……………………………………………………………………………….</w:t>
                    </w:r>
                  </w:p>
                  <w:p>
                    <w:pPr>
                      <w:tabs>
                        <w:tab w:pos="1076" w:val="left" w:leader="none"/>
                      </w:tabs>
                      <w:spacing w:line="94" w:lineRule="exact" w:before="2"/>
                      <w:ind w:left="0" w:right="0" w:firstLine="0"/>
                      <w:jc w:val="left"/>
                      <w:rPr>
                        <w:sz w:val="7"/>
                      </w:rPr>
                    </w:pPr>
                    <w:r>
                      <w:rPr>
                        <w:color w:val="231F20"/>
                        <w:w w:val="110"/>
                        <w:position w:val="2"/>
                        <w:sz w:val="7"/>
                      </w:rPr>
                      <w:t>recommendations</w:t>
                    </w:r>
                    <w:r>
                      <w:rPr>
                        <w:color w:val="231F20"/>
                        <w:spacing w:val="-8"/>
                        <w:w w:val="110"/>
                        <w:position w:val="2"/>
                        <w:sz w:val="7"/>
                      </w:rPr>
                      <w:t> </w:t>
                    </w:r>
                    <w:r>
                      <w:rPr>
                        <w:color w:val="231F20"/>
                        <w:w w:val="110"/>
                        <w:position w:val="2"/>
                        <w:sz w:val="7"/>
                      </w:rPr>
                      <w:t>may</w:t>
                      <w:tab/>
                    </w:r>
                    <w:r>
                      <w:rPr>
                        <w:color w:val="231F20"/>
                        <w:w w:val="105"/>
                        <w:sz w:val="7"/>
                      </w:rPr>
                      <w:t>……………………………………………………………………………….</w:t>
                    </w:r>
                  </w:p>
                  <w:p>
                    <w:pPr>
                      <w:tabs>
                        <w:tab w:pos="1076" w:val="left" w:leader="none"/>
                      </w:tabs>
                      <w:spacing w:line="122" w:lineRule="exact" w:before="0"/>
                      <w:ind w:left="0" w:right="0" w:firstLine="0"/>
                      <w:jc w:val="left"/>
                      <w:rPr>
                        <w:sz w:val="7"/>
                      </w:rPr>
                    </w:pPr>
                    <w:r>
                      <w:rPr>
                        <w:color w:val="231F20"/>
                        <w:w w:val="110"/>
                        <w:position w:val="5"/>
                        <w:sz w:val="7"/>
                      </w:rPr>
                      <w:t>include:</w:t>
                      <w:tab/>
                    </w:r>
                    <w:r>
                      <w:rPr>
                        <w:color w:val="231F20"/>
                        <w:w w:val="110"/>
                        <w:sz w:val="7"/>
                      </w:rPr>
                      <w:t>Does</w:t>
                    </w:r>
                    <w:r>
                      <w:rPr>
                        <w:color w:val="231F20"/>
                        <w:spacing w:val="-6"/>
                        <w:w w:val="110"/>
                        <w:sz w:val="7"/>
                      </w:rPr>
                      <w:t> </w:t>
                    </w:r>
                    <w:r>
                      <w:rPr>
                        <w:color w:val="231F20"/>
                        <w:w w:val="110"/>
                        <w:sz w:val="7"/>
                      </w:rPr>
                      <w:t>Dr</w:t>
                    </w:r>
                    <w:r>
                      <w:rPr>
                        <w:color w:val="231F20"/>
                        <w:spacing w:val="-5"/>
                        <w:w w:val="110"/>
                        <w:sz w:val="7"/>
                      </w:rPr>
                      <w:t> </w:t>
                    </w:r>
                    <w:r>
                      <w:rPr>
                        <w:color w:val="231F20"/>
                        <w:w w:val="110"/>
                        <w:sz w:val="7"/>
                      </w:rPr>
                      <w:t>want</w:t>
                    </w:r>
                    <w:r>
                      <w:rPr>
                        <w:color w:val="231F20"/>
                        <w:spacing w:val="-5"/>
                        <w:w w:val="110"/>
                        <w:sz w:val="7"/>
                      </w:rPr>
                      <w:t> </w:t>
                    </w:r>
                    <w:r>
                      <w:rPr>
                        <w:color w:val="231F20"/>
                        <w:w w:val="110"/>
                        <w:sz w:val="7"/>
                      </w:rPr>
                      <w:t>a</w:t>
                    </w:r>
                    <w:r>
                      <w:rPr>
                        <w:color w:val="231F20"/>
                        <w:spacing w:val="-6"/>
                        <w:w w:val="110"/>
                        <w:sz w:val="7"/>
                      </w:rPr>
                      <w:t> </w:t>
                    </w:r>
                    <w:r>
                      <w:rPr>
                        <w:color w:val="231F20"/>
                        <w:w w:val="110"/>
                        <w:sz w:val="7"/>
                      </w:rPr>
                      <w:t>response</w:t>
                    </w:r>
                    <w:r>
                      <w:rPr>
                        <w:color w:val="231F20"/>
                        <w:spacing w:val="-4"/>
                        <w:w w:val="110"/>
                        <w:sz w:val="7"/>
                      </w:rPr>
                      <w:t> </w:t>
                    </w:r>
                    <w:r>
                      <w:rPr>
                        <w:color w:val="231F20"/>
                        <w:w w:val="110"/>
                        <w:sz w:val="7"/>
                      </w:rPr>
                      <w:t>back</w:t>
                    </w:r>
                    <w:r>
                      <w:rPr>
                        <w:color w:val="231F20"/>
                        <w:spacing w:val="-5"/>
                        <w:w w:val="110"/>
                        <w:sz w:val="7"/>
                      </w:rPr>
                      <w:t> </w:t>
                    </w:r>
                    <w:r>
                      <w:rPr>
                        <w:color w:val="231F20"/>
                        <w:w w:val="110"/>
                        <w:sz w:val="7"/>
                      </w:rPr>
                      <w:t>–</w:t>
                    </w:r>
                    <w:r>
                      <w:rPr>
                        <w:color w:val="231F20"/>
                        <w:spacing w:val="-6"/>
                        <w:w w:val="110"/>
                        <w:sz w:val="7"/>
                      </w:rPr>
                      <w:t> </w:t>
                    </w:r>
                    <w:r>
                      <w:rPr>
                        <w:color w:val="231F20"/>
                        <w:w w:val="110"/>
                        <w:sz w:val="7"/>
                      </w:rPr>
                      <w:t>what</w:t>
                    </w:r>
                    <w:r>
                      <w:rPr>
                        <w:color w:val="231F20"/>
                        <w:spacing w:val="-4"/>
                        <w:w w:val="110"/>
                        <w:sz w:val="7"/>
                      </w:rPr>
                      <w:t> </w:t>
                    </w:r>
                    <w:r>
                      <w:rPr>
                        <w:color w:val="231F20"/>
                        <w:w w:val="110"/>
                        <w:sz w:val="7"/>
                      </w:rPr>
                      <w:t>parameters</w:t>
                    </w:r>
                    <w:r>
                      <w:rPr>
                        <w:color w:val="231F20"/>
                        <w:spacing w:val="-5"/>
                        <w:w w:val="110"/>
                        <w:sz w:val="7"/>
                      </w:rPr>
                      <w:t> </w:t>
                    </w:r>
                    <w:r>
                      <w:rPr>
                        <w:color w:val="231F20"/>
                        <w:w w:val="110"/>
                        <w:sz w:val="7"/>
                      </w:rPr>
                      <w:t>do</w:t>
                    </w:r>
                    <w:r>
                      <w:rPr>
                        <w:color w:val="231F20"/>
                        <w:spacing w:val="-6"/>
                        <w:w w:val="110"/>
                        <w:sz w:val="7"/>
                      </w:rPr>
                      <w:t> </w:t>
                    </w:r>
                    <w:r>
                      <w:rPr>
                        <w:color w:val="231F20"/>
                        <w:w w:val="110"/>
                        <w:sz w:val="7"/>
                      </w:rPr>
                      <w:t>they</w:t>
                    </w:r>
                    <w:r>
                      <w:rPr>
                        <w:color w:val="231F20"/>
                        <w:spacing w:val="-5"/>
                        <w:w w:val="110"/>
                        <w:sz w:val="7"/>
                      </w:rPr>
                      <w:t> </w:t>
                    </w:r>
                    <w:r>
                      <w:rPr>
                        <w:color w:val="231F20"/>
                        <w:w w:val="110"/>
                        <w:sz w:val="7"/>
                      </w:rPr>
                      <w:t>wish</w:t>
                    </w:r>
                    <w:r>
                      <w:rPr>
                        <w:color w:val="231F20"/>
                        <w:spacing w:val="-5"/>
                        <w:w w:val="110"/>
                        <w:sz w:val="7"/>
                      </w:rPr>
                      <w:t> </w:t>
                    </w:r>
                    <w:r>
                      <w:rPr>
                        <w:color w:val="231F20"/>
                        <w:w w:val="110"/>
                        <w:sz w:val="7"/>
                      </w:rPr>
                      <w:t>to</w:t>
                    </w:r>
                    <w:r>
                      <w:rPr>
                        <w:color w:val="231F20"/>
                        <w:spacing w:val="-5"/>
                        <w:w w:val="110"/>
                        <w:sz w:val="7"/>
                      </w:rPr>
                      <w:t> </w:t>
                    </w:r>
                    <w:r>
                      <w:rPr>
                        <w:color w:val="231F20"/>
                        <w:w w:val="110"/>
                        <w:sz w:val="7"/>
                      </w:rPr>
                      <w:t>be</w:t>
                    </w:r>
                  </w:p>
                  <w:p>
                    <w:pPr>
                      <w:numPr>
                        <w:ilvl w:val="0"/>
                        <w:numId w:val="35"/>
                      </w:numPr>
                      <w:tabs>
                        <w:tab w:pos="67" w:val="left" w:leader="none"/>
                      </w:tabs>
                      <w:spacing w:line="89" w:lineRule="exact" w:before="0"/>
                      <w:ind w:left="66" w:right="0" w:hanging="67"/>
                      <w:jc w:val="left"/>
                      <w:rPr>
                        <w:sz w:val="7"/>
                      </w:rPr>
                    </w:pPr>
                    <w:r>
                      <w:rPr>
                        <w:color w:val="231F20"/>
                        <w:w w:val="110"/>
                        <w:position w:val="1"/>
                        <w:sz w:val="7"/>
                      </w:rPr>
                      <w:t>Pt needs to be seen now </w:t>
                    </w:r>
                    <w:r>
                      <w:rPr>
                        <w:color w:val="231F20"/>
                        <w:w w:val="110"/>
                        <w:sz w:val="7"/>
                      </w:rPr>
                      <w:t>notified about – phone number to contact and</w:t>
                    </w:r>
                    <w:r>
                      <w:rPr>
                        <w:color w:val="231F20"/>
                        <w:spacing w:val="-12"/>
                        <w:w w:val="110"/>
                        <w:sz w:val="7"/>
                      </w:rPr>
                      <w:t> </w:t>
                    </w:r>
                    <w:r>
                      <w:rPr>
                        <w:color w:val="231F20"/>
                        <w:w w:val="110"/>
                        <w:sz w:val="7"/>
                      </w:rPr>
                      <w:t>time</w:t>
                    </w:r>
                  </w:p>
                  <w:p>
                    <w:pPr>
                      <w:numPr>
                        <w:ilvl w:val="0"/>
                        <w:numId w:val="35"/>
                      </w:numPr>
                      <w:tabs>
                        <w:tab w:pos="67" w:val="left" w:leader="none"/>
                        <w:tab w:pos="1076" w:val="left" w:leader="none"/>
                      </w:tabs>
                      <w:spacing w:before="3"/>
                      <w:ind w:left="66" w:right="0" w:hanging="67"/>
                      <w:jc w:val="left"/>
                      <w:rPr>
                        <w:sz w:val="7"/>
                      </w:rPr>
                    </w:pPr>
                    <w:r>
                      <w:rPr>
                        <w:color w:val="231F20"/>
                        <w:w w:val="110"/>
                        <w:sz w:val="7"/>
                      </w:rPr>
                      <w:t>Order</w:t>
                    </w:r>
                    <w:r>
                      <w:rPr>
                        <w:color w:val="231F20"/>
                        <w:spacing w:val="-5"/>
                        <w:w w:val="110"/>
                        <w:sz w:val="7"/>
                      </w:rPr>
                      <w:t> </w:t>
                    </w:r>
                    <w:r>
                      <w:rPr>
                        <w:color w:val="231F20"/>
                        <w:w w:val="110"/>
                        <w:sz w:val="7"/>
                      </w:rPr>
                      <w:t>change</w:t>
                      <w:tab/>
                    </w:r>
                    <w:r>
                      <w:rPr>
                        <w:color w:val="231F20"/>
                        <w:w w:val="105"/>
                        <w:position w:val="2"/>
                        <w:sz w:val="7"/>
                      </w:rPr>
                      <w:t>……………………………………………………………………………….</w:t>
                    </w:r>
                  </w:p>
                </w:txbxContent>
              </v:textbox>
              <w10:wrap type="none"/>
            </v:shape>
            <v:shape style="position:absolute;left:6273;top:-1967;width:108;height:136" type="#_x0000_t202" filled="false" stroked="false">
              <v:textbox inset="0,0,0,0">
                <w:txbxContent>
                  <w:p>
                    <w:pPr>
                      <w:spacing w:line="135" w:lineRule="exact" w:before="0"/>
                      <w:ind w:left="0" w:right="0" w:firstLine="0"/>
                      <w:jc w:val="left"/>
                      <w:rPr>
                        <w:b/>
                        <w:sz w:val="12"/>
                      </w:rPr>
                    </w:pPr>
                    <w:r>
                      <w:rPr>
                        <w:b/>
                        <w:color w:val="231F20"/>
                        <w:w w:val="100"/>
                        <w:sz w:val="12"/>
                      </w:rPr>
                      <w:t>R</w:t>
                    </w:r>
                  </w:p>
                </w:txbxContent>
              </v:textbox>
              <w10:wrap type="none"/>
            </v:shape>
            <v:shape style="position:absolute;left:6273;top:-5111;width:3638;height:3091" type="#_x0000_t202" filled="false" stroked="false">
              <v:textbox inset="0,0,0,0">
                <w:txbxContent>
                  <w:p>
                    <w:pPr>
                      <w:spacing w:before="2"/>
                      <w:ind w:left="214" w:right="0" w:firstLine="0"/>
                      <w:jc w:val="left"/>
                      <w:rPr>
                        <w:sz w:val="7"/>
                      </w:rPr>
                    </w:pPr>
                    <w:r>
                      <w:rPr>
                        <w:color w:val="231F20"/>
                        <w:w w:val="105"/>
                        <w:sz w:val="7"/>
                      </w:rPr>
                      <w:t>…………………………………       </w:t>
                    </w:r>
                    <w:r>
                      <w:rPr>
                        <w:color w:val="231F20"/>
                        <w:spacing w:val="17"/>
                        <w:w w:val="105"/>
                        <w:sz w:val="7"/>
                      </w:rPr>
                      <w:t> </w:t>
                    </w:r>
                    <w:r>
                      <w:rPr>
                        <w:color w:val="231F20"/>
                        <w:w w:val="105"/>
                        <w:sz w:val="7"/>
                      </w:rPr>
                      <w:t>………………………………………………………………………………..</w:t>
                    </w:r>
                  </w:p>
                  <w:p>
                    <w:pPr>
                      <w:numPr>
                        <w:ilvl w:val="0"/>
                        <w:numId w:val="36"/>
                      </w:numPr>
                      <w:tabs>
                        <w:tab w:pos="282" w:val="left" w:leader="none"/>
                        <w:tab w:pos="1291" w:val="left" w:leader="none"/>
                      </w:tabs>
                      <w:spacing w:before="38"/>
                      <w:ind w:left="281" w:right="0" w:hanging="68"/>
                      <w:jc w:val="left"/>
                      <w:rPr>
                        <w:sz w:val="7"/>
                      </w:rPr>
                    </w:pPr>
                    <w:r>
                      <w:rPr>
                        <w:color w:val="231F20"/>
                        <w:w w:val="110"/>
                        <w:sz w:val="7"/>
                      </w:rPr>
                      <w:t>Identify</w:t>
                    </w:r>
                    <w:r>
                      <w:rPr>
                        <w:color w:val="231F20"/>
                        <w:spacing w:val="-8"/>
                        <w:w w:val="110"/>
                        <w:sz w:val="7"/>
                      </w:rPr>
                      <w:t> </w:t>
                    </w:r>
                    <w:r>
                      <w:rPr>
                        <w:color w:val="231F20"/>
                        <w:w w:val="110"/>
                        <w:sz w:val="7"/>
                      </w:rPr>
                      <w:t>yourself</w:t>
                      <w:tab/>
                    </w:r>
                    <w:r>
                      <w:rPr>
                        <w:color w:val="231F20"/>
                        <w:w w:val="105"/>
                        <w:sz w:val="7"/>
                      </w:rPr>
                      <w:t>………………………………………………………………………………..</w:t>
                    </w:r>
                  </w:p>
                  <w:p>
                    <w:pPr>
                      <w:numPr>
                        <w:ilvl w:val="0"/>
                        <w:numId w:val="36"/>
                      </w:numPr>
                      <w:tabs>
                        <w:tab w:pos="282" w:val="left" w:leader="none"/>
                        <w:tab w:pos="1291" w:val="left" w:leader="none"/>
                      </w:tabs>
                      <w:spacing w:before="37"/>
                      <w:ind w:left="281" w:right="0" w:hanging="68"/>
                      <w:jc w:val="left"/>
                      <w:rPr>
                        <w:sz w:val="7"/>
                      </w:rPr>
                    </w:pPr>
                    <w:r>
                      <w:rPr>
                        <w:color w:val="231F20"/>
                        <w:w w:val="110"/>
                        <w:sz w:val="7"/>
                      </w:rPr>
                      <w:t>Identify</w:t>
                    </w:r>
                    <w:r>
                      <w:rPr>
                        <w:color w:val="231F20"/>
                        <w:spacing w:val="-6"/>
                        <w:w w:val="110"/>
                        <w:sz w:val="7"/>
                      </w:rPr>
                      <w:t> </w:t>
                    </w:r>
                    <w:r>
                      <w:rPr>
                        <w:color w:val="231F20"/>
                        <w:w w:val="110"/>
                        <w:sz w:val="7"/>
                      </w:rPr>
                      <w:t>your</w:t>
                    </w:r>
                    <w:r>
                      <w:rPr>
                        <w:color w:val="231F20"/>
                        <w:spacing w:val="-6"/>
                        <w:w w:val="110"/>
                        <w:sz w:val="7"/>
                      </w:rPr>
                      <w:t> </w:t>
                    </w:r>
                    <w:r>
                      <w:rPr>
                        <w:color w:val="231F20"/>
                        <w:w w:val="110"/>
                        <w:sz w:val="7"/>
                      </w:rPr>
                      <w:t>Unit</w:t>
                      <w:tab/>
                      <w:t>State</w:t>
                    </w:r>
                    <w:r>
                      <w:rPr>
                        <w:color w:val="231F20"/>
                        <w:spacing w:val="-1"/>
                        <w:w w:val="110"/>
                        <w:sz w:val="7"/>
                      </w:rPr>
                      <w:t> </w:t>
                    </w:r>
                    <w:r>
                      <w:rPr>
                        <w:color w:val="231F20"/>
                        <w:w w:val="110"/>
                        <w:sz w:val="7"/>
                      </w:rPr>
                      <w:t>severity</w:t>
                    </w:r>
                  </w:p>
                  <w:p>
                    <w:pPr>
                      <w:numPr>
                        <w:ilvl w:val="0"/>
                        <w:numId w:val="36"/>
                      </w:numPr>
                      <w:tabs>
                        <w:tab w:pos="282" w:val="left" w:leader="none"/>
                        <w:tab w:pos="1291" w:val="left" w:leader="none"/>
                      </w:tabs>
                      <w:spacing w:before="37"/>
                      <w:ind w:left="281" w:right="0" w:hanging="68"/>
                      <w:jc w:val="left"/>
                      <w:rPr>
                        <w:rFonts w:ascii="Wingdings" w:hAnsi="Wingdings"/>
                        <w:sz w:val="7"/>
                      </w:rPr>
                    </w:pPr>
                    <w:r>
                      <w:rPr>
                        <w:color w:val="231F20"/>
                        <w:w w:val="110"/>
                        <w:sz w:val="7"/>
                      </w:rPr>
                      <w:t>Give the</w:t>
                    </w:r>
                    <w:r>
                      <w:rPr>
                        <w:color w:val="231F20"/>
                        <w:spacing w:val="-10"/>
                        <w:w w:val="110"/>
                        <w:sz w:val="7"/>
                      </w:rPr>
                      <w:t> </w:t>
                    </w:r>
                    <w:r>
                      <w:rPr>
                        <w:color w:val="231F20"/>
                        <w:w w:val="110"/>
                        <w:sz w:val="7"/>
                      </w:rPr>
                      <w:t>patient’s</w:t>
                    </w:r>
                    <w:r>
                      <w:rPr>
                        <w:color w:val="231F20"/>
                        <w:spacing w:val="-6"/>
                        <w:w w:val="110"/>
                        <w:sz w:val="7"/>
                      </w:rPr>
                      <w:t> </w:t>
                    </w:r>
                    <w:r>
                      <w:rPr>
                        <w:color w:val="231F20"/>
                        <w:w w:val="110"/>
                        <w:sz w:val="7"/>
                      </w:rPr>
                      <w:t>name</w:t>
                      <w:tab/>
                      <w:t>Severe </w:t>
                    </w:r>
                    <w:r>
                      <w:rPr>
                        <w:rFonts w:ascii="Wingdings" w:hAnsi="Wingdings"/>
                        <w:color w:val="231F20"/>
                        <w:w w:val="110"/>
                        <w:sz w:val="7"/>
                      </w:rPr>
                      <w:t></w:t>
                    </w:r>
                    <w:r>
                      <w:rPr>
                        <w:rFonts w:ascii="Times New Roman" w:hAnsi="Times New Roman"/>
                        <w:color w:val="231F20"/>
                        <w:w w:val="110"/>
                        <w:sz w:val="7"/>
                      </w:rPr>
                      <w:t> </w:t>
                    </w:r>
                    <w:r>
                      <w:rPr>
                        <w:color w:val="231F20"/>
                        <w:w w:val="110"/>
                        <w:sz w:val="7"/>
                      </w:rPr>
                      <w:t>Very concerned </w:t>
                    </w:r>
                    <w:r>
                      <w:rPr>
                        <w:rFonts w:ascii="Wingdings" w:hAnsi="Wingdings"/>
                        <w:color w:val="231F20"/>
                        <w:w w:val="110"/>
                        <w:sz w:val="7"/>
                      </w:rPr>
                      <w:t></w:t>
                    </w:r>
                    <w:r>
                      <w:rPr>
                        <w:rFonts w:ascii="Times New Roman" w:hAnsi="Times New Roman"/>
                        <w:color w:val="231F20"/>
                        <w:w w:val="110"/>
                        <w:sz w:val="7"/>
                      </w:rPr>
                      <w:t> </w:t>
                    </w:r>
                    <w:r>
                      <w:rPr>
                        <w:color w:val="231F20"/>
                        <w:w w:val="110"/>
                        <w:sz w:val="7"/>
                      </w:rPr>
                      <w:t>Concerned </w:t>
                    </w:r>
                    <w:r>
                      <w:rPr>
                        <w:rFonts w:ascii="Wingdings" w:hAnsi="Wingdings"/>
                        <w:color w:val="231F20"/>
                        <w:w w:val="110"/>
                        <w:sz w:val="7"/>
                      </w:rPr>
                      <w:t></w:t>
                    </w:r>
                    <w:r>
                      <w:rPr>
                        <w:rFonts w:ascii="Times New Roman" w:hAnsi="Times New Roman"/>
                        <w:color w:val="231F20"/>
                        <w:w w:val="110"/>
                        <w:sz w:val="7"/>
                      </w:rPr>
                      <w:t> </w:t>
                    </w:r>
                    <w:r>
                      <w:rPr>
                        <w:color w:val="231F20"/>
                        <w:w w:val="110"/>
                        <w:sz w:val="7"/>
                      </w:rPr>
                      <w:t>Controlled</w:t>
                    </w:r>
                    <w:r>
                      <w:rPr>
                        <w:color w:val="231F20"/>
                        <w:spacing w:val="-7"/>
                        <w:w w:val="110"/>
                        <w:sz w:val="7"/>
                      </w:rPr>
                      <w:t> </w:t>
                    </w:r>
                    <w:r>
                      <w:rPr>
                        <w:rFonts w:ascii="Wingdings" w:hAnsi="Wingdings"/>
                        <w:color w:val="231F20"/>
                        <w:w w:val="110"/>
                        <w:sz w:val="7"/>
                      </w:rPr>
                      <w:t></w:t>
                    </w:r>
                  </w:p>
                  <w:p>
                    <w:pPr>
                      <w:numPr>
                        <w:ilvl w:val="0"/>
                        <w:numId w:val="36"/>
                      </w:numPr>
                      <w:tabs>
                        <w:tab w:pos="282" w:val="left" w:leader="none"/>
                        <w:tab w:pos="1291" w:val="left" w:leader="none"/>
                      </w:tabs>
                      <w:spacing w:before="37"/>
                      <w:ind w:left="281" w:right="0" w:hanging="68"/>
                      <w:jc w:val="left"/>
                      <w:rPr>
                        <w:sz w:val="7"/>
                      </w:rPr>
                    </w:pPr>
                    <w:r>
                      <w:rPr>
                        <w:color w:val="231F20"/>
                        <w:w w:val="110"/>
                        <w:sz w:val="7"/>
                      </w:rPr>
                      <w:t>State</w:t>
                    </w:r>
                    <w:r>
                      <w:rPr>
                        <w:color w:val="231F20"/>
                        <w:spacing w:val="-7"/>
                        <w:w w:val="110"/>
                        <w:sz w:val="7"/>
                      </w:rPr>
                      <w:t> </w:t>
                    </w:r>
                    <w:r>
                      <w:rPr>
                        <w:color w:val="231F20"/>
                        <w:w w:val="110"/>
                        <w:sz w:val="7"/>
                      </w:rPr>
                      <w:t>current</w:t>
                    </w:r>
                    <w:r>
                      <w:rPr>
                        <w:color w:val="231F20"/>
                        <w:spacing w:val="-5"/>
                        <w:w w:val="110"/>
                        <w:sz w:val="7"/>
                      </w:rPr>
                      <w:t> </w:t>
                    </w:r>
                    <w:r>
                      <w:rPr>
                        <w:color w:val="231F20"/>
                        <w:w w:val="110"/>
                        <w:sz w:val="7"/>
                      </w:rPr>
                      <w:t>patient</w:t>
                      <w:tab/>
                      <w:t>Name of professional being</w:t>
                    </w:r>
                    <w:r>
                      <w:rPr>
                        <w:color w:val="231F20"/>
                        <w:spacing w:val="-4"/>
                        <w:w w:val="110"/>
                        <w:sz w:val="7"/>
                      </w:rPr>
                      <w:t> </w:t>
                    </w:r>
                    <w:r>
                      <w:rPr>
                        <w:color w:val="231F20"/>
                        <w:w w:val="110"/>
                        <w:sz w:val="7"/>
                      </w:rPr>
                      <w:t>contacted</w:t>
                    </w:r>
                  </w:p>
                  <w:p>
                    <w:pPr>
                      <w:tabs>
                        <w:tab w:pos="1291" w:val="left" w:leader="none"/>
                      </w:tabs>
                      <w:spacing w:before="7"/>
                      <w:ind w:left="281" w:right="0" w:firstLine="0"/>
                      <w:jc w:val="left"/>
                      <w:rPr>
                        <w:sz w:val="7"/>
                      </w:rPr>
                    </w:pPr>
                    <w:r>
                      <w:rPr>
                        <w:color w:val="231F20"/>
                        <w:w w:val="110"/>
                        <w:sz w:val="7"/>
                      </w:rPr>
                      <w:t>location</w:t>
                      <w:tab/>
                    </w:r>
                    <w:r>
                      <w:rPr>
                        <w:color w:val="231F20"/>
                        <w:w w:val="105"/>
                        <w:sz w:val="7"/>
                      </w:rPr>
                      <w:t>……………………………………………….…………………….…………</w:t>
                    </w:r>
                  </w:p>
                  <w:p>
                    <w:pPr>
                      <w:numPr>
                        <w:ilvl w:val="0"/>
                        <w:numId w:val="36"/>
                      </w:numPr>
                      <w:tabs>
                        <w:tab w:pos="282" w:val="left" w:leader="none"/>
                      </w:tabs>
                      <w:spacing w:before="37"/>
                      <w:ind w:left="281" w:right="0" w:hanging="68"/>
                      <w:jc w:val="left"/>
                      <w:rPr>
                        <w:sz w:val="7"/>
                      </w:rPr>
                    </w:pPr>
                    <w:r>
                      <w:rPr>
                        <w:color w:val="231F20"/>
                        <w:w w:val="110"/>
                        <w:sz w:val="7"/>
                      </w:rPr>
                      <w:t>Briefly state the problem Number called / contact reached (eg mobile /</w:t>
                    </w:r>
                    <w:r>
                      <w:rPr>
                        <w:color w:val="231F20"/>
                        <w:spacing w:val="-15"/>
                        <w:w w:val="110"/>
                        <w:sz w:val="7"/>
                      </w:rPr>
                      <w:t> </w:t>
                    </w:r>
                    <w:r>
                      <w:rPr>
                        <w:color w:val="231F20"/>
                        <w:w w:val="110"/>
                        <w:sz w:val="7"/>
                      </w:rPr>
                      <w:t>pager)</w:t>
                    </w:r>
                  </w:p>
                  <w:p>
                    <w:pPr>
                      <w:numPr>
                        <w:ilvl w:val="0"/>
                        <w:numId w:val="36"/>
                      </w:numPr>
                      <w:tabs>
                        <w:tab w:pos="282" w:val="left" w:leader="none"/>
                      </w:tabs>
                      <w:spacing w:before="6"/>
                      <w:ind w:left="281" w:right="0" w:hanging="68"/>
                      <w:jc w:val="left"/>
                      <w:rPr>
                        <w:sz w:val="7"/>
                      </w:rPr>
                    </w:pPr>
                    <w:r>
                      <w:rPr>
                        <w:color w:val="231F20"/>
                        <w:w w:val="110"/>
                        <w:position w:val="-2"/>
                        <w:sz w:val="7"/>
                      </w:rPr>
                      <w:t>Identify when it happened /</w:t>
                    </w:r>
                    <w:r>
                      <w:rPr>
                        <w:color w:val="231F20"/>
                        <w:spacing w:val="3"/>
                        <w:w w:val="110"/>
                        <w:position w:val="-2"/>
                        <w:sz w:val="7"/>
                      </w:rPr>
                      <w:t> </w:t>
                    </w:r>
                    <w:r>
                      <w:rPr>
                        <w:color w:val="231F20"/>
                        <w:w w:val="110"/>
                        <w:sz w:val="7"/>
                      </w:rPr>
                      <w:t>…………………………………………....................................................</w:t>
                    </w:r>
                  </w:p>
                  <w:p>
                    <w:pPr>
                      <w:tabs>
                        <w:tab w:pos="1291" w:val="left" w:leader="none"/>
                      </w:tabs>
                      <w:spacing w:before="8"/>
                      <w:ind w:left="281" w:right="0" w:firstLine="0"/>
                      <w:jc w:val="left"/>
                      <w:rPr>
                        <w:sz w:val="7"/>
                      </w:rPr>
                    </w:pPr>
                    <w:r>
                      <w:rPr>
                        <w:color w:val="231F20"/>
                        <w:w w:val="110"/>
                        <w:sz w:val="7"/>
                      </w:rPr>
                      <w:t>started</w:t>
                      <w:tab/>
                      <w:t>Number</w:t>
                    </w:r>
                    <w:r>
                      <w:rPr>
                        <w:color w:val="231F20"/>
                        <w:spacing w:val="-4"/>
                        <w:w w:val="110"/>
                        <w:sz w:val="7"/>
                      </w:rPr>
                      <w:t> </w:t>
                    </w:r>
                    <w:r>
                      <w:rPr>
                        <w:color w:val="231F20"/>
                        <w:w w:val="110"/>
                        <w:sz w:val="7"/>
                      </w:rPr>
                      <w:t>and</w:t>
                    </w:r>
                    <w:r>
                      <w:rPr>
                        <w:color w:val="231F20"/>
                        <w:spacing w:val="-4"/>
                        <w:w w:val="110"/>
                        <w:sz w:val="7"/>
                      </w:rPr>
                      <w:t> </w:t>
                    </w:r>
                    <w:r>
                      <w:rPr>
                        <w:color w:val="231F20"/>
                        <w:w w:val="110"/>
                        <w:sz w:val="7"/>
                      </w:rPr>
                      <w:t>time</w:t>
                    </w:r>
                    <w:r>
                      <w:rPr>
                        <w:color w:val="231F20"/>
                        <w:spacing w:val="-4"/>
                        <w:w w:val="110"/>
                        <w:sz w:val="7"/>
                      </w:rPr>
                      <w:t> </w:t>
                    </w:r>
                    <w:r>
                      <w:rPr>
                        <w:color w:val="231F20"/>
                        <w:w w:val="110"/>
                        <w:sz w:val="7"/>
                      </w:rPr>
                      <w:t>of</w:t>
                    </w:r>
                    <w:r>
                      <w:rPr>
                        <w:color w:val="231F20"/>
                        <w:spacing w:val="-3"/>
                        <w:w w:val="110"/>
                        <w:sz w:val="7"/>
                      </w:rPr>
                      <w:t> </w:t>
                    </w:r>
                    <w:r>
                      <w:rPr>
                        <w:color w:val="231F20"/>
                        <w:w w:val="110"/>
                        <w:sz w:val="7"/>
                      </w:rPr>
                      <w:t>attempts</w:t>
                    </w:r>
                    <w:r>
                      <w:rPr>
                        <w:color w:val="231F20"/>
                        <w:spacing w:val="-3"/>
                        <w:w w:val="110"/>
                        <w:sz w:val="7"/>
                      </w:rPr>
                      <w:t> </w:t>
                    </w:r>
                    <w:r>
                      <w:rPr>
                        <w:color w:val="231F20"/>
                        <w:w w:val="110"/>
                        <w:sz w:val="7"/>
                      </w:rPr>
                      <w:t>made</w:t>
                    </w:r>
                    <w:r>
                      <w:rPr>
                        <w:color w:val="231F20"/>
                        <w:spacing w:val="-4"/>
                        <w:w w:val="110"/>
                        <w:sz w:val="7"/>
                      </w:rPr>
                      <w:t> </w:t>
                    </w:r>
                    <w:r>
                      <w:rPr>
                        <w:color w:val="231F20"/>
                        <w:w w:val="110"/>
                        <w:sz w:val="7"/>
                      </w:rPr>
                      <w:t>to</w:t>
                    </w:r>
                    <w:r>
                      <w:rPr>
                        <w:color w:val="231F20"/>
                        <w:spacing w:val="-4"/>
                        <w:w w:val="110"/>
                        <w:sz w:val="7"/>
                      </w:rPr>
                      <w:t> </w:t>
                    </w:r>
                    <w:r>
                      <w:rPr>
                        <w:color w:val="231F20"/>
                        <w:w w:val="110"/>
                        <w:sz w:val="7"/>
                      </w:rPr>
                      <w:t>reach</w:t>
                    </w:r>
                    <w:r>
                      <w:rPr>
                        <w:color w:val="231F20"/>
                        <w:spacing w:val="-4"/>
                        <w:w w:val="110"/>
                        <w:sz w:val="7"/>
                      </w:rPr>
                      <w:t> </w:t>
                    </w:r>
                    <w:r>
                      <w:rPr>
                        <w:color w:val="231F20"/>
                        <w:w w:val="110"/>
                        <w:sz w:val="7"/>
                      </w:rPr>
                      <w:t>person</w:t>
                    </w:r>
                    <w:r>
                      <w:rPr>
                        <w:color w:val="231F20"/>
                        <w:spacing w:val="-3"/>
                        <w:w w:val="110"/>
                        <w:sz w:val="7"/>
                      </w:rPr>
                      <w:t> </w:t>
                    </w:r>
                    <w:r>
                      <w:rPr>
                        <w:color w:val="231F20"/>
                        <w:w w:val="110"/>
                        <w:sz w:val="7"/>
                      </w:rPr>
                      <w:t>being</w:t>
                    </w:r>
                    <w:r>
                      <w:rPr>
                        <w:color w:val="231F20"/>
                        <w:spacing w:val="-4"/>
                        <w:w w:val="110"/>
                        <w:sz w:val="7"/>
                      </w:rPr>
                      <w:t> </w:t>
                    </w:r>
                    <w:r>
                      <w:rPr>
                        <w:color w:val="231F20"/>
                        <w:w w:val="110"/>
                        <w:sz w:val="7"/>
                      </w:rPr>
                      <w:t>called</w:t>
                    </w:r>
                  </w:p>
                  <w:p>
                    <w:pPr>
                      <w:spacing w:before="37"/>
                      <w:ind w:left="1291" w:right="0" w:firstLine="0"/>
                      <w:jc w:val="left"/>
                      <w:rPr>
                        <w:sz w:val="7"/>
                      </w:rPr>
                    </w:pPr>
                    <w:r>
                      <w:rPr>
                        <w:color w:val="231F20"/>
                        <w:w w:val="105"/>
                        <w:sz w:val="7"/>
                      </w:rPr>
                      <w:t>……………………………………………………………………………….</w:t>
                    </w:r>
                  </w:p>
                  <w:p>
                    <w:pPr>
                      <w:spacing w:line="131" w:lineRule="exact" w:before="34"/>
                      <w:ind w:left="0" w:right="0" w:firstLine="0"/>
                      <w:jc w:val="left"/>
                      <w:rPr>
                        <w:sz w:val="7"/>
                      </w:rPr>
                    </w:pPr>
                    <w:r>
                      <w:rPr>
                        <w:b/>
                        <w:color w:val="231F20"/>
                        <w:w w:val="105"/>
                        <w:position w:val="-3"/>
                        <w:sz w:val="12"/>
                      </w:rPr>
                      <w:t>B </w:t>
                    </w:r>
                    <w:r>
                      <w:rPr>
                        <w:color w:val="231F20"/>
                        <w:w w:val="105"/>
                        <w:sz w:val="7"/>
                      </w:rPr>
                      <w:t>Information could include:</w:t>
                    </w:r>
                  </w:p>
                  <w:p>
                    <w:pPr>
                      <w:spacing w:line="74" w:lineRule="exact" w:before="0"/>
                      <w:ind w:left="215" w:right="0" w:firstLine="0"/>
                      <w:jc w:val="left"/>
                      <w:rPr>
                        <w:sz w:val="7"/>
                      </w:rPr>
                    </w:pPr>
                    <w:r>
                      <w:rPr>
                        <w:color w:val="231F20"/>
                        <w:spacing w:val="-1"/>
                        <w:w w:val="105"/>
                        <w:sz w:val="7"/>
                      </w:rPr>
                      <w:t>Admitting  </w:t>
                    </w:r>
                    <w:r>
                      <w:rPr>
                        <w:color w:val="231F20"/>
                        <w:w w:val="105"/>
                        <w:sz w:val="7"/>
                      </w:rPr>
                      <w:t>diagnosis  /operation</w:t>
                    </w:r>
                    <w:r>
                      <w:rPr>
                        <w:color w:val="231F20"/>
                        <w:spacing w:val="18"/>
                        <w:w w:val="105"/>
                        <w:sz w:val="7"/>
                      </w:rPr>
                      <w:t> </w:t>
                    </w:r>
                    <w:r>
                      <w:rPr>
                        <w:color w:val="231F20"/>
                        <w:w w:val="105"/>
                        <w:sz w:val="7"/>
                      </w:rPr>
                      <w:t>…………………………………………………………………………...........</w:t>
                    </w:r>
                  </w:p>
                  <w:p>
                    <w:pPr>
                      <w:tabs>
                        <w:tab w:pos="1282" w:val="left" w:leader="none"/>
                        <w:tab w:pos="2133" w:val="left" w:leader="none"/>
                      </w:tabs>
                      <w:spacing w:line="348" w:lineRule="auto" w:before="37"/>
                      <w:ind w:left="214" w:right="18" w:firstLine="0"/>
                      <w:jc w:val="left"/>
                      <w:rPr>
                        <w:sz w:val="7"/>
                      </w:rPr>
                    </w:pPr>
                    <w:r>
                      <w:rPr>
                        <w:color w:val="231F20"/>
                        <w:w w:val="105"/>
                        <w:sz w:val="7"/>
                      </w:rPr>
                      <w:t>……………………………………………………………………………………………………………………... Date of admission ……………………………………………………………………………..………………… </w:t>
                    </w:r>
                    <w:r>
                      <w:rPr>
                        <w:color w:val="231F20"/>
                        <w:w w:val="110"/>
                        <w:sz w:val="7"/>
                      </w:rPr>
                      <w:t>Most recent</w:t>
                    </w:r>
                    <w:r>
                      <w:rPr>
                        <w:color w:val="231F20"/>
                        <w:spacing w:val="-11"/>
                        <w:w w:val="110"/>
                        <w:sz w:val="7"/>
                      </w:rPr>
                      <w:t> </w:t>
                    </w:r>
                    <w:r>
                      <w:rPr>
                        <w:color w:val="231F20"/>
                        <w:w w:val="110"/>
                        <w:sz w:val="7"/>
                      </w:rPr>
                      <w:t>vital</w:t>
                    </w:r>
                    <w:r>
                      <w:rPr>
                        <w:color w:val="231F20"/>
                        <w:spacing w:val="-5"/>
                        <w:w w:val="110"/>
                        <w:sz w:val="7"/>
                      </w:rPr>
                      <w:t> </w:t>
                    </w:r>
                    <w:r>
                      <w:rPr>
                        <w:color w:val="231F20"/>
                        <w:w w:val="110"/>
                        <w:sz w:val="7"/>
                      </w:rPr>
                      <w:t>signs</w:t>
                      <w:tab/>
                      <w:t>BP</w:t>
                    </w:r>
                    <w:r>
                      <w:rPr>
                        <w:color w:val="231F20"/>
                        <w:spacing w:val="-5"/>
                        <w:w w:val="110"/>
                        <w:sz w:val="7"/>
                      </w:rPr>
                      <w:t> </w:t>
                    </w:r>
                    <w:r>
                      <w:rPr>
                        <w:color w:val="231F20"/>
                        <w:w w:val="110"/>
                        <w:sz w:val="7"/>
                      </w:rPr>
                      <w:t>……………….</w:t>
                      <w:tab/>
                      <w:t>HR</w:t>
                    </w:r>
                    <w:r>
                      <w:rPr>
                        <w:color w:val="231F20"/>
                        <w:spacing w:val="-12"/>
                        <w:w w:val="110"/>
                        <w:sz w:val="7"/>
                      </w:rPr>
                      <w:t> </w:t>
                    </w:r>
                    <w:r>
                      <w:rPr>
                        <w:color w:val="231F20"/>
                        <w:w w:val="110"/>
                        <w:sz w:val="7"/>
                      </w:rPr>
                      <w:t>……….………Temp</w:t>
                    </w:r>
                    <w:r>
                      <w:rPr>
                        <w:color w:val="231F20"/>
                        <w:spacing w:val="-12"/>
                        <w:w w:val="110"/>
                        <w:sz w:val="7"/>
                      </w:rPr>
                      <w:t> </w:t>
                    </w:r>
                    <w:r>
                      <w:rPr>
                        <w:color w:val="231F20"/>
                        <w:w w:val="110"/>
                        <w:sz w:val="7"/>
                      </w:rPr>
                      <w:t>…………………….. </w:t>
                    </w:r>
                    <w:r>
                      <w:rPr>
                        <w:color w:val="231F20"/>
                        <w:w w:val="110"/>
                        <w:position w:val="1"/>
                        <w:sz w:val="7"/>
                      </w:rPr>
                      <w:t>Pain</w:t>
                    </w:r>
                    <w:r>
                      <w:rPr>
                        <w:color w:val="231F20"/>
                        <w:spacing w:val="-5"/>
                        <w:w w:val="110"/>
                        <w:position w:val="1"/>
                        <w:sz w:val="7"/>
                      </w:rPr>
                      <w:t> </w:t>
                    </w:r>
                    <w:r>
                      <w:rPr>
                        <w:color w:val="231F20"/>
                        <w:w w:val="110"/>
                        <w:position w:val="1"/>
                        <w:sz w:val="7"/>
                      </w:rPr>
                      <w:t>Score</w:t>
                    </w:r>
                    <w:r>
                      <w:rPr>
                        <w:color w:val="231F20"/>
                        <w:spacing w:val="-5"/>
                        <w:w w:val="110"/>
                        <w:position w:val="1"/>
                        <w:sz w:val="7"/>
                      </w:rPr>
                      <w:t> </w:t>
                    </w:r>
                    <w:r>
                      <w:rPr>
                        <w:color w:val="231F20"/>
                        <w:w w:val="110"/>
                        <w:position w:val="1"/>
                        <w:sz w:val="7"/>
                      </w:rPr>
                      <w:t>……………</w:t>
                      <w:tab/>
                      <w:t>RR</w:t>
                    </w:r>
                    <w:r>
                      <w:rPr>
                        <w:color w:val="231F20"/>
                        <w:spacing w:val="-6"/>
                        <w:w w:val="110"/>
                        <w:position w:val="1"/>
                        <w:sz w:val="7"/>
                      </w:rPr>
                      <w:t> </w:t>
                    </w:r>
                    <w:r>
                      <w:rPr>
                        <w:color w:val="231F20"/>
                        <w:w w:val="110"/>
                        <w:position w:val="1"/>
                        <w:sz w:val="7"/>
                      </w:rPr>
                      <w:t>………………</w:t>
                      <w:tab/>
                      <w:t>S</w:t>
                    </w:r>
                    <w:r>
                      <w:rPr>
                        <w:color w:val="231F20"/>
                        <w:w w:val="110"/>
                        <w:sz w:val="5"/>
                      </w:rPr>
                      <w:t>a</w:t>
                    </w:r>
                    <w:r>
                      <w:rPr>
                        <w:color w:val="231F20"/>
                        <w:w w:val="110"/>
                        <w:position w:val="1"/>
                        <w:sz w:val="7"/>
                      </w:rPr>
                      <w:t>O</w:t>
                    </w:r>
                    <w:r>
                      <w:rPr>
                        <w:color w:val="231F20"/>
                        <w:w w:val="110"/>
                        <w:sz w:val="5"/>
                      </w:rPr>
                      <w:t>2 </w:t>
                    </w:r>
                    <w:r>
                      <w:rPr>
                        <w:color w:val="231F20"/>
                        <w:w w:val="110"/>
                        <w:position w:val="1"/>
                        <w:sz w:val="7"/>
                      </w:rPr>
                      <w:t>…………… Urine output …………….. </w:t>
                    </w:r>
                    <w:r>
                      <w:rPr>
                        <w:color w:val="231F20"/>
                        <w:w w:val="110"/>
                        <w:sz w:val="7"/>
                      </w:rPr>
                      <w:t>Pt on oxygen? </w:t>
                    </w:r>
                    <w:r>
                      <w:rPr>
                        <w:rFonts w:ascii="Wingdings" w:hAnsi="Wingdings"/>
                        <w:color w:val="231F20"/>
                        <w:w w:val="110"/>
                        <w:sz w:val="7"/>
                      </w:rPr>
                      <w:t></w:t>
                    </w:r>
                    <w:r>
                      <w:rPr>
                        <w:rFonts w:ascii="Times New Roman" w:hAnsi="Times New Roman"/>
                        <w:color w:val="231F20"/>
                        <w:w w:val="110"/>
                        <w:sz w:val="7"/>
                      </w:rPr>
                      <w:t> </w:t>
                    </w:r>
                    <w:r>
                      <w:rPr>
                        <w:color w:val="231F20"/>
                        <w:w w:val="110"/>
                        <w:sz w:val="7"/>
                      </w:rPr>
                      <w:t>Yes </w:t>
                    </w:r>
                    <w:r>
                      <w:rPr>
                        <w:rFonts w:ascii="Wingdings" w:hAnsi="Wingdings"/>
                        <w:color w:val="231F20"/>
                        <w:w w:val="110"/>
                        <w:sz w:val="7"/>
                      </w:rPr>
                      <w:t></w:t>
                    </w:r>
                    <w:r>
                      <w:rPr>
                        <w:rFonts w:ascii="Times New Roman" w:hAnsi="Times New Roman"/>
                        <w:color w:val="231F20"/>
                        <w:w w:val="110"/>
                        <w:sz w:val="7"/>
                      </w:rPr>
                      <w:t>  </w:t>
                    </w:r>
                    <w:r>
                      <w:rPr>
                        <w:color w:val="231F20"/>
                        <w:w w:val="110"/>
                        <w:sz w:val="7"/>
                      </w:rPr>
                      <w:t>No Litres / min………….  IV Fluid ………………………………………… </w:t>
                    </w:r>
                    <w:r>
                      <w:rPr>
                        <w:color w:val="231F20"/>
                        <w:w w:val="105"/>
                        <w:sz w:val="7"/>
                      </w:rPr>
                      <w:t>Test   Results   </w:t>
                    </w:r>
                    <w:r>
                      <w:rPr>
                        <w:color w:val="231F20"/>
                        <w:spacing w:val="6"/>
                        <w:w w:val="105"/>
                        <w:sz w:val="7"/>
                      </w:rPr>
                      <w:t> </w:t>
                    </w:r>
                    <w:r>
                      <w:rPr>
                        <w:color w:val="231F20"/>
                        <w:w w:val="105"/>
                        <w:sz w:val="7"/>
                      </w:rPr>
                      <w:t>……………………………………………………………………………………………………..</w:t>
                    </w:r>
                  </w:p>
                  <w:p>
                    <w:pPr>
                      <w:spacing w:line="352" w:lineRule="auto" w:before="0"/>
                      <w:ind w:left="214" w:right="18" w:firstLine="0"/>
                      <w:jc w:val="both"/>
                      <w:rPr>
                        <w:sz w:val="7"/>
                      </w:rPr>
                    </w:pPr>
                    <w:r>
                      <w:rPr>
                        <w:color w:val="231F20"/>
                        <w:w w:val="105"/>
                        <w:sz w:val="7"/>
                      </w:rPr>
                      <w:t>………………………………………………………………………………………………………………..........   Pt mental state …………………………………………………………………………………………….......... Assessment of  skin / extremities </w:t>
                    </w:r>
                    <w:r>
                      <w:rPr>
                        <w:color w:val="231F20"/>
                        <w:spacing w:val="18"/>
                        <w:w w:val="105"/>
                        <w:sz w:val="7"/>
                      </w:rPr>
                      <w:t> </w:t>
                    </w:r>
                    <w:r>
                      <w:rPr>
                        <w:color w:val="231F20"/>
                        <w:w w:val="105"/>
                        <w:sz w:val="7"/>
                      </w:rPr>
                      <w:t>……………………………………………………………………………….</w:t>
                    </w:r>
                  </w:p>
                  <w:p>
                    <w:pPr>
                      <w:spacing w:line="126" w:lineRule="exact" w:before="0"/>
                      <w:ind w:left="0" w:right="0" w:firstLine="0"/>
                      <w:jc w:val="left"/>
                      <w:rPr>
                        <w:sz w:val="7"/>
                      </w:rPr>
                    </w:pPr>
                    <w:r>
                      <w:rPr>
                        <w:b/>
                        <w:color w:val="231F20"/>
                        <w:w w:val="110"/>
                        <w:position w:val="-3"/>
                        <w:sz w:val="12"/>
                      </w:rPr>
                      <w:t>A </w:t>
                    </w:r>
                    <w:r>
                      <w:rPr>
                        <w:color w:val="231F20"/>
                        <w:w w:val="110"/>
                        <w:sz w:val="7"/>
                      </w:rPr>
                      <w:t>Your assessment should be concise, clear, assertive, and factual</w:t>
                    </w:r>
                  </w:p>
                  <w:p>
                    <w:pPr>
                      <w:spacing w:line="74" w:lineRule="exact" w:before="0"/>
                      <w:ind w:left="215" w:right="0" w:firstLine="0"/>
                      <w:jc w:val="left"/>
                      <w:rPr>
                        <w:sz w:val="7"/>
                      </w:rPr>
                    </w:pPr>
                    <w:r>
                      <w:rPr>
                        <w:color w:val="231F20"/>
                        <w:w w:val="105"/>
                        <w:sz w:val="7"/>
                      </w:rPr>
                      <w:t>………………………………………………………………………………………………………….................</w:t>
                    </w:r>
                  </w:p>
                  <w:p>
                    <w:pPr>
                      <w:spacing w:before="37"/>
                      <w:ind w:left="215" w:right="0" w:firstLine="0"/>
                      <w:jc w:val="left"/>
                      <w:rPr>
                        <w:sz w:val="7"/>
                      </w:rPr>
                    </w:pPr>
                    <w:r>
                      <w:rPr>
                        <w:color w:val="231F20"/>
                        <w:w w:val="105"/>
                        <w:sz w:val="7"/>
                      </w:rPr>
                      <w:t>………………………………………………………………………………………………………….................</w:t>
                    </w:r>
                  </w:p>
                  <w:p>
                    <w:pPr>
                      <w:spacing w:before="38"/>
                      <w:ind w:left="215" w:right="0" w:firstLine="0"/>
                      <w:jc w:val="left"/>
                      <w:rPr>
                        <w:sz w:val="7"/>
                      </w:rPr>
                    </w:pPr>
                    <w:r>
                      <w:rPr>
                        <w:color w:val="231F20"/>
                        <w:w w:val="105"/>
                        <w:sz w:val="7"/>
                      </w:rPr>
                      <w:t>………………………………………………………………………………………………………….................</w:t>
                    </w:r>
                  </w:p>
                  <w:p>
                    <w:pPr>
                      <w:spacing w:before="37"/>
                      <w:ind w:left="215" w:right="0" w:firstLine="0"/>
                      <w:jc w:val="left"/>
                      <w:rPr>
                        <w:sz w:val="7"/>
                      </w:rPr>
                    </w:pPr>
                    <w:r>
                      <w:rPr>
                        <w:color w:val="231F20"/>
                        <w:w w:val="105"/>
                        <w:sz w:val="7"/>
                      </w:rPr>
                      <w:t>………………………………………………………………………………………………………….................</w:t>
                    </w:r>
                  </w:p>
                  <w:p>
                    <w:pPr>
                      <w:spacing w:before="37"/>
                      <w:ind w:left="215" w:right="0" w:firstLine="0"/>
                      <w:jc w:val="left"/>
                      <w:rPr>
                        <w:sz w:val="7"/>
                      </w:rPr>
                    </w:pPr>
                    <w:r>
                      <w:rPr>
                        <w:color w:val="231F20"/>
                        <w:w w:val="105"/>
                        <w:sz w:val="7"/>
                      </w:rPr>
                      <w:t>……………………………………………………………………………………………………………………...</w:t>
                    </w:r>
                  </w:p>
                </w:txbxContent>
              </v:textbox>
              <w10:wrap type="none"/>
            </v:shape>
            <v:shape style="position:absolute;left:8652;top:-5263;width:591;height:77" type="#_x0000_t202" filled="false" stroked="false">
              <v:textbox inset="0,0,0,0">
                <w:txbxContent>
                  <w:p>
                    <w:pPr>
                      <w:spacing w:line="76" w:lineRule="exact" w:before="0"/>
                      <w:ind w:left="0" w:right="0" w:firstLine="0"/>
                      <w:jc w:val="left"/>
                      <w:rPr>
                        <w:b/>
                        <w:sz w:val="7"/>
                      </w:rPr>
                    </w:pPr>
                    <w:r>
                      <w:rPr>
                        <w:b/>
                        <w:color w:val="231F20"/>
                        <w:sz w:val="7"/>
                      </w:rPr>
                      <w:t>Affix patient label</w:t>
                    </w:r>
                  </w:p>
                </w:txbxContent>
              </v:textbox>
              <w10:wrap type="none"/>
            </v:shape>
            <v:shape style="position:absolute;left:7564;top:-5229;width:2338;height:85" type="#_x0000_t202" filled="false" stroked="false">
              <v:textbox inset="0,0,0,0">
                <w:txbxContent>
                  <w:p>
                    <w:pPr>
                      <w:spacing w:before="2"/>
                      <w:ind w:left="0" w:right="0" w:firstLine="0"/>
                      <w:jc w:val="left"/>
                      <w:rPr>
                        <w:sz w:val="7"/>
                      </w:rPr>
                    </w:pPr>
                    <w:r>
                      <w:rPr>
                        <w:color w:val="231F20"/>
                        <w:w w:val="105"/>
                        <w:sz w:val="7"/>
                      </w:rPr>
                      <w:t>Problem ……………………………………………………………………..</w:t>
                    </w:r>
                  </w:p>
                </w:txbxContent>
              </v:textbox>
              <w10:wrap type="none"/>
            </v:shape>
            <v:shape style="position:absolute;left:6273;top:-5229;width:774;height:136" type="#_x0000_t202" filled="false" stroked="false">
              <v:textbox inset="0,0,0,0">
                <w:txbxContent>
                  <w:p>
                    <w:pPr>
                      <w:spacing w:line="134" w:lineRule="exact" w:before="0"/>
                      <w:ind w:left="0" w:right="0" w:firstLine="0"/>
                      <w:jc w:val="left"/>
                      <w:rPr>
                        <w:sz w:val="7"/>
                      </w:rPr>
                    </w:pPr>
                    <w:r>
                      <w:rPr>
                        <w:b/>
                        <w:color w:val="231F20"/>
                        <w:w w:val="105"/>
                        <w:position w:val="-3"/>
                        <w:sz w:val="12"/>
                      </w:rPr>
                      <w:t>S </w:t>
                    </w:r>
                    <w:r>
                      <w:rPr>
                        <w:color w:val="231F20"/>
                        <w:w w:val="105"/>
                        <w:sz w:val="7"/>
                      </w:rPr>
                      <w:t>Time and Date :</w:t>
                    </w:r>
                  </w:p>
                </w:txbxContent>
              </v:textbox>
              <w10:wrap type="none"/>
            </v:shape>
            <v:shape style="position:absolute;left:7979;top:-5379;width:1904;height:77" type="#_x0000_t202" filled="false" stroked="false">
              <v:textbox inset="0,0,0,0">
                <w:txbxContent>
                  <w:p>
                    <w:pPr>
                      <w:tabs>
                        <w:tab w:pos="491" w:val="left" w:leader="none"/>
                        <w:tab w:pos="889" w:val="left" w:leader="none"/>
                        <w:tab w:pos="1250" w:val="left" w:leader="none"/>
                        <w:tab w:pos="1882" w:val="left" w:leader="none"/>
                      </w:tabs>
                      <w:spacing w:line="76" w:lineRule="exact" w:before="0"/>
                      <w:ind w:left="0" w:right="0" w:firstLine="0"/>
                      <w:jc w:val="left"/>
                      <w:rPr>
                        <w:sz w:val="7"/>
                      </w:rPr>
                    </w:pPr>
                    <w:r>
                      <w:rPr>
                        <w:color w:val="231F20"/>
                        <w:sz w:val="7"/>
                      </w:rPr>
                      <w:t>D.O.B.</w:t>
                    </w:r>
                    <w:r>
                      <w:rPr>
                        <w:color w:val="231F20"/>
                        <w:sz w:val="7"/>
                        <w:u w:val="single" w:color="221E1F"/>
                      </w:rPr>
                      <w:t> </w:t>
                      <w:tab/>
                      <w:t>/</w:t>
                      <w:tab/>
                      <w:t>/</w:t>
                      <w:tab/>
                    </w:r>
                    <w:r>
                      <w:rPr>
                        <w:color w:val="231F20"/>
                        <w:sz w:val="7"/>
                      </w:rPr>
                      <w:t>Sex</w:t>
                    </w:r>
                    <w:r>
                      <w:rPr>
                        <w:color w:val="231F20"/>
                        <w:spacing w:val="-2"/>
                        <w:sz w:val="7"/>
                      </w:rPr>
                      <w:t> </w:t>
                    </w:r>
                    <w:r>
                      <w:rPr>
                        <w:color w:val="231F20"/>
                        <w:w w:val="97"/>
                        <w:sz w:val="7"/>
                        <w:u w:val="single" w:color="221E1F"/>
                      </w:rPr>
                      <w:t> </w:t>
                    </w:r>
                    <w:r>
                      <w:rPr>
                        <w:color w:val="231F20"/>
                        <w:sz w:val="7"/>
                        <w:u w:val="single" w:color="221E1F"/>
                      </w:rPr>
                      <w:tab/>
                    </w:r>
                  </w:p>
                </w:txbxContent>
              </v:textbox>
              <w10:wrap type="none"/>
            </v:shape>
            <v:shape style="position:absolute;left:7979;top:-5706;width:1936;height:240" type="#_x0000_t202" filled="false" stroked="false">
              <v:textbox inset="0,0,0,0">
                <w:txbxContent>
                  <w:p>
                    <w:pPr>
                      <w:tabs>
                        <w:tab w:pos="1910" w:val="left" w:leader="none"/>
                      </w:tabs>
                      <w:spacing w:line="77" w:lineRule="exact" w:before="0"/>
                      <w:ind w:left="0" w:right="0" w:firstLine="0"/>
                      <w:jc w:val="left"/>
                      <w:rPr>
                        <w:sz w:val="7"/>
                      </w:rPr>
                    </w:pPr>
                    <w:r>
                      <w:rPr>
                        <w:color w:val="231F20"/>
                        <w:sz w:val="7"/>
                      </w:rPr>
                      <w:t>Surname </w:t>
                    </w:r>
                    <w:r>
                      <w:rPr>
                        <w:color w:val="231F20"/>
                        <w:spacing w:val="-1"/>
                        <w:sz w:val="7"/>
                      </w:rPr>
                      <w:t> </w:t>
                    </w:r>
                    <w:r>
                      <w:rPr>
                        <w:color w:val="231F20"/>
                        <w:w w:val="97"/>
                        <w:sz w:val="7"/>
                        <w:u w:val="single" w:color="221E1F"/>
                      </w:rPr>
                      <w:t> </w:t>
                    </w:r>
                    <w:r>
                      <w:rPr>
                        <w:color w:val="231F20"/>
                        <w:sz w:val="7"/>
                        <w:u w:val="single" w:color="221E1F"/>
                      </w:rPr>
                      <w:tab/>
                    </w:r>
                  </w:p>
                  <w:p>
                    <w:pPr>
                      <w:spacing w:line="240" w:lineRule="auto" w:before="2"/>
                      <w:rPr>
                        <w:sz w:val="7"/>
                      </w:rPr>
                    </w:pPr>
                  </w:p>
                  <w:p>
                    <w:pPr>
                      <w:tabs>
                        <w:tab w:pos="1915" w:val="left" w:leader="none"/>
                      </w:tabs>
                      <w:spacing w:line="80" w:lineRule="exact" w:before="0"/>
                      <w:ind w:left="0" w:right="0" w:firstLine="0"/>
                      <w:jc w:val="left"/>
                      <w:rPr>
                        <w:sz w:val="7"/>
                      </w:rPr>
                    </w:pPr>
                    <w:r>
                      <w:rPr>
                        <w:color w:val="231F20"/>
                        <w:w w:val="95"/>
                        <w:sz w:val="7"/>
                      </w:rPr>
                      <w:t>Given</w:t>
                    </w:r>
                    <w:r>
                      <w:rPr>
                        <w:color w:val="231F20"/>
                        <w:spacing w:val="6"/>
                        <w:w w:val="95"/>
                        <w:sz w:val="7"/>
                      </w:rPr>
                      <w:t> </w:t>
                    </w:r>
                    <w:r>
                      <w:rPr>
                        <w:color w:val="231F20"/>
                        <w:w w:val="95"/>
                        <w:sz w:val="7"/>
                      </w:rPr>
                      <w:t>Names</w:t>
                    </w:r>
                    <w:r>
                      <w:rPr>
                        <w:color w:val="231F20"/>
                        <w:spacing w:val="-1"/>
                        <w:sz w:val="7"/>
                      </w:rPr>
                      <w:t> </w:t>
                    </w:r>
                    <w:r>
                      <w:rPr>
                        <w:color w:val="231F20"/>
                        <w:w w:val="97"/>
                        <w:sz w:val="7"/>
                        <w:u w:val="single" w:color="221E1F"/>
                      </w:rPr>
                      <w:t> </w:t>
                    </w:r>
                    <w:r>
                      <w:rPr>
                        <w:color w:val="231F20"/>
                        <w:sz w:val="7"/>
                        <w:u w:val="single" w:color="221E1F"/>
                      </w:rPr>
                      <w:tab/>
                    </w:r>
                  </w:p>
                </w:txbxContent>
              </v:textbox>
              <w10:wrap type="none"/>
            </v:shape>
            <v:shape style="position:absolute;left:6435;top:-5656;width:1273;height:242" type="#_x0000_t202" filled="false" stroked="false">
              <v:textbox inset="0,0,0,0">
                <w:txbxContent>
                  <w:p>
                    <w:pPr>
                      <w:spacing w:line="254" w:lineRule="auto" w:before="2"/>
                      <w:ind w:left="0" w:right="16" w:firstLine="474"/>
                      <w:jc w:val="left"/>
                      <w:rPr>
                        <w:b/>
                        <w:sz w:val="10"/>
                      </w:rPr>
                    </w:pPr>
                    <w:r>
                      <w:rPr>
                        <w:b/>
                        <w:color w:val="231F20"/>
                        <w:w w:val="105"/>
                        <w:sz w:val="10"/>
                      </w:rPr>
                      <w:t>SBAR COMMUNICATION TOOL</w:t>
                    </w:r>
                  </w:p>
                </w:txbxContent>
              </v:textbox>
              <w10:wrap type="none"/>
            </v:shape>
            <v:shape style="position:absolute;left:7979;top:-5870;width:1931;height:77" type="#_x0000_t202" filled="false" stroked="false">
              <v:textbox inset="0,0,0,0">
                <w:txbxContent>
                  <w:p>
                    <w:pPr>
                      <w:tabs>
                        <w:tab w:pos="1910" w:val="left" w:leader="none"/>
                      </w:tabs>
                      <w:spacing w:line="76" w:lineRule="exact" w:before="0"/>
                      <w:ind w:left="0" w:right="0" w:firstLine="0"/>
                      <w:jc w:val="left"/>
                      <w:rPr>
                        <w:sz w:val="7"/>
                      </w:rPr>
                    </w:pPr>
                    <w:r>
                      <w:rPr>
                        <w:color w:val="231F20"/>
                        <w:sz w:val="7"/>
                      </w:rPr>
                      <w:t>Unit</w:t>
                    </w:r>
                    <w:r>
                      <w:rPr>
                        <w:color w:val="231F20"/>
                        <w:spacing w:val="-9"/>
                        <w:sz w:val="7"/>
                      </w:rPr>
                      <w:t> </w:t>
                    </w:r>
                    <w:r>
                      <w:rPr>
                        <w:color w:val="231F20"/>
                        <w:sz w:val="7"/>
                      </w:rPr>
                      <w:t>Record</w:t>
                    </w:r>
                    <w:r>
                      <w:rPr>
                        <w:color w:val="231F20"/>
                        <w:spacing w:val="-9"/>
                        <w:sz w:val="7"/>
                      </w:rPr>
                      <w:t> </w:t>
                    </w:r>
                    <w:r>
                      <w:rPr>
                        <w:color w:val="231F20"/>
                        <w:sz w:val="7"/>
                      </w:rPr>
                      <w:t>No.</w:t>
                    </w:r>
                    <w:r>
                      <w:rPr>
                        <w:color w:val="231F20"/>
                        <w:spacing w:val="-2"/>
                        <w:sz w:val="7"/>
                      </w:rPr>
                      <w:t> </w:t>
                    </w:r>
                    <w:r>
                      <w:rPr>
                        <w:color w:val="231F20"/>
                        <w:w w:val="97"/>
                        <w:sz w:val="7"/>
                        <w:u w:val="single" w:color="221E1F"/>
                      </w:rPr>
                      <w:t> </w:t>
                    </w:r>
                    <w:r>
                      <w:rPr>
                        <w:color w:val="231F20"/>
                        <w:sz w:val="7"/>
                        <w:u w:val="single" w:color="221E1F"/>
                      </w:rPr>
                      <w:tab/>
                    </w:r>
                  </w:p>
                </w:txbxContent>
              </v:textbox>
              <w10:wrap type="none"/>
            </v:shape>
            <w10:wrap type="none"/>
          </v:group>
        </w:pict>
      </w:r>
      <w:r>
        <w:rPr>
          <w:i/>
          <w:color w:val="00689D"/>
          <w:sz w:val="16"/>
        </w:rPr>
        <w:t>SBAR communication tool</w:t>
      </w:r>
    </w:p>
    <w:p>
      <w:pPr>
        <w:pStyle w:val="BodyText"/>
        <w:rPr>
          <w:i/>
          <w:sz w:val="20"/>
        </w:rPr>
      </w:pPr>
    </w:p>
    <w:p>
      <w:pPr>
        <w:pStyle w:val="BodyText"/>
        <w:rPr>
          <w:i/>
          <w:sz w:val="20"/>
        </w:rPr>
      </w:pPr>
    </w:p>
    <w:p>
      <w:pPr>
        <w:pStyle w:val="BodyText"/>
        <w:rPr>
          <w:i/>
          <w:sz w:val="20"/>
        </w:rPr>
      </w:pPr>
    </w:p>
    <w:p>
      <w:pPr>
        <w:pStyle w:val="BodyText"/>
        <w:spacing w:before="5"/>
        <w:rPr>
          <w:i/>
          <w:sz w:val="25"/>
        </w:rPr>
      </w:pPr>
    </w:p>
    <w:p>
      <w:pPr>
        <w:spacing w:before="96"/>
        <w:ind w:left="7500" w:right="0" w:firstLine="0"/>
        <w:jc w:val="left"/>
        <w:rPr>
          <w:b/>
          <w:sz w:val="14"/>
        </w:rPr>
      </w:pPr>
      <w:r>
        <w:rPr>
          <w:color w:val="00689D"/>
          <w:sz w:val="14"/>
        </w:rPr>
        <w:t>OSSIE Guide to Clinical Handover Improvement </w:t>
      </w:r>
      <w:r>
        <w:rPr>
          <w:b/>
          <w:color w:val="00689D"/>
          <w:sz w:val="14"/>
        </w:rPr>
        <w:t>33</w:t>
      </w:r>
    </w:p>
    <w:p>
      <w:pPr>
        <w:spacing w:after="0"/>
        <w:jc w:val="left"/>
        <w:rPr>
          <w:sz w:val="14"/>
        </w:rPr>
        <w:sectPr>
          <w:type w:val="continuous"/>
          <w:pgSz w:w="11910" w:h="16840"/>
          <w:pgMar w:top="158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9"/>
        </w:rPr>
      </w:pPr>
    </w:p>
    <w:p>
      <w:pPr>
        <w:spacing w:after="0"/>
        <w:rPr>
          <w:sz w:val="29"/>
        </w:rPr>
        <w:sectPr>
          <w:pgSz w:w="11910" w:h="16840"/>
          <w:pgMar w:top="0" w:bottom="280" w:left="0" w:right="0"/>
        </w:sectPr>
      </w:pPr>
    </w:p>
    <w:p>
      <w:pPr>
        <w:spacing w:before="92"/>
        <w:ind w:left="1417" w:right="0" w:firstLine="0"/>
        <w:jc w:val="left"/>
        <w:rPr>
          <w:b/>
          <w:sz w:val="24"/>
        </w:rPr>
      </w:pPr>
      <w:r>
        <w:rPr/>
        <w:pict>
          <v:shape style="position:absolute;margin-left:70.865997pt;margin-top:27.193781pt;width:219.8pt;height:248.4pt;mso-position-horizontal-relative:page;mso-position-vertical-relative:paragraph;z-index:251938816" type="#_x0000_t202" filled="false" stroked="false">
            <v:textbox inset="0,0,0,0">
              <w:txbxContent>
                <w:tbl>
                  <w:tblPr>
                    <w:tblW w:w="0" w:type="auto"/>
                    <w:jc w:val="left"/>
                    <w:tblInd w:w="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567"/>
                    <w:gridCol w:w="3798"/>
                  </w:tblGrid>
                  <w:tr>
                    <w:trPr>
                      <w:trHeight w:val="792" w:hRule="atLeast"/>
                    </w:trPr>
                    <w:tc>
                      <w:tcPr>
                        <w:tcW w:w="567" w:type="dxa"/>
                        <w:tcBorders>
                          <w:left w:val="nil"/>
                        </w:tcBorders>
                        <w:shd w:val="clear" w:color="auto" w:fill="DBF0F2"/>
                      </w:tcPr>
                      <w:p>
                        <w:pPr>
                          <w:pStyle w:val="TableParagraph"/>
                          <w:spacing w:before="26"/>
                          <w:ind w:left="213"/>
                          <w:rPr>
                            <w:b/>
                            <w:sz w:val="21"/>
                          </w:rPr>
                        </w:pPr>
                        <w:r>
                          <w:rPr>
                            <w:b/>
                            <w:color w:val="231F20"/>
                            <w:w w:val="100"/>
                            <w:sz w:val="21"/>
                          </w:rPr>
                          <w:t>S</w:t>
                        </w:r>
                      </w:p>
                    </w:tc>
                    <w:tc>
                      <w:tcPr>
                        <w:tcW w:w="3798" w:type="dxa"/>
                        <w:shd w:val="clear" w:color="auto" w:fill="DBF0F2"/>
                      </w:tcPr>
                      <w:p>
                        <w:pPr>
                          <w:pStyle w:val="TableParagraph"/>
                          <w:spacing w:line="247" w:lineRule="auto" w:before="26"/>
                          <w:ind w:left="70" w:right="470" w:hanging="1"/>
                          <w:rPr>
                            <w:sz w:val="21"/>
                          </w:rPr>
                        </w:pPr>
                        <w:r>
                          <w:rPr>
                            <w:b/>
                            <w:color w:val="231F20"/>
                            <w:sz w:val="21"/>
                          </w:rPr>
                          <w:t>Situation </w:t>
                        </w:r>
                        <w:r>
                          <w:rPr>
                            <w:color w:val="231F20"/>
                            <w:sz w:val="21"/>
                          </w:rPr>
                          <w:t>– Reason for admission/ phone call; change in condition; diagnosis-specific information</w:t>
                        </w:r>
                      </w:p>
                    </w:tc>
                  </w:tr>
                  <w:tr>
                    <w:trPr>
                      <w:trHeight w:val="792" w:hRule="atLeast"/>
                    </w:trPr>
                    <w:tc>
                      <w:tcPr>
                        <w:tcW w:w="567" w:type="dxa"/>
                        <w:tcBorders>
                          <w:left w:val="nil"/>
                        </w:tcBorders>
                        <w:shd w:val="clear" w:color="auto" w:fill="DBF0F2"/>
                      </w:tcPr>
                      <w:p>
                        <w:pPr>
                          <w:pStyle w:val="TableParagraph"/>
                          <w:spacing w:before="25"/>
                          <w:ind w:left="207"/>
                          <w:rPr>
                            <w:b/>
                            <w:sz w:val="21"/>
                          </w:rPr>
                        </w:pPr>
                        <w:r>
                          <w:rPr>
                            <w:b/>
                            <w:color w:val="231F20"/>
                            <w:w w:val="99"/>
                            <w:sz w:val="21"/>
                          </w:rPr>
                          <w:t>H</w:t>
                        </w:r>
                      </w:p>
                    </w:tc>
                    <w:tc>
                      <w:tcPr>
                        <w:tcW w:w="3798" w:type="dxa"/>
                        <w:shd w:val="clear" w:color="auto" w:fill="DBF0F2"/>
                      </w:tcPr>
                      <w:p>
                        <w:pPr>
                          <w:pStyle w:val="TableParagraph"/>
                          <w:spacing w:line="247" w:lineRule="auto" w:before="25"/>
                          <w:ind w:left="70" w:right="771"/>
                          <w:rPr>
                            <w:sz w:val="21"/>
                          </w:rPr>
                        </w:pPr>
                        <w:r>
                          <w:rPr>
                            <w:b/>
                            <w:color w:val="231F20"/>
                            <w:sz w:val="21"/>
                          </w:rPr>
                          <w:t>History </w:t>
                        </w:r>
                        <w:r>
                          <w:rPr>
                            <w:color w:val="231F20"/>
                            <w:sz w:val="21"/>
                          </w:rPr>
                          <w:t>– Medical; surgical; psychosocial; recent treatment; responses and events</w:t>
                        </w:r>
                      </w:p>
                    </w:tc>
                  </w:tr>
                  <w:tr>
                    <w:trPr>
                      <w:trHeight w:val="792" w:hRule="atLeast"/>
                    </w:trPr>
                    <w:tc>
                      <w:tcPr>
                        <w:tcW w:w="567" w:type="dxa"/>
                        <w:tcBorders>
                          <w:left w:val="nil"/>
                        </w:tcBorders>
                        <w:shd w:val="clear" w:color="auto" w:fill="DBF0F2"/>
                      </w:tcPr>
                      <w:p>
                        <w:pPr>
                          <w:pStyle w:val="TableParagraph"/>
                          <w:spacing w:before="25"/>
                          <w:ind w:left="211"/>
                          <w:rPr>
                            <w:b/>
                            <w:sz w:val="21"/>
                          </w:rPr>
                        </w:pPr>
                        <w:r>
                          <w:rPr>
                            <w:b/>
                            <w:color w:val="231F20"/>
                            <w:w w:val="99"/>
                            <w:sz w:val="21"/>
                          </w:rPr>
                          <w:t>A</w:t>
                        </w:r>
                      </w:p>
                    </w:tc>
                    <w:tc>
                      <w:tcPr>
                        <w:tcW w:w="3798" w:type="dxa"/>
                        <w:shd w:val="clear" w:color="auto" w:fill="DBF0F2"/>
                      </w:tcPr>
                      <w:p>
                        <w:pPr>
                          <w:pStyle w:val="TableParagraph"/>
                          <w:spacing w:before="25"/>
                          <w:ind w:left="70"/>
                          <w:rPr>
                            <w:sz w:val="21"/>
                          </w:rPr>
                        </w:pPr>
                        <w:r>
                          <w:rPr>
                            <w:b/>
                            <w:color w:val="231F20"/>
                            <w:sz w:val="21"/>
                          </w:rPr>
                          <w:t>Assessment </w:t>
                        </w:r>
                        <w:r>
                          <w:rPr>
                            <w:color w:val="231F20"/>
                            <w:sz w:val="21"/>
                          </w:rPr>
                          <w:t>– Results; blood tests;</w:t>
                        </w:r>
                      </w:p>
                      <w:p>
                        <w:pPr>
                          <w:pStyle w:val="TableParagraph"/>
                          <w:spacing w:line="247" w:lineRule="auto" w:before="9"/>
                          <w:ind w:left="70" w:right="49"/>
                          <w:rPr>
                            <w:sz w:val="21"/>
                          </w:rPr>
                        </w:pPr>
                        <w:r>
                          <w:rPr>
                            <w:color w:val="231F20"/>
                            <w:spacing w:val="-3"/>
                            <w:sz w:val="21"/>
                          </w:rPr>
                          <w:t>X-rays; scans; observations; severity of condition</w:t>
                        </w:r>
                      </w:p>
                    </w:tc>
                  </w:tr>
                  <w:tr>
                    <w:trPr>
                      <w:trHeight w:val="792" w:hRule="atLeast"/>
                    </w:trPr>
                    <w:tc>
                      <w:tcPr>
                        <w:tcW w:w="567" w:type="dxa"/>
                        <w:tcBorders>
                          <w:left w:val="nil"/>
                        </w:tcBorders>
                        <w:shd w:val="clear" w:color="auto" w:fill="DBF0F2"/>
                      </w:tcPr>
                      <w:p>
                        <w:pPr>
                          <w:pStyle w:val="TableParagraph"/>
                          <w:spacing w:before="25"/>
                          <w:ind w:left="207"/>
                          <w:rPr>
                            <w:b/>
                            <w:sz w:val="21"/>
                          </w:rPr>
                        </w:pPr>
                        <w:r>
                          <w:rPr>
                            <w:b/>
                            <w:color w:val="231F20"/>
                            <w:w w:val="99"/>
                            <w:sz w:val="21"/>
                          </w:rPr>
                          <w:t>R</w:t>
                        </w:r>
                      </w:p>
                    </w:tc>
                    <w:tc>
                      <w:tcPr>
                        <w:tcW w:w="3798" w:type="dxa"/>
                        <w:shd w:val="clear" w:color="auto" w:fill="DBF0F2"/>
                      </w:tcPr>
                      <w:p>
                        <w:pPr>
                          <w:pStyle w:val="TableParagraph"/>
                          <w:spacing w:line="247" w:lineRule="auto" w:before="25"/>
                          <w:ind w:left="70" w:right="49"/>
                          <w:rPr>
                            <w:sz w:val="21"/>
                          </w:rPr>
                        </w:pPr>
                        <w:r>
                          <w:rPr>
                            <w:b/>
                            <w:color w:val="231F20"/>
                            <w:spacing w:val="-3"/>
                            <w:sz w:val="21"/>
                          </w:rPr>
                          <w:t>Risk </w:t>
                        </w:r>
                        <w:r>
                          <w:rPr>
                            <w:color w:val="231F20"/>
                            <w:sz w:val="21"/>
                          </w:rPr>
                          <w:t>– </w:t>
                        </w:r>
                        <w:r>
                          <w:rPr>
                            <w:color w:val="231F20"/>
                            <w:spacing w:val="-3"/>
                            <w:sz w:val="21"/>
                          </w:rPr>
                          <w:t>Allergies; infection control; literacy/cultural; drugs; skin integrity; mobility/falls</w:t>
                        </w:r>
                      </w:p>
                    </w:tc>
                  </w:tr>
                  <w:tr>
                    <w:trPr>
                      <w:trHeight w:val="792" w:hRule="atLeast"/>
                    </w:trPr>
                    <w:tc>
                      <w:tcPr>
                        <w:tcW w:w="567" w:type="dxa"/>
                        <w:tcBorders>
                          <w:left w:val="nil"/>
                        </w:tcBorders>
                        <w:shd w:val="clear" w:color="auto" w:fill="DBF0F2"/>
                      </w:tcPr>
                      <w:p>
                        <w:pPr>
                          <w:pStyle w:val="TableParagraph"/>
                          <w:spacing w:before="25"/>
                          <w:ind w:left="213"/>
                          <w:rPr>
                            <w:b/>
                            <w:sz w:val="21"/>
                          </w:rPr>
                        </w:pPr>
                        <w:r>
                          <w:rPr>
                            <w:b/>
                            <w:color w:val="231F20"/>
                            <w:w w:val="100"/>
                            <w:sz w:val="21"/>
                          </w:rPr>
                          <w:t>E</w:t>
                        </w:r>
                      </w:p>
                    </w:tc>
                    <w:tc>
                      <w:tcPr>
                        <w:tcW w:w="3798" w:type="dxa"/>
                        <w:shd w:val="clear" w:color="auto" w:fill="DBF0F2"/>
                      </w:tcPr>
                      <w:p>
                        <w:pPr>
                          <w:pStyle w:val="TableParagraph"/>
                          <w:spacing w:line="247" w:lineRule="auto" w:before="25"/>
                          <w:ind w:left="70" w:right="436"/>
                          <w:jc w:val="both"/>
                          <w:rPr>
                            <w:sz w:val="21"/>
                          </w:rPr>
                        </w:pPr>
                        <w:r>
                          <w:rPr>
                            <w:b/>
                            <w:color w:val="231F20"/>
                            <w:spacing w:val="-3"/>
                            <w:sz w:val="21"/>
                          </w:rPr>
                          <w:t>Expectation </w:t>
                        </w:r>
                        <w:r>
                          <w:rPr>
                            <w:color w:val="231F20"/>
                            <w:sz w:val="21"/>
                          </w:rPr>
                          <w:t>– </w:t>
                        </w:r>
                        <w:r>
                          <w:rPr>
                            <w:color w:val="231F20"/>
                            <w:spacing w:val="-3"/>
                            <w:sz w:val="21"/>
                          </w:rPr>
                          <w:t>Expected outcomes; plan </w:t>
                        </w:r>
                        <w:r>
                          <w:rPr>
                            <w:color w:val="231F20"/>
                            <w:sz w:val="21"/>
                          </w:rPr>
                          <w:t>of </w:t>
                        </w:r>
                        <w:r>
                          <w:rPr>
                            <w:color w:val="231F20"/>
                            <w:spacing w:val="-3"/>
                            <w:sz w:val="21"/>
                          </w:rPr>
                          <w:t>care; timeframes; discharge plan; escalation</w:t>
                        </w:r>
                      </w:p>
                    </w:tc>
                  </w:tr>
                  <w:tr>
                    <w:trPr>
                      <w:trHeight w:val="792" w:hRule="atLeast"/>
                    </w:trPr>
                    <w:tc>
                      <w:tcPr>
                        <w:tcW w:w="567" w:type="dxa"/>
                        <w:tcBorders>
                          <w:left w:val="nil"/>
                        </w:tcBorders>
                        <w:shd w:val="clear" w:color="auto" w:fill="DBF0F2"/>
                      </w:tcPr>
                      <w:p>
                        <w:pPr>
                          <w:pStyle w:val="TableParagraph"/>
                          <w:spacing w:before="25"/>
                          <w:ind w:left="207"/>
                          <w:rPr>
                            <w:b/>
                            <w:sz w:val="21"/>
                          </w:rPr>
                        </w:pPr>
                        <w:r>
                          <w:rPr>
                            <w:b/>
                            <w:color w:val="231F20"/>
                            <w:w w:val="99"/>
                            <w:sz w:val="21"/>
                          </w:rPr>
                          <w:t>D</w:t>
                        </w:r>
                      </w:p>
                    </w:tc>
                    <w:tc>
                      <w:tcPr>
                        <w:tcW w:w="3798" w:type="dxa"/>
                        <w:shd w:val="clear" w:color="auto" w:fill="DBF0F2"/>
                      </w:tcPr>
                      <w:p>
                        <w:pPr>
                          <w:pStyle w:val="TableParagraph"/>
                          <w:spacing w:line="247" w:lineRule="auto" w:before="25"/>
                          <w:ind w:left="70" w:right="49"/>
                          <w:rPr>
                            <w:sz w:val="21"/>
                          </w:rPr>
                        </w:pPr>
                        <w:r>
                          <w:rPr>
                            <w:b/>
                            <w:color w:val="231F20"/>
                            <w:spacing w:val="-3"/>
                            <w:sz w:val="21"/>
                          </w:rPr>
                          <w:t>Documentation </w:t>
                        </w:r>
                        <w:r>
                          <w:rPr>
                            <w:color w:val="231F20"/>
                            <w:sz w:val="21"/>
                          </w:rPr>
                          <w:t>– </w:t>
                        </w:r>
                        <w:r>
                          <w:rPr>
                            <w:color w:val="231F20"/>
                            <w:spacing w:val="-3"/>
                            <w:sz w:val="21"/>
                          </w:rPr>
                          <w:t>Progress notes; care path; relevant electronic health; record/ database</w:t>
                        </w:r>
                      </w:p>
                    </w:tc>
                  </w:tr>
                </w:tbl>
                <w:p>
                  <w:pPr>
                    <w:pStyle w:val="BodyText"/>
                  </w:pPr>
                </w:p>
              </w:txbxContent>
            </v:textbox>
            <w10:wrap type="none"/>
          </v:shape>
        </w:pict>
      </w:r>
      <w:r>
        <w:rPr/>
        <w:pict>
          <v:shape style="position:absolute;margin-left:70.865997pt;margin-top:308.466797pt;width:454.3pt;height:316.650pt;mso-position-horizontal-relative:page;mso-position-vertical-relative:paragraph;z-index:251939840" type="#_x0000_t202" filled="false" stroked="false">
            <v:textbox inset="0,0,0,0">
              <w:txbxContent>
                <w:tbl>
                  <w:tblPr>
                    <w:tblW w:w="0" w:type="auto"/>
                    <w:jc w:val="left"/>
                    <w:tblInd w:w="5" w:type="dxa"/>
                    <w:tblBorders>
                      <w:top w:val="single" w:sz="4" w:space="0" w:color="00689D"/>
                      <w:left w:val="single" w:sz="4" w:space="0" w:color="00689D"/>
                      <w:bottom w:val="single" w:sz="4" w:space="0" w:color="00689D"/>
                      <w:right w:val="single" w:sz="4" w:space="0" w:color="00689D"/>
                      <w:insideH w:val="single" w:sz="4" w:space="0" w:color="00689D"/>
                      <w:insideV w:val="single" w:sz="4" w:space="0" w:color="00689D"/>
                    </w:tblBorders>
                    <w:tblLayout w:type="fixed"/>
                    <w:tblCellMar>
                      <w:top w:w="0" w:type="dxa"/>
                      <w:left w:w="0" w:type="dxa"/>
                      <w:bottom w:w="0" w:type="dxa"/>
                      <w:right w:w="0" w:type="dxa"/>
                    </w:tblCellMar>
                    <w:tblLook w:val="01E0"/>
                  </w:tblPr>
                  <w:tblGrid>
                    <w:gridCol w:w="9071"/>
                  </w:tblGrid>
                  <w:tr>
                    <w:trPr>
                      <w:trHeight w:val="6312" w:hRule="atLeast"/>
                    </w:trPr>
                    <w:tc>
                      <w:tcPr>
                        <w:tcW w:w="9071" w:type="dxa"/>
                      </w:tcPr>
                      <w:p>
                        <w:pPr>
                          <w:pStyle w:val="TableParagraph"/>
                          <w:spacing w:before="69"/>
                          <w:ind w:left="231"/>
                          <w:rPr>
                            <w:rFonts w:ascii="Arial Rounded MT Bold"/>
                            <w:sz w:val="25"/>
                          </w:rPr>
                        </w:pPr>
                        <w:r>
                          <w:rPr>
                            <w:rFonts w:ascii="Arial Rounded MT Bold"/>
                            <w:color w:val="004B85"/>
                            <w:w w:val="105"/>
                            <w:sz w:val="23"/>
                          </w:rPr>
                          <w:t>At every clinical handover, ensure you hav</w:t>
                        </w:r>
                        <w:r>
                          <w:rPr>
                            <w:rFonts w:ascii="Arial Rounded MT Bold"/>
                            <w:color w:val="004B85"/>
                            <w:w w:val="105"/>
                            <w:sz w:val="25"/>
                          </w:rPr>
                          <w:t>e...</w:t>
                        </w:r>
                      </w:p>
                      <w:p>
                        <w:pPr>
                          <w:pStyle w:val="TableParagraph"/>
                          <w:rPr>
                            <w:sz w:val="28"/>
                          </w:rPr>
                        </w:pPr>
                      </w:p>
                      <w:p>
                        <w:pPr>
                          <w:pStyle w:val="TableParagraph"/>
                          <w:spacing w:before="5"/>
                          <w:rPr>
                            <w:sz w:val="31"/>
                          </w:rPr>
                        </w:pPr>
                      </w:p>
                      <w:p>
                        <w:pPr>
                          <w:pStyle w:val="TableParagraph"/>
                          <w:tabs>
                            <w:tab w:pos="3563" w:val="left" w:leader="none"/>
                            <w:tab w:pos="6484" w:val="left" w:leader="none"/>
                          </w:tabs>
                          <w:ind w:left="562"/>
                          <w:rPr>
                            <w:rFonts w:ascii="Arial Rounded MT Bold"/>
                            <w:sz w:val="10"/>
                          </w:rPr>
                        </w:pPr>
                        <w:r>
                          <w:rPr>
                            <w:rFonts w:ascii="Arial Rounded MT Bold"/>
                            <w:color w:val="FFFFFF"/>
                            <w:w w:val="105"/>
                            <w:sz w:val="10"/>
                          </w:rPr>
                          <w:t>Who</w:t>
                        </w:r>
                        <w:r>
                          <w:rPr>
                            <w:rFonts w:ascii="Arial Rounded MT Bold"/>
                            <w:color w:val="FFFFFF"/>
                            <w:spacing w:val="-1"/>
                            <w:w w:val="105"/>
                            <w:sz w:val="10"/>
                          </w:rPr>
                          <w:t> </w:t>
                        </w:r>
                        <w:r>
                          <w:rPr>
                            <w:rFonts w:ascii="Arial Rounded MT Bold"/>
                            <w:color w:val="FFFFFF"/>
                            <w:w w:val="105"/>
                            <w:sz w:val="10"/>
                          </w:rPr>
                          <w:t>you are</w:t>
                          <w:tab/>
                          <w:t>Relevant to</w:t>
                        </w:r>
                        <w:r>
                          <w:rPr>
                            <w:rFonts w:ascii="Arial Rounded MT Bold"/>
                            <w:color w:val="FFFFFF"/>
                            <w:spacing w:val="-1"/>
                            <w:w w:val="105"/>
                            <w:sz w:val="10"/>
                          </w:rPr>
                          <w:t> </w:t>
                        </w:r>
                        <w:r>
                          <w:rPr>
                            <w:rFonts w:ascii="Arial Rounded MT Bold"/>
                            <w:color w:val="FFFFFF"/>
                            <w:w w:val="105"/>
                            <w:sz w:val="10"/>
                          </w:rPr>
                          <w:t>current</w:t>
                        </w:r>
                        <w:r>
                          <w:rPr>
                            <w:rFonts w:ascii="Arial Rounded MT Bold"/>
                            <w:color w:val="FFFFFF"/>
                            <w:spacing w:val="-1"/>
                            <w:w w:val="105"/>
                            <w:sz w:val="10"/>
                          </w:rPr>
                          <w:t> </w:t>
                        </w:r>
                        <w:r>
                          <w:rPr>
                            <w:rFonts w:ascii="Arial Rounded MT Bold"/>
                            <w:color w:val="FFFFFF"/>
                            <w:w w:val="105"/>
                            <w:sz w:val="10"/>
                          </w:rPr>
                          <w:t>presentation;</w:t>
                          <w:tab/>
                        </w:r>
                        <w:r>
                          <w:rPr>
                            <w:rFonts w:ascii="Arial Rounded MT Bold"/>
                            <w:color w:val="FFFFFF"/>
                            <w:w w:val="105"/>
                            <w:position w:val="1"/>
                            <w:sz w:val="10"/>
                          </w:rPr>
                          <w:t>What needs to be done</w:t>
                        </w:r>
                      </w:p>
                      <w:p>
                        <w:pPr>
                          <w:pStyle w:val="TableParagraph"/>
                          <w:tabs>
                            <w:tab w:pos="3563" w:val="left" w:leader="none"/>
                            <w:tab w:pos="6484" w:val="left" w:leader="none"/>
                          </w:tabs>
                          <w:spacing w:line="208" w:lineRule="auto" w:before="17"/>
                          <w:ind w:left="562" w:right="893"/>
                          <w:rPr>
                            <w:rFonts w:ascii="Arial Rounded MT Bold"/>
                            <w:sz w:val="10"/>
                          </w:rPr>
                        </w:pPr>
                        <w:r>
                          <w:rPr>
                            <w:rFonts w:ascii="Arial Rounded MT Bold"/>
                            <w:color w:val="FFFFFF"/>
                            <w:w w:val="105"/>
                            <w:sz w:val="10"/>
                          </w:rPr>
                          <w:t>Why you</w:t>
                        </w:r>
                        <w:r>
                          <w:rPr>
                            <w:rFonts w:ascii="Arial Rounded MT Bold"/>
                            <w:color w:val="FFFFFF"/>
                            <w:spacing w:val="-4"/>
                            <w:w w:val="105"/>
                            <w:sz w:val="10"/>
                          </w:rPr>
                          <w:t> </w:t>
                        </w:r>
                        <w:r>
                          <w:rPr>
                            <w:rFonts w:ascii="Arial Rounded MT Bold"/>
                            <w:color w:val="FFFFFF"/>
                            <w:w w:val="105"/>
                            <w:sz w:val="10"/>
                          </w:rPr>
                          <w:t>are</w:t>
                        </w:r>
                        <w:r>
                          <w:rPr>
                            <w:rFonts w:ascii="Arial Rounded MT Bold"/>
                            <w:color w:val="FFFFFF"/>
                            <w:spacing w:val="-1"/>
                            <w:w w:val="105"/>
                            <w:sz w:val="10"/>
                          </w:rPr>
                          <w:t> </w:t>
                        </w:r>
                        <w:r>
                          <w:rPr>
                            <w:rFonts w:ascii="Arial Rounded MT Bold"/>
                            <w:color w:val="FFFFFF"/>
                            <w:w w:val="105"/>
                            <w:sz w:val="10"/>
                          </w:rPr>
                          <w:t>communicating</w:t>
                          <w:tab/>
                        </w:r>
                        <w:r>
                          <w:rPr>
                            <w:rFonts w:ascii="Arial Rounded MT Bold"/>
                            <w:color w:val="FFFFFF"/>
                            <w:w w:val="105"/>
                            <w:position w:val="4"/>
                            <w:sz w:val="10"/>
                          </w:rPr>
                          <w:t>observations,</w:t>
                        </w:r>
                        <w:r>
                          <w:rPr>
                            <w:rFonts w:ascii="Arial Rounded MT Bold"/>
                            <w:color w:val="FFFFFF"/>
                            <w:spacing w:val="-2"/>
                            <w:w w:val="105"/>
                            <w:position w:val="4"/>
                            <w:sz w:val="10"/>
                          </w:rPr>
                          <w:t> </w:t>
                        </w:r>
                        <w:r>
                          <w:rPr>
                            <w:rFonts w:ascii="Arial Rounded MT Bold"/>
                            <w:color w:val="FFFFFF"/>
                            <w:w w:val="105"/>
                            <w:position w:val="4"/>
                            <w:sz w:val="10"/>
                          </w:rPr>
                          <w:t>tests,</w:t>
                        </w:r>
                        <w:r>
                          <w:rPr>
                            <w:rFonts w:ascii="Arial Rounded MT Bold"/>
                            <w:color w:val="FFFFFF"/>
                            <w:spacing w:val="-3"/>
                            <w:w w:val="105"/>
                            <w:position w:val="4"/>
                            <w:sz w:val="10"/>
                          </w:rPr>
                          <w:t> </w:t>
                        </w:r>
                        <w:r>
                          <w:rPr>
                            <w:rFonts w:ascii="Arial Rounded MT Bold"/>
                            <w:color w:val="FFFFFF"/>
                            <w:w w:val="105"/>
                            <w:position w:val="4"/>
                            <w:sz w:val="10"/>
                          </w:rPr>
                          <w:t>assessments</w:t>
                          <w:tab/>
                        </w:r>
                        <w:r>
                          <w:rPr>
                            <w:rFonts w:ascii="Arial Rounded MT Bold"/>
                            <w:color w:val="FFFFFF"/>
                            <w:w w:val="105"/>
                            <w:position w:val="1"/>
                            <w:sz w:val="10"/>
                          </w:rPr>
                          <w:t>In what timeframe and by whom </w:t>
                        </w:r>
                        <w:r>
                          <w:rPr>
                            <w:rFonts w:ascii="Arial Rounded MT Bold"/>
                            <w:color w:val="FFFFFF"/>
                            <w:w w:val="105"/>
                            <w:sz w:val="10"/>
                          </w:rPr>
                          <w:t>Who you are</w:t>
                        </w:r>
                        <w:r>
                          <w:rPr>
                            <w:rFonts w:ascii="Arial Rounded MT Bold"/>
                            <w:color w:val="FFFFFF"/>
                            <w:spacing w:val="1"/>
                            <w:w w:val="105"/>
                            <w:sz w:val="10"/>
                          </w:rPr>
                          <w:t> </w:t>
                        </w:r>
                        <w:r>
                          <w:rPr>
                            <w:rFonts w:ascii="Arial Rounded MT Bold"/>
                            <w:color w:val="FFFFFF"/>
                            <w:w w:val="105"/>
                            <w:sz w:val="10"/>
                          </w:rPr>
                          <w:t>communicating about</w:t>
                          <w:tab/>
                        </w:r>
                        <w:r>
                          <w:rPr>
                            <w:rFonts w:ascii="Arial Rounded MT Bold"/>
                            <w:color w:val="FFFFFF"/>
                            <w:w w:val="105"/>
                            <w:position w:val="7"/>
                            <w:sz w:val="10"/>
                          </w:rPr>
                          <w:t>and</w:t>
                        </w:r>
                        <w:r>
                          <w:rPr>
                            <w:rFonts w:ascii="Arial Rounded MT Bold"/>
                            <w:color w:val="FFFFFF"/>
                            <w:spacing w:val="1"/>
                            <w:w w:val="105"/>
                            <w:position w:val="7"/>
                            <w:sz w:val="10"/>
                          </w:rPr>
                          <w:t> </w:t>
                        </w:r>
                        <w:r>
                          <w:rPr>
                            <w:rFonts w:ascii="Arial Rounded MT Bold"/>
                            <w:color w:val="FFFFFF"/>
                            <w:w w:val="105"/>
                            <w:position w:val="7"/>
                            <w:sz w:val="10"/>
                          </w:rPr>
                          <w:t>results</w:t>
                          <w:tab/>
                        </w:r>
                        <w:r>
                          <w:rPr>
                            <w:rFonts w:ascii="Arial Rounded MT Bold"/>
                            <w:color w:val="FFFFFF"/>
                            <w:w w:val="105"/>
                            <w:position w:val="1"/>
                            <w:sz w:val="10"/>
                          </w:rPr>
                          <w:t>As well as anticipated</w:t>
                        </w:r>
                        <w:r>
                          <w:rPr>
                            <w:rFonts w:ascii="Arial Rounded MT Bold"/>
                            <w:color w:val="FFFFFF"/>
                            <w:spacing w:val="-12"/>
                            <w:w w:val="105"/>
                            <w:position w:val="1"/>
                            <w:sz w:val="10"/>
                          </w:rPr>
                          <w:t> </w:t>
                        </w:r>
                        <w:r>
                          <w:rPr>
                            <w:rFonts w:ascii="Arial Rounded MT Bold"/>
                            <w:color w:val="FFFFFF"/>
                            <w:w w:val="105"/>
                            <w:position w:val="1"/>
                            <w:sz w:val="10"/>
                          </w:rPr>
                          <w:t>responses</w:t>
                        </w:r>
                      </w:p>
                      <w:p>
                        <w:pPr>
                          <w:pStyle w:val="TableParagraph"/>
                          <w:spacing w:line="107" w:lineRule="exact"/>
                          <w:ind w:right="1847"/>
                          <w:jc w:val="right"/>
                          <w:rPr>
                            <w:rFonts w:ascii="Arial Rounded MT Bold"/>
                            <w:sz w:val="10"/>
                          </w:rPr>
                        </w:pPr>
                        <w:r>
                          <w:rPr>
                            <w:rFonts w:ascii="Arial Rounded MT Bold"/>
                            <w:color w:val="FFFFFF"/>
                            <w:w w:val="105"/>
                            <w:sz w:val="10"/>
                          </w:rPr>
                          <w:t>and outcomes</w:t>
                        </w:r>
                      </w:p>
                      <w:p>
                        <w:pPr>
                          <w:pStyle w:val="TableParagraph"/>
                          <w:spacing w:before="9"/>
                          <w:rPr>
                            <w:sz w:val="9"/>
                          </w:rPr>
                        </w:pPr>
                      </w:p>
                      <w:p>
                        <w:pPr>
                          <w:pStyle w:val="TableParagraph"/>
                          <w:tabs>
                            <w:tab w:pos="3681" w:val="left" w:leader="none"/>
                            <w:tab w:pos="6541" w:val="left" w:leader="none"/>
                          </w:tabs>
                          <w:ind w:left="614"/>
                          <w:rPr>
                            <w:rFonts w:ascii="Arial Rounded MT Bold"/>
                            <w:sz w:val="11"/>
                          </w:rPr>
                        </w:pPr>
                        <w:r>
                          <w:rPr>
                            <w:rFonts w:ascii="Arial Rounded MT Bold"/>
                            <w:color w:val="FFFFFF"/>
                            <w:spacing w:val="8"/>
                            <w:w w:val="105"/>
                            <w:sz w:val="11"/>
                          </w:rPr>
                          <w:t>SITUATION</w:t>
                          <w:tab/>
                        </w:r>
                        <w:r>
                          <w:rPr>
                            <w:rFonts w:ascii="Arial Rounded MT Bold"/>
                            <w:color w:val="FFFFFF"/>
                            <w:spacing w:val="9"/>
                            <w:w w:val="105"/>
                            <w:position w:val="1"/>
                            <w:sz w:val="11"/>
                          </w:rPr>
                          <w:t>ASSESSMENT</w:t>
                          <w:tab/>
                        </w:r>
                        <w:r>
                          <w:rPr>
                            <w:rFonts w:ascii="Arial Rounded MT Bold"/>
                            <w:color w:val="FFFFFF"/>
                            <w:spacing w:val="8"/>
                            <w:w w:val="105"/>
                            <w:sz w:val="11"/>
                          </w:rPr>
                          <w:t>EXPECTATION</w:t>
                        </w:r>
                        <w:r>
                          <w:rPr>
                            <w:rFonts w:ascii="Arial Rounded MT Bold"/>
                            <w:color w:val="FFFFFF"/>
                            <w:spacing w:val="-16"/>
                            <w:sz w:val="11"/>
                          </w:rPr>
                          <w:t> </w:t>
                        </w:r>
                      </w:p>
                      <w:p>
                        <w:pPr>
                          <w:pStyle w:val="TableParagraph"/>
                          <w:rPr>
                            <w:sz w:val="14"/>
                          </w:rPr>
                        </w:pPr>
                      </w:p>
                      <w:p>
                        <w:pPr>
                          <w:pStyle w:val="TableParagraph"/>
                          <w:rPr>
                            <w:sz w:val="14"/>
                          </w:rPr>
                        </w:pPr>
                      </w:p>
                      <w:p>
                        <w:pPr>
                          <w:pStyle w:val="TableParagraph"/>
                          <w:spacing w:before="8"/>
                          <w:rPr>
                            <w:sz w:val="16"/>
                          </w:rPr>
                        </w:pPr>
                      </w:p>
                      <w:p>
                        <w:pPr>
                          <w:pStyle w:val="TableParagraph"/>
                          <w:spacing w:before="1"/>
                          <w:ind w:left="4857" w:right="3845"/>
                          <w:jc w:val="center"/>
                          <w:rPr>
                            <w:rFonts w:ascii="Arial Rounded MT Bold"/>
                            <w:sz w:val="13"/>
                          </w:rPr>
                        </w:pPr>
                        <w:r>
                          <w:rPr>
                            <w:rFonts w:ascii="Arial Rounded MT Bold"/>
                            <w:color w:val="FFFFFF"/>
                            <w:sz w:val="13"/>
                          </w:rPr>
                          <w:t>RISK </w:t>
                        </w:r>
                      </w:p>
                      <w:p>
                        <w:pPr>
                          <w:pStyle w:val="TableParagraph"/>
                          <w:rPr>
                            <w:sz w:val="14"/>
                          </w:rPr>
                        </w:pPr>
                      </w:p>
                      <w:p>
                        <w:pPr>
                          <w:pStyle w:val="TableParagraph"/>
                          <w:rPr>
                            <w:sz w:val="14"/>
                          </w:rPr>
                        </w:pPr>
                      </w:p>
                      <w:p>
                        <w:pPr>
                          <w:pStyle w:val="TableParagraph"/>
                          <w:spacing w:before="82"/>
                          <w:ind w:left="2059"/>
                          <w:rPr>
                            <w:rFonts w:ascii="Arial Rounded MT Bold"/>
                            <w:sz w:val="13"/>
                          </w:rPr>
                        </w:pPr>
                        <w:r>
                          <w:rPr>
                            <w:rFonts w:ascii="Arial Rounded MT Bold"/>
                            <w:color w:val="FFFFFF"/>
                            <w:sz w:val="13"/>
                          </w:rPr>
                          <w:t>HIST OR Y</w:t>
                        </w: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3"/>
                          <w:rPr>
                            <w:sz w:val="16"/>
                          </w:rPr>
                        </w:pPr>
                      </w:p>
                      <w:p>
                        <w:pPr>
                          <w:pStyle w:val="TableParagraph"/>
                          <w:tabs>
                            <w:tab w:pos="4862" w:val="left" w:leader="none"/>
                            <w:tab w:pos="6994" w:val="left" w:leader="none"/>
                          </w:tabs>
                          <w:ind w:left="1692"/>
                          <w:rPr>
                            <w:rFonts w:ascii="Arial Rounded MT Bold"/>
                            <w:sz w:val="11"/>
                          </w:rPr>
                        </w:pPr>
                        <w:r>
                          <w:rPr>
                            <w:rFonts w:ascii="Arial Rounded MT Bold"/>
                            <w:color w:val="FFFFFF"/>
                            <w:spacing w:val="8"/>
                            <w:w w:val="105"/>
                            <w:sz w:val="11"/>
                          </w:rPr>
                          <w:t>HISTORY</w:t>
                          <w:tab/>
                        </w:r>
                        <w:r>
                          <w:rPr>
                            <w:rFonts w:ascii="Arial Rounded MT Bold"/>
                            <w:color w:val="FFFFFF"/>
                            <w:spacing w:val="8"/>
                            <w:w w:val="105"/>
                            <w:position w:val="1"/>
                            <w:sz w:val="11"/>
                          </w:rPr>
                          <w:t>RISK</w:t>
                          <w:tab/>
                        </w:r>
                        <w:r>
                          <w:rPr>
                            <w:rFonts w:ascii="Arial Rounded MT Bold"/>
                            <w:color w:val="FFFFFF"/>
                            <w:spacing w:val="8"/>
                            <w:w w:val="105"/>
                            <w:sz w:val="11"/>
                          </w:rPr>
                          <w:t>DOCUMENTATION</w:t>
                        </w:r>
                        <w:r>
                          <w:rPr>
                            <w:rFonts w:ascii="Arial Rounded MT Bold"/>
                            <w:color w:val="FFFFFF"/>
                            <w:spacing w:val="-16"/>
                            <w:sz w:val="11"/>
                          </w:rPr>
                          <w:t> </w:t>
                        </w:r>
                      </w:p>
                      <w:p>
                        <w:pPr>
                          <w:pStyle w:val="TableParagraph"/>
                          <w:tabs>
                            <w:tab w:pos="3564" w:val="left" w:leader="none"/>
                            <w:tab w:pos="6436" w:val="left" w:leader="none"/>
                          </w:tabs>
                          <w:spacing w:line="264" w:lineRule="auto" w:before="118"/>
                          <w:ind w:left="582" w:right="839"/>
                          <w:rPr>
                            <w:rFonts w:ascii="Arial Rounded MT Bold" w:hAnsi="Arial Rounded MT Bold"/>
                            <w:sz w:val="10"/>
                          </w:rPr>
                        </w:pPr>
                        <w:r>
                          <w:rPr>
                            <w:rFonts w:ascii="Arial Rounded MT Bold" w:hAnsi="Arial Rounded MT Bold"/>
                            <w:color w:val="FFFFFF"/>
                            <w:w w:val="105"/>
                            <w:sz w:val="10"/>
                          </w:rPr>
                          <w:t>Important information</w:t>
                        </w:r>
                        <w:r>
                          <w:rPr>
                            <w:rFonts w:ascii="Arial Rounded MT Bold" w:hAnsi="Arial Rounded MT Bold"/>
                            <w:color w:val="FFFFFF"/>
                            <w:spacing w:val="1"/>
                            <w:w w:val="105"/>
                            <w:sz w:val="10"/>
                          </w:rPr>
                          <w:t> </w:t>
                        </w:r>
                        <w:r>
                          <w:rPr>
                            <w:rFonts w:ascii="Arial Rounded MT Bold" w:hAnsi="Arial Rounded MT Bold"/>
                            <w:color w:val="FFFFFF"/>
                            <w:w w:val="105"/>
                            <w:sz w:val="10"/>
                          </w:rPr>
                          <w:t>relevant</w:t>
                          <w:tab/>
                          <w:t>Important</w:t>
                        </w:r>
                        <w:r>
                          <w:rPr>
                            <w:rFonts w:ascii="Arial Rounded MT Bold" w:hAnsi="Arial Rounded MT Bold"/>
                            <w:color w:val="FFFFFF"/>
                            <w:spacing w:val="1"/>
                            <w:w w:val="105"/>
                            <w:sz w:val="10"/>
                          </w:rPr>
                          <w:t> </w:t>
                        </w:r>
                        <w:r>
                          <w:rPr>
                            <w:rFonts w:ascii="Arial Rounded MT Bold" w:hAnsi="Arial Rounded MT Bold"/>
                            <w:color w:val="FFFFFF"/>
                            <w:w w:val="105"/>
                            <w:sz w:val="10"/>
                          </w:rPr>
                          <w:t>and relevant</w:t>
                          <w:tab/>
                          <w:t>Important and relevant </w:t>
                        </w:r>
                        <w:r>
                          <w:rPr>
                            <w:rFonts w:ascii="Arial Rounded MT Bold" w:hAnsi="Arial Rounded MT Bold"/>
                            <w:color w:val="FFFFFF"/>
                            <w:spacing w:val="-3"/>
                            <w:w w:val="105"/>
                            <w:sz w:val="10"/>
                          </w:rPr>
                          <w:t>information </w:t>
                        </w:r>
                        <w:r>
                          <w:rPr>
                            <w:rFonts w:ascii="Arial Rounded MT Bold" w:hAnsi="Arial Rounded MT Bold"/>
                            <w:color w:val="FFFFFF"/>
                            <w:w w:val="105"/>
                            <w:sz w:val="10"/>
                          </w:rPr>
                          <w:t>to patients’ current presentation</w:t>
                          <w:tab/>
                          <w:t>information to keep</w:t>
                        </w:r>
                        <w:r>
                          <w:rPr>
                            <w:rFonts w:ascii="Arial Rounded MT Bold" w:hAnsi="Arial Rounded MT Bold"/>
                            <w:color w:val="FFFFFF"/>
                            <w:spacing w:val="-1"/>
                            <w:w w:val="105"/>
                            <w:sz w:val="10"/>
                          </w:rPr>
                          <w:t> </w:t>
                        </w:r>
                        <w:r>
                          <w:rPr>
                            <w:rFonts w:ascii="Arial Rounded MT Bold" w:hAnsi="Arial Rounded MT Bold"/>
                            <w:color w:val="FFFFFF"/>
                            <w:w w:val="105"/>
                            <w:sz w:val="10"/>
                          </w:rPr>
                          <w:t>the patient</w:t>
                          <w:tab/>
                          <w:t>written down in appropriate</w:t>
                        </w:r>
                      </w:p>
                      <w:p>
                        <w:pPr>
                          <w:pStyle w:val="TableParagraph"/>
                          <w:tabs>
                            <w:tab w:pos="6436" w:val="left" w:leader="none"/>
                          </w:tabs>
                          <w:spacing w:line="113" w:lineRule="exact"/>
                          <w:ind w:left="3564"/>
                          <w:rPr>
                            <w:rFonts w:ascii="Arial Rounded MT Bold"/>
                            <w:sz w:val="10"/>
                          </w:rPr>
                        </w:pPr>
                        <w:r>
                          <w:rPr>
                            <w:rFonts w:ascii="Arial Rounded MT Bold"/>
                            <w:color w:val="FFFFFF"/>
                            <w:w w:val="105"/>
                            <w:sz w:val="10"/>
                          </w:rPr>
                          <w:t>safe</w:t>
                          <w:tab/>
                          <w:t>clinical</w:t>
                        </w:r>
                        <w:r>
                          <w:rPr>
                            <w:rFonts w:ascii="Arial Rounded MT Bold"/>
                            <w:color w:val="FFFFFF"/>
                            <w:spacing w:val="-1"/>
                            <w:w w:val="105"/>
                            <w:sz w:val="10"/>
                          </w:rPr>
                          <w:t> </w:t>
                        </w:r>
                        <w:r>
                          <w:rPr>
                            <w:rFonts w:ascii="Arial Rounded MT Bold"/>
                            <w:color w:val="FFFFFF"/>
                            <w:w w:val="105"/>
                            <w:sz w:val="10"/>
                          </w:rPr>
                          <w:t>record</w:t>
                        </w:r>
                      </w:p>
                      <w:p>
                        <w:pPr>
                          <w:pStyle w:val="TableParagraph"/>
                          <w:rPr>
                            <w:sz w:val="20"/>
                          </w:rPr>
                        </w:pPr>
                      </w:p>
                      <w:p>
                        <w:pPr>
                          <w:pStyle w:val="TableParagraph"/>
                          <w:rPr>
                            <w:sz w:val="20"/>
                          </w:rPr>
                        </w:pPr>
                      </w:p>
                      <w:p>
                        <w:pPr>
                          <w:pStyle w:val="TableParagraph"/>
                          <w:spacing w:before="6"/>
                          <w:rPr>
                            <w:sz w:val="21"/>
                          </w:rPr>
                        </w:pPr>
                      </w:p>
                      <w:p>
                        <w:pPr>
                          <w:pStyle w:val="TableParagraph"/>
                          <w:tabs>
                            <w:tab w:pos="7326" w:val="left" w:leader="none"/>
                          </w:tabs>
                          <w:ind w:left="188"/>
                          <w:rPr>
                            <w:sz w:val="20"/>
                          </w:rPr>
                        </w:pPr>
                        <w:r>
                          <w:rPr>
                            <w:sz w:val="20"/>
                          </w:rPr>
                          <w:drawing>
                            <wp:inline distT="0" distB="0" distL="0" distR="0">
                              <wp:extent cx="1527539" cy="245363"/>
                              <wp:effectExtent l="0" t="0" r="0" b="0"/>
                              <wp:docPr id="17" name="image67.jpeg"/>
                              <wp:cNvGraphicFramePr>
                                <a:graphicFrameLocks noChangeAspect="1"/>
                              </wp:cNvGraphicFramePr>
                              <a:graphic>
                                <a:graphicData uri="http://schemas.openxmlformats.org/drawingml/2006/picture">
                                  <pic:pic>
                                    <pic:nvPicPr>
                                      <pic:cNvPr id="18" name="image67.jpeg"/>
                                      <pic:cNvPicPr/>
                                    </pic:nvPicPr>
                                    <pic:blipFill>
                                      <a:blip r:embed="rId73" cstate="print"/>
                                      <a:stretch>
                                        <a:fillRect/>
                                      </a:stretch>
                                    </pic:blipFill>
                                    <pic:spPr>
                                      <a:xfrm>
                                        <a:off x="0" y="0"/>
                                        <a:ext cx="1527539" cy="245363"/>
                                      </a:xfrm>
                                      <a:prstGeom prst="rect">
                                        <a:avLst/>
                                      </a:prstGeom>
                                    </pic:spPr>
                                  </pic:pic>
                                </a:graphicData>
                              </a:graphic>
                            </wp:inline>
                          </w:drawing>
                        </w:r>
                        <w:r>
                          <w:rPr>
                            <w:sz w:val="20"/>
                          </w:rPr>
                        </w:r>
                        <w:r>
                          <w:rPr>
                            <w:sz w:val="20"/>
                          </w:rPr>
                          <w:tab/>
                        </w:r>
                        <w:r>
                          <w:rPr>
                            <w:sz w:val="20"/>
                          </w:rPr>
                          <w:drawing>
                            <wp:inline distT="0" distB="0" distL="0" distR="0">
                              <wp:extent cx="1008755" cy="347662"/>
                              <wp:effectExtent l="0" t="0" r="0" b="0"/>
                              <wp:docPr id="19" name="image68.png"/>
                              <wp:cNvGraphicFramePr>
                                <a:graphicFrameLocks noChangeAspect="1"/>
                              </wp:cNvGraphicFramePr>
                              <a:graphic>
                                <a:graphicData uri="http://schemas.openxmlformats.org/drawingml/2006/picture">
                                  <pic:pic>
                                    <pic:nvPicPr>
                                      <pic:cNvPr id="20" name="image68.png"/>
                                      <pic:cNvPicPr/>
                                    </pic:nvPicPr>
                                    <pic:blipFill>
                                      <a:blip r:embed="rId74" cstate="print"/>
                                      <a:stretch>
                                        <a:fillRect/>
                                      </a:stretch>
                                    </pic:blipFill>
                                    <pic:spPr>
                                      <a:xfrm>
                                        <a:off x="0" y="0"/>
                                        <a:ext cx="1008755" cy="347662"/>
                                      </a:xfrm>
                                      <a:prstGeom prst="rect">
                                        <a:avLst/>
                                      </a:prstGeom>
                                    </pic:spPr>
                                  </pic:pic>
                                </a:graphicData>
                              </a:graphic>
                            </wp:inline>
                          </w:drawing>
                        </w:r>
                        <w:r>
                          <w:rPr>
                            <w:sz w:val="20"/>
                          </w:rPr>
                        </w:r>
                      </w:p>
                      <w:p>
                        <w:pPr>
                          <w:pStyle w:val="TableParagraph"/>
                          <w:spacing w:before="1"/>
                          <w:rPr>
                            <w:sz w:val="18"/>
                          </w:rPr>
                        </w:pPr>
                      </w:p>
                    </w:tc>
                  </w:tr>
                </w:tbl>
                <w:p>
                  <w:pPr>
                    <w:pStyle w:val="BodyText"/>
                  </w:pPr>
                </w:p>
              </w:txbxContent>
            </v:textbox>
            <w10:wrap type="none"/>
          </v:shape>
        </w:pict>
      </w:r>
      <w:r>
        <w:rPr>
          <w:b/>
          <w:color w:val="00689D"/>
          <w:spacing w:val="-3"/>
          <w:sz w:val="24"/>
        </w:rPr>
        <w:t>‘SHARED’</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
        <w:rPr>
          <w:b/>
          <w:sz w:val="26"/>
        </w:rPr>
      </w:pPr>
    </w:p>
    <w:p>
      <w:pPr>
        <w:spacing w:before="0"/>
        <w:ind w:left="1417" w:right="0" w:firstLine="0"/>
        <w:jc w:val="left"/>
        <w:rPr>
          <w:i/>
          <w:sz w:val="16"/>
        </w:rPr>
      </w:pPr>
      <w:r>
        <w:rPr/>
        <w:pict>
          <v:group style="position:absolute;margin-left:92.756996pt;margin-top:-275.168274pt;width:131.6pt;height:201.1pt;mso-position-horizontal-relative:page;mso-position-vertical-relative:paragraph;z-index:251911168" coordorigin="1855,-5503" coordsize="2632,4022">
            <v:line style="position:absolute" from="2362,-4628" to="2362,-4325" stroked="true" strokeweight="1.636pt" strokecolor="#6d6e70">
              <v:stroke dashstyle="dot"/>
            </v:line>
            <v:line style="position:absolute" from="2361,-4280" to="2361,-4280" stroked="true" strokeweight="1.583pt" strokecolor="#6d6e70">
              <v:stroke dashstyle="solid"/>
            </v:line>
            <v:line style="position:absolute" from="2363,-4642" to="2363,-4642" stroked="true" strokeweight="1.583pt" strokecolor="#6d6e70">
              <v:stroke dashstyle="solid"/>
            </v:line>
            <v:shape style="position:absolute;left:1855;top:-5504;width:2022;height:957" coordorigin="1856,-5503" coordsize="2022,957" path="m3877,-5336l3875,-5433,3857,-5482,3807,-5501,3710,-5503,2023,-5503,1926,-5501,1877,-5482,1858,-5433,1856,-5336,1856,-4908,1858,-4811,1877,-4762,1926,-4743,1969,-4742,1969,-4741,1969,-4630,1971,-4582,1980,-4557,2005,-4548,2053,-4547,2766,-4547,2814,-4548,2839,-4557,2848,-4582,2849,-4630,2849,-4741,3710,-4741,3807,-4743,3857,-4762,3875,-4811,3877,-4908,3877,-5336e" filled="true" fillcolor="#58b6dd" stroked="false">
              <v:path arrowok="t"/>
              <v:fill type="solid"/>
            </v:shape>
            <v:shape style="position:absolute;left:1860;top:-4256;width:1206;height:1598" type="#_x0000_t75" stroked="false">
              <v:imagedata r:id="rId75" o:title=""/>
            </v:shape>
            <v:shape style="position:absolute;left:1855;top:-4199;width:2632;height:2717" type="#_x0000_t75" stroked="false">
              <v:imagedata r:id="rId76" o:title=""/>
            </v:shape>
            <w10:wrap type="none"/>
          </v:group>
        </w:pict>
      </w:r>
      <w:r>
        <w:rPr/>
        <w:drawing>
          <wp:anchor distT="0" distB="0" distL="0" distR="0" allowOverlap="1" layoutInCell="1" locked="0" behindDoc="0" simplePos="0" relativeHeight="251913216">
            <wp:simplePos x="0" y="0"/>
            <wp:positionH relativeFrom="page">
              <wp:posOffset>2918593</wp:posOffset>
            </wp:positionH>
            <wp:positionV relativeFrom="paragraph">
              <wp:posOffset>-3494637</wp:posOffset>
            </wp:positionV>
            <wp:extent cx="1753209" cy="2553754"/>
            <wp:effectExtent l="0" t="0" r="0" b="0"/>
            <wp:wrapNone/>
            <wp:docPr id="21" name="image71.png"/>
            <wp:cNvGraphicFramePr>
              <a:graphicFrameLocks noChangeAspect="1"/>
            </wp:cNvGraphicFramePr>
            <a:graphic>
              <a:graphicData uri="http://schemas.openxmlformats.org/drawingml/2006/picture">
                <pic:pic>
                  <pic:nvPicPr>
                    <pic:cNvPr id="22" name="image71.png"/>
                    <pic:cNvPicPr/>
                  </pic:nvPicPr>
                  <pic:blipFill>
                    <a:blip r:embed="rId77" cstate="print"/>
                    <a:stretch>
                      <a:fillRect/>
                    </a:stretch>
                  </pic:blipFill>
                  <pic:spPr>
                    <a:xfrm>
                      <a:off x="0" y="0"/>
                      <a:ext cx="1753209" cy="2553754"/>
                    </a:xfrm>
                    <a:prstGeom prst="rect">
                      <a:avLst/>
                    </a:prstGeom>
                  </pic:spPr>
                </pic:pic>
              </a:graphicData>
            </a:graphic>
          </wp:anchor>
        </w:drawing>
      </w:r>
      <w:r>
        <w:rPr/>
        <w:pict>
          <v:shape style="position:absolute;margin-left:115.312592pt;margin-top:-142.915451pt;width:4.55pt;height:6.7pt;mso-position-horizontal-relative:page;mso-position-vertical-relative:paragraph;z-index:251915264;rotation:10" type="#_x0000_t136" fillcolor="#ffffff" stroked="f">
            <o:extrusion v:ext="view" autorotationcenter="t"/>
            <v:textpath style="font-family:&quot;Arial Rounded MT Bold&quot;;font-size:6pt;v-text-kern:t;mso-text-shadow:auto" string="S"/>
            <w10:wrap type="none"/>
          </v:shape>
        </w:pict>
      </w:r>
      <w:r>
        <w:rPr/>
        <w:pict>
          <v:shape style="position:absolute;margin-left:249.483221pt;margin-top:-173.471503pt;width:59.65pt;height:6.7pt;mso-position-horizontal-relative:page;mso-position-vertical-relative:paragraph;z-index:251916288;rotation:69" type="#_x0000_t136" fillcolor="#ffffff" stroked="f">
            <o:extrusion v:ext="view" autorotationcenter="t"/>
            <v:textpath style="font-family:&quot;Arial Rounded MT Bold&quot;;font-size:6pt;v-text-kern:t;mso-text-shadow:auto" string="ASSESSMENT "/>
            <w10:wrap type="none"/>
          </v:shape>
        </w:pict>
      </w:r>
      <w:r>
        <w:rPr/>
        <w:pict>
          <v:shape style="position:absolute;margin-left:143.816382pt;margin-top:-162.842596pt;width:5.15pt;height:6.7pt;mso-position-horizontal-relative:page;mso-position-vertical-relative:paragraph;z-index:251917312;rotation:260" type="#_x0000_t136" fillcolor="#ffffff" stroked="f">
            <o:extrusion v:ext="view" autorotationcenter="t"/>
            <v:textpath style="font-family:&quot;Arial Rounded MT Bold&quot;;font-size:6pt;v-text-kern:t;mso-text-shadow:auto" string="N"/>
            <w10:wrap type="none"/>
          </v:shape>
        </w:pict>
      </w:r>
      <w:r>
        <w:rPr/>
        <w:pict>
          <v:shape style="position:absolute;margin-left:143.194745pt;margin-top:-157.367627pt;width:5.35pt;height:6.7pt;mso-position-horizontal-relative:page;mso-position-vertical-relative:paragraph;z-index:251925504;rotation:289" type="#_x0000_t136" fillcolor="#ffffff" stroked="f">
            <o:extrusion v:ext="view" autorotationcenter="t"/>
            <v:textpath style="font-family:&quot;Arial Rounded MT Bold&quot;;font-size:6pt;v-text-kern:t;mso-text-shadow:auto" string="O"/>
            <w10:wrap type="none"/>
          </v:shape>
        </w:pict>
      </w:r>
      <w:r>
        <w:rPr/>
        <w:pict>
          <v:shape style="position:absolute;margin-left:142.715082pt;margin-top:-153.05961pt;width:2.25pt;height:6.7pt;mso-position-horizontal-relative:page;mso-position-vertical-relative:paragraph;z-index:251926528;rotation:303" type="#_x0000_t136" fillcolor="#ffffff" stroked="f">
            <o:extrusion v:ext="view" autorotationcenter="t"/>
            <v:textpath style="font-family:&quot;Arial Rounded MT Bold&quot;;font-size:6pt;v-text-kern:t;mso-text-shadow:auto" string="I"/>
            <w10:wrap type="none"/>
          </v:shape>
        </w:pict>
      </w:r>
      <w:r>
        <w:rPr/>
        <w:pict>
          <v:shape style="position:absolute;margin-left:139.100067pt;margin-top:-149.751678pt;width:4.2pt;height:6.7pt;mso-position-horizontal-relative:page;mso-position-vertical-relative:paragraph;z-index:251928576;rotation:315" type="#_x0000_t136" fillcolor="#ffffff" stroked="f">
            <o:extrusion v:ext="view" autorotationcenter="t"/>
            <v:textpath style="font-family:&quot;Arial Rounded MT Bold&quot;;font-size:6pt;v-text-kern:t;mso-text-shadow:auto" string="T"/>
            <w10:wrap type="none"/>
          </v:shape>
        </w:pict>
      </w:r>
      <w:r>
        <w:rPr/>
        <w:pict>
          <v:shape style="position:absolute;margin-left:134.870056pt;margin-top:-146.702988pt;width:4.850pt;height:6.7pt;mso-position-horizontal-relative:page;mso-position-vertical-relative:paragraph;z-index:251930624;rotation:329" type="#_x0000_t136" fillcolor="#ffffff" stroked="f">
            <o:extrusion v:ext="view" autorotationcenter="t"/>
            <v:textpath style="font-family:&quot;Arial Rounded MT Bold&quot;;font-size:6pt;v-text-kern:t;mso-text-shadow:auto" string="A"/>
            <w10:wrap type="none"/>
          </v:shape>
        </w:pict>
      </w:r>
      <w:r>
        <w:rPr/>
        <w:pict>
          <v:shape style="position:absolute;margin-left:129.523224pt;margin-top:-144.328705pt;width:5.15pt;height:6.7pt;mso-position-horizontal-relative:page;mso-position-vertical-relative:paragraph;z-index:251932672;rotation:342" type="#_x0000_t136" fillcolor="#ffffff" stroked="f">
            <o:extrusion v:ext="view" autorotationcenter="t"/>
            <v:textpath style="font-family:&quot;Arial Rounded MT Bold&quot;;font-size:6pt;v-text-kern:t;mso-text-shadow:auto" string="U"/>
            <w10:wrap type="none"/>
          </v:shape>
        </w:pict>
      </w:r>
      <w:r>
        <w:rPr/>
        <w:pict>
          <v:shape style="position:absolute;margin-left:124.298782pt;margin-top:-142.981995pt;width:4.25pt;height:6.7pt;mso-position-horizontal-relative:page;mso-position-vertical-relative:paragraph;z-index:251934720;rotation:352" type="#_x0000_t136" fillcolor="#ffffff" stroked="f">
            <o:extrusion v:ext="view" autorotationcenter="t"/>
            <v:textpath style="font-family:&quot;Arial Rounded MT Bold&quot;;font-size:6pt;v-text-kern:t;mso-text-shadow:auto" string="T"/>
            <w10:wrap type="none"/>
          </v:shape>
        </w:pict>
      </w:r>
      <w:r>
        <w:rPr/>
        <w:pict>
          <v:shape style="position:absolute;margin-left:120.849503pt;margin-top:-142.574509pt;width:2.2pt;height:6.7pt;mso-position-horizontal-relative:page;mso-position-vertical-relative:paragraph;z-index:251937792;rotation:359" type="#_x0000_t136" fillcolor="#ffffff" stroked="f">
            <o:extrusion v:ext="view" autorotationcenter="t"/>
            <v:textpath style="font-family:&quot;Arial Rounded MT Bold&quot;;font-size:6pt;v-text-kern:t;mso-text-shadow:auto" string="I"/>
            <w10:wrap type="none"/>
          </v:shape>
        </w:pict>
      </w:r>
      <w:r>
        <w:rPr>
          <w:i/>
          <w:color w:val="00689D"/>
          <w:sz w:val="16"/>
        </w:rPr>
        <w:t>SHARED</w:t>
      </w:r>
      <w:r>
        <w:rPr>
          <w:i/>
          <w:color w:val="00689D"/>
          <w:spacing w:val="-15"/>
          <w:sz w:val="16"/>
        </w:rPr>
        <w:t> </w:t>
      </w:r>
      <w:r>
        <w:rPr>
          <w:i/>
          <w:color w:val="00689D"/>
          <w:spacing w:val="-2"/>
          <w:sz w:val="16"/>
        </w:rPr>
        <w:t>poster</w:t>
      </w:r>
    </w:p>
    <w:p>
      <w:pPr>
        <w:pStyle w:val="BodyText"/>
        <w:spacing w:line="247" w:lineRule="auto" w:before="99"/>
        <w:ind w:left="300" w:right="1481"/>
      </w:pPr>
      <w:r>
        <w:rPr/>
        <w:br w:type="column"/>
      </w:r>
      <w:r>
        <w:rPr>
          <w:color w:val="231F20"/>
          <w:spacing w:val="-3"/>
        </w:rPr>
        <w:t>SHARED </w:t>
      </w:r>
      <w:r>
        <w:rPr>
          <w:color w:val="231F20"/>
        </w:rPr>
        <w:t>was </w:t>
      </w:r>
      <w:r>
        <w:rPr>
          <w:color w:val="231F20"/>
          <w:spacing w:val="-3"/>
        </w:rPr>
        <w:t>adapted </w:t>
      </w:r>
      <w:r>
        <w:rPr>
          <w:color w:val="231F20"/>
        </w:rPr>
        <w:t>for use by the </w:t>
      </w:r>
      <w:r>
        <w:rPr>
          <w:color w:val="231F20"/>
          <w:spacing w:val="-3"/>
        </w:rPr>
        <w:t>National Clinical Handover Initiative project, ‘SHAREing Maternity Care </w:t>
      </w:r>
      <w:r>
        <w:rPr>
          <w:color w:val="231F20"/>
        </w:rPr>
        <w:t>– </w:t>
      </w:r>
      <w:r>
        <w:rPr>
          <w:color w:val="231F20"/>
          <w:spacing w:val="-3"/>
        </w:rPr>
        <w:t>Clinical Handover between Visiting Medical Officers </w:t>
      </w:r>
      <w:r>
        <w:rPr>
          <w:color w:val="231F20"/>
        </w:rPr>
        <w:t>and </w:t>
      </w:r>
      <w:r>
        <w:rPr>
          <w:color w:val="231F20"/>
          <w:spacing w:val="-3"/>
        </w:rPr>
        <w:t>Midwives’, Mater Health Services Brisbane Limited.</w:t>
      </w:r>
    </w:p>
    <w:p>
      <w:pPr>
        <w:pStyle w:val="BodyText"/>
        <w:spacing w:before="2"/>
        <w:rPr>
          <w:sz w:val="20"/>
        </w:rPr>
      </w:pPr>
    </w:p>
    <w:p>
      <w:pPr>
        <w:pStyle w:val="BodyText"/>
        <w:spacing w:line="247" w:lineRule="auto"/>
        <w:ind w:left="300" w:right="1578"/>
      </w:pPr>
      <w:r>
        <w:rPr>
          <w:color w:val="231F20"/>
        </w:rPr>
        <w:t>The </w:t>
      </w:r>
      <w:r>
        <w:rPr>
          <w:color w:val="231F20"/>
          <w:spacing w:val="-3"/>
        </w:rPr>
        <w:t>SHARED framework </w:t>
      </w:r>
      <w:r>
        <w:rPr>
          <w:color w:val="231F20"/>
        </w:rPr>
        <w:t>was </w:t>
      </w:r>
      <w:r>
        <w:rPr>
          <w:color w:val="231F20"/>
          <w:spacing w:val="-3"/>
        </w:rPr>
        <w:t>piloted within </w:t>
      </w:r>
      <w:r>
        <w:rPr>
          <w:color w:val="231F20"/>
        </w:rPr>
        <w:t>the </w:t>
      </w:r>
      <w:r>
        <w:rPr>
          <w:color w:val="231F20"/>
          <w:spacing w:val="-3"/>
        </w:rPr>
        <w:t>Mater Mothers’ Private Hospital </w:t>
      </w:r>
      <w:r>
        <w:rPr>
          <w:color w:val="231F20"/>
        </w:rPr>
        <w:t>and </w:t>
      </w:r>
      <w:r>
        <w:rPr>
          <w:color w:val="231F20"/>
          <w:spacing w:val="-3"/>
        </w:rPr>
        <w:t>Mater Private Hospital Redland. </w:t>
      </w:r>
      <w:r>
        <w:rPr>
          <w:color w:val="231F20"/>
        </w:rPr>
        <w:t>It </w:t>
      </w:r>
      <w:r>
        <w:rPr>
          <w:color w:val="231F20"/>
          <w:spacing w:val="-3"/>
        </w:rPr>
        <w:t>sought </w:t>
      </w:r>
      <w:r>
        <w:rPr>
          <w:color w:val="231F20"/>
        </w:rPr>
        <w:t>to </w:t>
      </w:r>
      <w:r>
        <w:rPr>
          <w:color w:val="231F20"/>
          <w:spacing w:val="-3"/>
        </w:rPr>
        <w:t>address </w:t>
      </w:r>
      <w:r>
        <w:rPr>
          <w:color w:val="231F20"/>
        </w:rPr>
        <w:t>the </w:t>
      </w:r>
      <w:r>
        <w:rPr>
          <w:color w:val="231F20"/>
          <w:spacing w:val="-3"/>
        </w:rPr>
        <w:t>communication issues associated with the critical time around </w:t>
      </w:r>
      <w:r>
        <w:rPr>
          <w:color w:val="231F20"/>
        </w:rPr>
        <w:t>the </w:t>
      </w:r>
      <w:r>
        <w:rPr>
          <w:color w:val="231F20"/>
          <w:spacing w:val="-3"/>
        </w:rPr>
        <w:t>following clinical points </w:t>
      </w:r>
      <w:r>
        <w:rPr>
          <w:color w:val="231F20"/>
        </w:rPr>
        <w:t>of </w:t>
      </w:r>
      <w:r>
        <w:rPr>
          <w:color w:val="231F20"/>
          <w:spacing w:val="-3"/>
        </w:rPr>
        <w:t>care: referral from </w:t>
      </w:r>
      <w:r>
        <w:rPr>
          <w:color w:val="231F20"/>
        </w:rPr>
        <w:t>the </w:t>
      </w:r>
      <w:r>
        <w:rPr>
          <w:color w:val="231F20"/>
          <w:spacing w:val="-3"/>
        </w:rPr>
        <w:t>midwife </w:t>
      </w:r>
      <w:r>
        <w:rPr>
          <w:color w:val="231F20"/>
        </w:rPr>
        <w:t>to the </w:t>
      </w:r>
      <w:r>
        <w:rPr>
          <w:color w:val="231F20"/>
          <w:spacing w:val="-3"/>
        </w:rPr>
        <w:t>visiting medical </w:t>
      </w:r>
      <w:r>
        <w:rPr>
          <w:color w:val="231F20"/>
        </w:rPr>
        <w:t>officer </w:t>
      </w:r>
      <w:r>
        <w:rPr>
          <w:color w:val="231F20"/>
          <w:spacing w:val="-3"/>
        </w:rPr>
        <w:t>(VMO) when </w:t>
      </w:r>
      <w:r>
        <w:rPr>
          <w:color w:val="231F20"/>
        </w:rPr>
        <w:t>a </w:t>
      </w:r>
      <w:r>
        <w:rPr>
          <w:color w:val="231F20"/>
          <w:spacing w:val="-3"/>
        </w:rPr>
        <w:t>change </w:t>
      </w:r>
      <w:r>
        <w:rPr>
          <w:color w:val="231F20"/>
        </w:rPr>
        <w:t>in </w:t>
      </w:r>
      <w:r>
        <w:rPr>
          <w:color w:val="231F20"/>
          <w:spacing w:val="-3"/>
        </w:rPr>
        <w:t>the woman’s condition </w:t>
      </w:r>
      <w:r>
        <w:rPr>
          <w:color w:val="231F20"/>
        </w:rPr>
        <w:t>is </w:t>
      </w:r>
      <w:r>
        <w:rPr>
          <w:color w:val="231F20"/>
          <w:spacing w:val="-3"/>
        </w:rPr>
        <w:t>diagnosed; </w:t>
      </w:r>
      <w:r>
        <w:rPr>
          <w:color w:val="231F20"/>
        </w:rPr>
        <w:t>and </w:t>
      </w:r>
      <w:r>
        <w:rPr>
          <w:color w:val="231F20"/>
          <w:spacing w:val="-3"/>
        </w:rPr>
        <w:t>referral from </w:t>
      </w:r>
      <w:r>
        <w:rPr>
          <w:color w:val="231F20"/>
        </w:rPr>
        <w:t>the VMO to the </w:t>
      </w:r>
      <w:r>
        <w:rPr>
          <w:color w:val="231F20"/>
          <w:spacing w:val="-3"/>
        </w:rPr>
        <w:t>recovery nurse/midwife post-Caesarean section.</w:t>
      </w:r>
    </w:p>
    <w:p>
      <w:pPr>
        <w:pStyle w:val="BodyText"/>
        <w:spacing w:before="3"/>
        <w:rPr>
          <w:sz w:val="18"/>
        </w:rPr>
      </w:pPr>
    </w:p>
    <w:p>
      <w:pPr>
        <w:pStyle w:val="BodyText"/>
        <w:spacing w:line="247" w:lineRule="auto" w:before="1"/>
        <w:ind w:left="300" w:right="1362"/>
      </w:pPr>
      <w:r>
        <w:rPr/>
        <w:pict>
          <v:group style="position:absolute;margin-left:375.300507pt;margin-top:142.609283pt;width:133.4pt;height:201pt;mso-position-horizontal-relative:page;mso-position-vertical-relative:paragraph;z-index:251912192" coordorigin="7506,2852" coordsize="2668,4020">
            <v:shape style="position:absolute;left:7771;top:2852;width:1961;height:953" coordorigin="7772,2852" coordsize="1961,953" path="m9732,3019l9729,2923,9711,2873,9661,2855,9565,2852,7939,2852,7842,2855,7792,2873,7774,2923,7772,3019,7772,3463,7774,3559,7792,3609,7842,3627,7906,3629,7906,3721,7908,3769,7917,3794,7942,3803,7990,3805,8882,3805,8930,3803,8955,3794,8964,3769,8965,3721,8965,3630,9565,3630,9661,3627,9711,3609,9729,3559,9732,3463,9732,3019e" filled="true" fillcolor="#00aeef" stroked="false">
              <v:path arrowok="t"/>
              <v:fill type="solid"/>
            </v:shape>
            <v:line style="position:absolute" from="8430,3847" to="8430,4054" stroked="true" strokeweight="1.699pt" strokecolor="#6d6e70">
              <v:stroke dashstyle="dot"/>
            </v:line>
            <v:shape style="position:absolute;left:7506;top:4135;width:1173;height:1539" type="#_x0000_t75" stroked="false">
              <v:imagedata r:id="rId78" o:title=""/>
            </v:shape>
            <v:shape style="position:absolute;left:7765;top:4167;width:2408;height:2705" type="#_x0000_t75" stroked="false">
              <v:imagedata r:id="rId79" o:title=""/>
            </v:shape>
            <v:line style="position:absolute" from="8433,4108" to="8433,4108" stroked="true" strokeweight="1.583pt" strokecolor="#6d6e70">
              <v:stroke dashstyle="solid"/>
            </v:line>
            <v:line style="position:absolute" from="8429,3828" to="8429,3828" stroked="true" strokeweight="1.583pt" strokecolor="#6d6e70">
              <v:stroke dashstyle="solid"/>
            </v:line>
            <w10:wrap type="none"/>
          </v:group>
        </w:pict>
      </w:r>
      <w:r>
        <w:rPr>
          <w:color w:val="231F20"/>
          <w:spacing w:val="-3"/>
        </w:rPr>
        <w:t>This project found that </w:t>
      </w:r>
      <w:r>
        <w:rPr>
          <w:color w:val="231F20"/>
        </w:rPr>
        <w:t>a </w:t>
      </w:r>
      <w:r>
        <w:rPr>
          <w:color w:val="231F20"/>
          <w:spacing w:val="-3"/>
        </w:rPr>
        <w:t>standardised approach using SHARED </w:t>
      </w:r>
      <w:r>
        <w:rPr>
          <w:color w:val="231F20"/>
        </w:rPr>
        <w:t>to define the </w:t>
      </w:r>
      <w:r>
        <w:rPr>
          <w:color w:val="231F20"/>
          <w:spacing w:val="-3"/>
        </w:rPr>
        <w:t>minimum dataset </w:t>
      </w:r>
      <w:r>
        <w:rPr>
          <w:color w:val="231F20"/>
        </w:rPr>
        <w:t>can </w:t>
      </w:r>
      <w:r>
        <w:rPr>
          <w:color w:val="231F20"/>
          <w:spacing w:val="-3"/>
        </w:rPr>
        <w:t>improve </w:t>
      </w:r>
      <w:r>
        <w:rPr>
          <w:color w:val="231F20"/>
        </w:rPr>
        <w:t>the </w:t>
      </w:r>
      <w:r>
        <w:rPr>
          <w:color w:val="231F20"/>
          <w:spacing w:val="-3"/>
        </w:rPr>
        <w:t>accuracy </w:t>
      </w:r>
      <w:r>
        <w:rPr>
          <w:color w:val="231F20"/>
        </w:rPr>
        <w:t>and </w:t>
      </w:r>
      <w:r>
        <w:rPr>
          <w:color w:val="231F20"/>
          <w:spacing w:val="-3"/>
        </w:rPr>
        <w:t>appropriateness </w:t>
      </w:r>
      <w:r>
        <w:rPr>
          <w:color w:val="231F20"/>
        </w:rPr>
        <w:t>of </w:t>
      </w:r>
      <w:r>
        <w:rPr>
          <w:color w:val="231F20"/>
          <w:spacing w:val="-3"/>
        </w:rPr>
        <w:t>information exchanged.</w:t>
      </w:r>
    </w:p>
    <w:p>
      <w:pPr>
        <w:spacing w:after="0" w:line="247" w:lineRule="auto"/>
        <w:sectPr>
          <w:type w:val="continuous"/>
          <w:pgSz w:w="11910" w:h="16840"/>
          <w:pgMar w:top="1580" w:bottom="280" w:left="0" w:right="0"/>
          <w:cols w:num="2" w:equalWidth="0">
            <w:col w:w="5783" w:space="40"/>
            <w:col w:w="6087"/>
          </w:cols>
        </w:sectPr>
      </w:pPr>
    </w:p>
    <w:p>
      <w:pPr>
        <w:pStyle w:val="BodyText"/>
        <w:rPr>
          <w:sz w:val="20"/>
        </w:rPr>
      </w:pPr>
      <w:r>
        <w:rPr/>
        <w:pict>
          <v:shape style="position:absolute;margin-left:461.44458pt;margin-top:551.525330pt;width:4.95pt;height:6.7pt;mso-position-horizontal-relative:page;mso-position-vertical-relative:page;z-index:251914240;rotation:1" type="#_x0000_t136" fillcolor="#ffffff" stroked="f">
            <o:extrusion v:ext="view" autorotationcenter="t"/>
            <v:textpath style="font-family:&quot;Arial Rounded MT Bold&quot;;font-size:6pt;v-text-kern:t;mso-text-shadow:auto" string="D"/>
            <w10:wrap type="none"/>
          </v:shape>
        </w:pict>
      </w:r>
      <w:r>
        <w:rPr/>
        <w:pict>
          <v:shape style="position:absolute;margin-left:497.38288pt;margin-top:510.193262pt;width:5.15pt;height:6.7pt;mso-position-horizontal-relative:page;mso-position-vertical-relative:page;z-index:251918336;rotation:261" type="#_x0000_t136" fillcolor="#ffffff" stroked="f">
            <o:extrusion v:ext="view" autorotationcenter="t"/>
            <v:textpath style="font-family:&quot;Arial Rounded MT Bold&quot;;font-size:6pt;v-text-kern:t;mso-text-shadow:auto" string="N"/>
            <w10:wrap type="none"/>
          </v:shape>
        </w:pict>
      </w:r>
      <w:r>
        <w:rPr/>
        <w:pict>
          <v:shape style="position:absolute;margin-left:497.913867pt;margin-top:516.348157pt;width:5.3pt;height:6.7pt;mso-position-horizontal-relative:page;mso-position-vertical-relative:page;z-index:251919360;rotation:268" type="#_x0000_t136" fillcolor="#ffffff" stroked="f">
            <o:extrusion v:ext="view" autorotationcenter="t"/>
            <v:textpath style="font-family:&quot;Arial Rounded MT Bold&quot;;font-size:6pt;v-text-kern:t;mso-text-shadow:auto" string="O"/>
            <w10:wrap type="none"/>
          </v:shape>
        </w:pict>
      </w:r>
      <w:r>
        <w:rPr/>
        <w:pict>
          <v:shape style="position:absolute;margin-left:380.699951pt;margin-top:491.831421pt;width:9.75pt;height:63.45pt;mso-position-horizontal-relative:page;mso-position-vertical-relative:page;z-index:251920384" type="#_x0000_t202" filled="false" stroked="false">
            <v:textbox inset="0,0,0,0" style="layout-flow:vertical;mso-layout-flow-alt:bottom-to-top">
              <w:txbxContent>
                <w:p>
                  <w:pPr>
                    <w:spacing w:before="23"/>
                    <w:ind w:left="20" w:right="0" w:firstLine="0"/>
                    <w:jc w:val="left"/>
                    <w:rPr>
                      <w:rFonts w:ascii="Arial Rounded MT Bold"/>
                      <w:sz w:val="13"/>
                    </w:rPr>
                  </w:pPr>
                  <w:r>
                    <w:rPr>
                      <w:rFonts w:ascii="Arial Rounded MT Bold"/>
                      <w:color w:val="FFFFFF"/>
                      <w:sz w:val="13"/>
                    </w:rPr>
                    <w:t>EXPECT ATION </w:t>
                  </w:r>
                </w:p>
              </w:txbxContent>
            </v:textbox>
            <w10:wrap type="none"/>
          </v:shape>
        </w:pict>
      </w:r>
      <w:r>
        <w:rPr/>
        <w:pict>
          <v:shape style="position:absolute;margin-left:499.446411pt;margin-top:521.179993pt;width:2.2pt;height:6.7pt;mso-position-horizontal-relative:page;mso-position-vertical-relative:page;z-index:251921408;rotation:273" type="#_x0000_t136" fillcolor="#ffffff" stroked="f">
            <o:extrusion v:ext="view" autorotationcenter="t"/>
            <v:textpath style="font-family:&quot;Arial Rounded MT Bold&quot;;font-size:6pt;v-text-kern:t;mso-text-shadow:auto" string="I"/>
            <w10:wrap type="none"/>
          </v:shape>
        </w:pict>
      </w:r>
      <w:r>
        <w:rPr/>
        <w:pict>
          <v:shape style="position:absolute;margin-left:498.122552pt;margin-top:525.480994pt;width:4.25pt;height:6.7pt;mso-position-horizontal-relative:page;mso-position-vertical-relative:page;z-index:251922432;rotation:276" type="#_x0000_t136" fillcolor="#ffffff" stroked="f">
            <o:extrusion v:ext="view" autorotationcenter="t"/>
            <v:textpath style="font-family:&quot;Arial Rounded MT Bold&quot;;font-size:6pt;v-text-kern:t;mso-text-shadow:auto" string="T"/>
            <w10:wrap type="none"/>
          </v:shape>
        </w:pict>
      </w:r>
      <w:r>
        <w:rPr/>
        <w:pict>
          <v:shape style="position:absolute;margin-left:497.138129pt;margin-top:530.495508pt;width:4.9pt;height:6.7pt;mso-position-horizontal-relative:page;mso-position-vertical-relative:page;z-index:251923456;rotation:280" type="#_x0000_t136" fillcolor="#ffffff" stroked="f">
            <o:extrusion v:ext="view" autorotationcenter="t"/>
            <v:textpath style="font-family:&quot;Arial Rounded MT Bold&quot;;font-size:6pt;v-text-kern:t;mso-text-shadow:auto" string="A"/>
            <w10:wrap type="none"/>
          </v:shape>
        </w:pict>
      </w:r>
      <w:r>
        <w:rPr/>
        <w:pict>
          <v:shape style="position:absolute;margin-left:496.460327pt;margin-top:535.446228pt;width:4.2pt;height:6.7pt;mso-position-horizontal-relative:page;mso-position-vertical-relative:page;z-index:251924480;rotation:287" type="#_x0000_t136" fillcolor="#ffffff" stroked="f">
            <o:extrusion v:ext="view" autorotationcenter="t"/>
            <v:textpath style="font-family:&quot;Arial Rounded MT Bold&quot;;font-size:6pt;v-text-kern:t;mso-text-shadow:auto" string="T"/>
            <w10:wrap type="none"/>
          </v:shape>
        </w:pict>
      </w:r>
      <w:r>
        <w:rPr/>
        <w:pict>
          <v:shape style="position:absolute;margin-left:493.769775pt;margin-top:540.194519pt;width:5.2pt;height:6.7pt;mso-position-horizontal-relative:page;mso-position-vertical-relative:page;z-index:251927552;rotation:304" type="#_x0000_t136" fillcolor="#ffffff" stroked="f">
            <o:extrusion v:ext="view" autorotationcenter="t"/>
            <v:textpath style="font-family:&quot;Arial Rounded MT Bold&quot;;font-size:6pt;v-text-kern:t;mso-text-shadow:auto" string="N"/>
            <w10:wrap type="none"/>
          </v:shape>
        </w:pict>
      </w:r>
      <w:r>
        <w:rPr/>
        <w:pict>
          <v:shape style="position:absolute;margin-left:490.550842pt;margin-top:544.195618pt;width:4.5pt;height:6.7pt;mso-position-horizontal-relative:page;mso-position-vertical-relative:page;z-index:251929600;rotation:320" type="#_x0000_t136" fillcolor="#ffffff" stroked="f">
            <o:extrusion v:ext="view" autorotationcenter="t"/>
            <v:textpath style="font-family:&quot;Arial Rounded MT Bold&quot;;font-size:6pt;v-text-kern:t;mso-text-shadow:auto" string="E"/>
            <w10:wrap type="none"/>
          </v:shape>
        </w:pict>
      </w:r>
      <w:r>
        <w:rPr/>
        <w:pict>
          <v:shape style="position:absolute;margin-left:485.180878pt;margin-top:547.295349pt;width:5.6pt;height:6.7pt;mso-position-horizontal-relative:page;mso-position-vertical-relative:page;z-index:251931648;rotation:334" type="#_x0000_t136" fillcolor="#ffffff" stroked="f">
            <o:extrusion v:ext="view" autorotationcenter="t"/>
            <v:textpath style="font-family:&quot;Arial Rounded MT Bold&quot;;font-size:6pt;v-text-kern:t;mso-text-shadow:auto" string="M"/>
            <w10:wrap type="none"/>
          </v:shape>
        </w:pict>
      </w:r>
      <w:r>
        <w:rPr/>
        <w:pict>
          <v:shape style="position:absolute;margin-left:479.609467pt;margin-top:549.486267pt;width:5.2pt;height:6.7pt;mso-position-horizontal-relative:page;mso-position-vertical-relative:page;z-index:251933696;rotation:345" type="#_x0000_t136" fillcolor="#ffffff" stroked="f">
            <o:extrusion v:ext="view" autorotationcenter="t"/>
            <v:textpath style="font-family:&quot;Arial Rounded MT Bold&quot;;font-size:6pt;v-text-kern:t;mso-text-shadow:auto" string="U"/>
            <w10:wrap type="none"/>
          </v:shape>
        </w:pict>
      </w:r>
      <w:r>
        <w:rPr/>
        <w:pict>
          <v:shape style="position:absolute;margin-left:473.78418pt;margin-top:550.760742pt;width:5.05pt;height:6.7pt;mso-position-horizontal-relative:page;mso-position-vertical-relative:page;z-index:251935744;rotation:352" type="#_x0000_t136" fillcolor="#ffffff" stroked="f">
            <o:extrusion v:ext="view" autorotationcenter="t"/>
            <v:textpath style="font-family:&quot;Arial Rounded MT Bold&quot;;font-size:6pt;v-text-kern:t;mso-text-shadow:auto" string="C"/>
            <w10:wrap type="none"/>
          </v:shape>
        </w:pict>
      </w:r>
      <w:r>
        <w:rPr/>
        <w:pict>
          <v:shape style="position:absolute;margin-left:467.491638pt;margin-top:551.40448pt;width:5.35pt;height:6.7pt;mso-position-horizontal-relative:page;mso-position-vertical-relative:page;z-index:251936768;rotation:357" type="#_x0000_t136" fillcolor="#ffffff" stroked="f">
            <o:extrusion v:ext="view" autorotationcenter="t"/>
            <v:textpath style="font-family:&quot;Arial Rounded MT Bold&quot;;font-size:6pt;v-text-kern:t;mso-text-shadow:auto" string="O"/>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before="0"/>
        <w:ind w:left="1148" w:right="0" w:firstLine="0"/>
        <w:jc w:val="left"/>
        <w:rPr>
          <w:sz w:val="14"/>
        </w:rPr>
      </w:pPr>
      <w:r>
        <w:rPr>
          <w:b/>
          <w:color w:val="00689D"/>
          <w:sz w:val="14"/>
        </w:rPr>
        <w:t>34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BodyText"/>
        <w:spacing w:line="247" w:lineRule="auto" w:before="75"/>
        <w:ind w:left="1417" w:right="1690"/>
      </w:pPr>
      <w:r>
        <w:rPr>
          <w:color w:val="231F20"/>
        </w:rPr>
        <w:t>The </w:t>
      </w:r>
      <w:r>
        <w:rPr>
          <w:color w:val="231F20"/>
          <w:spacing w:val="-3"/>
        </w:rPr>
        <w:t>table below </w:t>
      </w:r>
      <w:r>
        <w:rPr>
          <w:color w:val="231F20"/>
        </w:rPr>
        <w:t>is an </w:t>
      </w:r>
      <w:r>
        <w:rPr>
          <w:color w:val="231F20"/>
          <w:spacing w:val="-3"/>
        </w:rPr>
        <w:t>example </w:t>
      </w:r>
      <w:r>
        <w:rPr>
          <w:color w:val="231F20"/>
        </w:rPr>
        <w:t>of how the </w:t>
      </w:r>
      <w:r>
        <w:rPr>
          <w:color w:val="231F20"/>
          <w:spacing w:val="-3"/>
        </w:rPr>
        <w:t>handover process </w:t>
      </w:r>
      <w:r>
        <w:rPr>
          <w:color w:val="231F20"/>
        </w:rPr>
        <w:t>can be </w:t>
      </w:r>
      <w:r>
        <w:rPr>
          <w:color w:val="231F20"/>
          <w:spacing w:val="-3"/>
        </w:rPr>
        <w:t>adapted </w:t>
      </w:r>
      <w:r>
        <w:rPr>
          <w:color w:val="231F20"/>
        </w:rPr>
        <w:t>to </w:t>
      </w:r>
      <w:r>
        <w:rPr>
          <w:color w:val="231F20"/>
          <w:spacing w:val="-3"/>
        </w:rPr>
        <w:t>local conditions while still introducing standardisation. This guideline </w:t>
      </w:r>
      <w:r>
        <w:rPr>
          <w:color w:val="231F20"/>
        </w:rPr>
        <w:t>was </w:t>
      </w:r>
      <w:r>
        <w:rPr>
          <w:color w:val="231F20"/>
          <w:spacing w:val="-3"/>
        </w:rPr>
        <w:t>developed </w:t>
      </w:r>
      <w:r>
        <w:rPr>
          <w:color w:val="231F20"/>
        </w:rPr>
        <w:t>by </w:t>
      </w:r>
      <w:r>
        <w:rPr>
          <w:color w:val="231F20"/>
          <w:spacing w:val="-3"/>
        </w:rPr>
        <w:t>Royal Hobart Hospital, Department </w:t>
      </w:r>
      <w:r>
        <w:rPr>
          <w:color w:val="231F20"/>
        </w:rPr>
        <w:t>of </w:t>
      </w:r>
      <w:r>
        <w:rPr>
          <w:color w:val="231F20"/>
          <w:spacing w:val="-3"/>
        </w:rPr>
        <w:t>General Internal Medicine.</w:t>
      </w:r>
    </w:p>
    <w:p>
      <w:pPr>
        <w:pStyle w:val="Heading6"/>
        <w:spacing w:before="108"/>
      </w:pPr>
      <w:r>
        <w:rPr>
          <w:color w:val="66AE3E"/>
        </w:rPr>
        <w:t>Table 6: A sample local process guide</w:t>
      </w:r>
    </w:p>
    <w:p>
      <w:pPr>
        <w:pStyle w:val="BodyText"/>
        <w:spacing w:before="7" w:after="1"/>
        <w:rPr>
          <w:b/>
          <w:sz w:val="15"/>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8"/>
        <w:gridCol w:w="7907"/>
      </w:tblGrid>
      <w:tr>
        <w:trPr>
          <w:trHeight w:val="364" w:hRule="atLeast"/>
        </w:trPr>
        <w:tc>
          <w:tcPr>
            <w:tcW w:w="9065" w:type="dxa"/>
            <w:gridSpan w:val="2"/>
            <w:tcBorders>
              <w:bottom w:val="single" w:sz="12" w:space="0" w:color="FFFFFF"/>
            </w:tcBorders>
            <w:shd w:val="clear" w:color="auto" w:fill="8AD3DF"/>
          </w:tcPr>
          <w:p>
            <w:pPr>
              <w:pStyle w:val="TableParagraph"/>
              <w:spacing w:before="69"/>
              <w:ind w:left="113"/>
              <w:rPr>
                <w:b/>
                <w:sz w:val="21"/>
              </w:rPr>
            </w:pPr>
            <w:r>
              <w:rPr>
                <w:b/>
                <w:color w:val="231F20"/>
                <w:sz w:val="21"/>
              </w:rPr>
              <w:t>Morning medical clinical handover order of proceedings</w:t>
            </w:r>
          </w:p>
        </w:tc>
      </w:tr>
      <w:tr>
        <w:trPr>
          <w:trHeight w:val="349" w:hRule="atLeast"/>
        </w:trPr>
        <w:tc>
          <w:tcPr>
            <w:tcW w:w="1158" w:type="dxa"/>
            <w:tcBorders>
              <w:top w:val="single" w:sz="12" w:space="0" w:color="FFFFFF"/>
              <w:bottom w:val="single" w:sz="12" w:space="0" w:color="FFFFFF"/>
            </w:tcBorders>
            <w:shd w:val="clear" w:color="auto" w:fill="DBF0F2"/>
          </w:tcPr>
          <w:p>
            <w:pPr>
              <w:pStyle w:val="TableParagraph"/>
              <w:spacing w:before="54"/>
              <w:ind w:left="113"/>
              <w:rPr>
                <w:b/>
                <w:sz w:val="21"/>
              </w:rPr>
            </w:pPr>
            <w:r>
              <w:rPr>
                <w:b/>
                <w:color w:val="231F20"/>
                <w:sz w:val="21"/>
              </w:rPr>
              <w:t>STEP 1</w:t>
            </w:r>
          </w:p>
        </w:tc>
        <w:tc>
          <w:tcPr>
            <w:tcW w:w="7907" w:type="dxa"/>
            <w:tcBorders>
              <w:top w:val="single" w:sz="12" w:space="0" w:color="FFFFFF"/>
              <w:bottom w:val="single" w:sz="12" w:space="0" w:color="FFFFFF"/>
            </w:tcBorders>
            <w:shd w:val="clear" w:color="auto" w:fill="DBF0F2"/>
          </w:tcPr>
          <w:p>
            <w:pPr>
              <w:pStyle w:val="TableParagraph"/>
              <w:spacing w:before="54"/>
              <w:ind w:left="255"/>
              <w:rPr>
                <w:b/>
                <w:sz w:val="21"/>
              </w:rPr>
            </w:pPr>
            <w:r>
              <w:rPr>
                <w:b/>
                <w:color w:val="231F20"/>
                <w:sz w:val="21"/>
              </w:rPr>
              <w:t>Establish the clinical handover leader</w:t>
            </w:r>
          </w:p>
        </w:tc>
      </w:tr>
      <w:tr>
        <w:trPr>
          <w:trHeight w:val="1883" w:hRule="atLeast"/>
        </w:trPr>
        <w:tc>
          <w:tcPr>
            <w:tcW w:w="1158" w:type="dxa"/>
            <w:tcBorders>
              <w:top w:val="single" w:sz="12" w:space="0" w:color="FFFFFF"/>
              <w:bottom w:val="single" w:sz="12" w:space="0" w:color="FFFFFF"/>
            </w:tcBorders>
            <w:shd w:val="clear" w:color="auto" w:fill="DBF0F2"/>
          </w:tcPr>
          <w:p>
            <w:pPr>
              <w:pStyle w:val="TableParagraph"/>
              <w:spacing w:before="54"/>
              <w:ind w:left="113"/>
              <w:rPr>
                <w:b/>
                <w:sz w:val="21"/>
              </w:rPr>
            </w:pPr>
            <w:r>
              <w:rPr>
                <w:b/>
                <w:color w:val="231F20"/>
                <w:sz w:val="21"/>
              </w:rPr>
              <w:t>STEP 2</w:t>
            </w:r>
          </w:p>
        </w:tc>
        <w:tc>
          <w:tcPr>
            <w:tcW w:w="7907" w:type="dxa"/>
            <w:tcBorders>
              <w:top w:val="single" w:sz="12" w:space="0" w:color="FFFFFF"/>
              <w:bottom w:val="single" w:sz="12" w:space="0" w:color="FFFFFF"/>
            </w:tcBorders>
            <w:shd w:val="clear" w:color="auto" w:fill="DBF0F2"/>
          </w:tcPr>
          <w:p>
            <w:pPr>
              <w:pStyle w:val="TableParagraph"/>
              <w:spacing w:before="54"/>
              <w:ind w:left="255"/>
              <w:rPr>
                <w:b/>
                <w:sz w:val="21"/>
              </w:rPr>
            </w:pPr>
            <w:r>
              <w:rPr>
                <w:b/>
                <w:color w:val="231F20"/>
                <w:sz w:val="21"/>
              </w:rPr>
              <w:t>‘Capping’ system</w:t>
            </w:r>
          </w:p>
          <w:p>
            <w:pPr>
              <w:pStyle w:val="TableParagraph"/>
              <w:numPr>
                <w:ilvl w:val="0"/>
                <w:numId w:val="37"/>
              </w:numPr>
              <w:tabs>
                <w:tab w:pos="580" w:val="left" w:leader="none"/>
                <w:tab w:pos="581" w:val="left" w:leader="none"/>
              </w:tabs>
              <w:spacing w:line="240" w:lineRule="auto" w:before="65" w:after="0"/>
              <w:ind w:left="581" w:right="0" w:hanging="326"/>
              <w:jc w:val="left"/>
              <w:rPr>
                <w:sz w:val="21"/>
              </w:rPr>
            </w:pPr>
            <w:r>
              <w:rPr>
                <w:color w:val="231F20"/>
                <w:spacing w:val="-3"/>
                <w:sz w:val="21"/>
              </w:rPr>
              <w:t>Establish patient numbers </w:t>
            </w:r>
            <w:r>
              <w:rPr>
                <w:color w:val="231F20"/>
                <w:sz w:val="21"/>
              </w:rPr>
              <w:t>of </w:t>
            </w:r>
            <w:r>
              <w:rPr>
                <w:color w:val="231F20"/>
                <w:spacing w:val="-3"/>
                <w:sz w:val="21"/>
              </w:rPr>
              <w:t>‘on-take’ units </w:t>
            </w:r>
            <w:r>
              <w:rPr>
                <w:color w:val="231F20"/>
                <w:sz w:val="21"/>
              </w:rPr>
              <w:t>and </w:t>
            </w:r>
            <w:r>
              <w:rPr>
                <w:color w:val="231F20"/>
                <w:spacing w:val="-3"/>
                <w:sz w:val="21"/>
              </w:rPr>
              <w:t>each</w:t>
            </w:r>
            <w:r>
              <w:rPr>
                <w:color w:val="231F20"/>
                <w:spacing w:val="-31"/>
                <w:sz w:val="21"/>
              </w:rPr>
              <w:t> </w:t>
            </w:r>
            <w:r>
              <w:rPr>
                <w:color w:val="231F20"/>
                <w:spacing w:val="-3"/>
                <w:sz w:val="21"/>
              </w:rPr>
              <w:t>unit.</w:t>
            </w:r>
          </w:p>
          <w:p>
            <w:pPr>
              <w:pStyle w:val="TableParagraph"/>
              <w:numPr>
                <w:ilvl w:val="0"/>
                <w:numId w:val="37"/>
              </w:numPr>
              <w:tabs>
                <w:tab w:pos="570" w:val="left" w:leader="none"/>
              </w:tabs>
              <w:spacing w:line="240" w:lineRule="auto" w:before="65" w:after="0"/>
              <w:ind w:left="569" w:right="0" w:hanging="315"/>
              <w:jc w:val="left"/>
              <w:rPr>
                <w:sz w:val="21"/>
              </w:rPr>
            </w:pPr>
            <w:r>
              <w:rPr>
                <w:color w:val="231F20"/>
                <w:spacing w:val="-3"/>
                <w:sz w:val="21"/>
              </w:rPr>
              <w:t>Highlight </w:t>
            </w:r>
            <w:r>
              <w:rPr>
                <w:color w:val="231F20"/>
                <w:sz w:val="21"/>
              </w:rPr>
              <w:t>if the </w:t>
            </w:r>
            <w:r>
              <w:rPr>
                <w:color w:val="231F20"/>
                <w:spacing w:val="-3"/>
                <w:sz w:val="21"/>
              </w:rPr>
              <w:t>‘Capping’ system </w:t>
            </w:r>
            <w:r>
              <w:rPr>
                <w:color w:val="231F20"/>
                <w:sz w:val="21"/>
              </w:rPr>
              <w:t>is to be</w:t>
            </w:r>
            <w:r>
              <w:rPr>
                <w:color w:val="231F20"/>
                <w:spacing w:val="-40"/>
                <w:sz w:val="21"/>
              </w:rPr>
              <w:t> </w:t>
            </w:r>
            <w:r>
              <w:rPr>
                <w:color w:val="231F20"/>
                <w:spacing w:val="-3"/>
                <w:sz w:val="21"/>
              </w:rPr>
              <w:t>activated.</w:t>
            </w:r>
          </w:p>
          <w:p>
            <w:pPr>
              <w:pStyle w:val="TableParagraph"/>
              <w:numPr>
                <w:ilvl w:val="0"/>
                <w:numId w:val="37"/>
              </w:numPr>
              <w:tabs>
                <w:tab w:pos="558" w:val="left" w:leader="none"/>
              </w:tabs>
              <w:spacing w:line="240" w:lineRule="auto" w:before="65" w:after="0"/>
              <w:ind w:left="557" w:right="0" w:hanging="303"/>
              <w:jc w:val="left"/>
              <w:rPr>
                <w:sz w:val="21"/>
              </w:rPr>
            </w:pPr>
            <w:r>
              <w:rPr>
                <w:color w:val="231F20"/>
                <w:spacing w:val="-3"/>
                <w:sz w:val="21"/>
              </w:rPr>
              <w:t>Refer </w:t>
            </w:r>
            <w:r>
              <w:rPr>
                <w:color w:val="231F20"/>
                <w:sz w:val="21"/>
              </w:rPr>
              <w:t>to the </w:t>
            </w:r>
            <w:r>
              <w:rPr>
                <w:color w:val="231F20"/>
                <w:spacing w:val="-3"/>
                <w:sz w:val="21"/>
              </w:rPr>
              <w:t>‘Capping’ guideline </w:t>
            </w:r>
            <w:r>
              <w:rPr>
                <w:color w:val="231F20"/>
                <w:sz w:val="21"/>
              </w:rPr>
              <w:t>for </w:t>
            </w:r>
            <w:r>
              <w:rPr>
                <w:color w:val="231F20"/>
                <w:spacing w:val="-3"/>
                <w:sz w:val="21"/>
              </w:rPr>
              <w:t>patient</w:t>
            </w:r>
            <w:r>
              <w:rPr>
                <w:color w:val="231F20"/>
                <w:spacing w:val="-34"/>
                <w:sz w:val="21"/>
              </w:rPr>
              <w:t> </w:t>
            </w:r>
            <w:r>
              <w:rPr>
                <w:color w:val="231F20"/>
                <w:spacing w:val="-3"/>
                <w:sz w:val="21"/>
              </w:rPr>
              <w:t>allocation.</w:t>
            </w:r>
          </w:p>
          <w:p>
            <w:pPr>
              <w:pStyle w:val="TableParagraph"/>
              <w:spacing w:line="247" w:lineRule="auto" w:before="122"/>
              <w:ind w:left="255" w:right="2310"/>
              <w:rPr>
                <w:i/>
                <w:sz w:val="21"/>
              </w:rPr>
            </w:pPr>
            <w:r>
              <w:rPr>
                <w:i/>
                <w:color w:val="231F20"/>
                <w:spacing w:val="-3"/>
                <w:sz w:val="21"/>
              </w:rPr>
              <w:t>Note that ‘Capping’ </w:t>
            </w:r>
            <w:r>
              <w:rPr>
                <w:i/>
                <w:color w:val="231F20"/>
                <w:sz w:val="21"/>
              </w:rPr>
              <w:t>is a </w:t>
            </w:r>
            <w:r>
              <w:rPr>
                <w:i/>
                <w:color w:val="231F20"/>
                <w:spacing w:val="-3"/>
                <w:sz w:val="21"/>
              </w:rPr>
              <w:t>local strategy </w:t>
            </w:r>
            <w:r>
              <w:rPr>
                <w:i/>
                <w:color w:val="231F20"/>
                <w:sz w:val="21"/>
              </w:rPr>
              <w:t>to </w:t>
            </w:r>
            <w:r>
              <w:rPr>
                <w:i/>
                <w:color w:val="231F20"/>
                <w:spacing w:val="-3"/>
                <w:sz w:val="21"/>
              </w:rPr>
              <w:t>manage workload. </w:t>
            </w:r>
            <w:r>
              <w:rPr>
                <w:i/>
                <w:color w:val="231F20"/>
                <w:spacing w:val="-3"/>
                <w:sz w:val="21"/>
              </w:rPr>
              <w:t>This </w:t>
            </w:r>
            <w:r>
              <w:rPr>
                <w:i/>
                <w:color w:val="231F20"/>
                <w:sz w:val="21"/>
              </w:rPr>
              <w:t>is an </w:t>
            </w:r>
            <w:r>
              <w:rPr>
                <w:i/>
                <w:color w:val="231F20"/>
                <w:spacing w:val="-3"/>
                <w:sz w:val="21"/>
              </w:rPr>
              <w:t>example </w:t>
            </w:r>
            <w:r>
              <w:rPr>
                <w:i/>
                <w:color w:val="231F20"/>
                <w:sz w:val="21"/>
              </w:rPr>
              <w:t>of </w:t>
            </w:r>
            <w:r>
              <w:rPr>
                <w:i/>
                <w:color w:val="231F20"/>
                <w:spacing w:val="-3"/>
                <w:sz w:val="21"/>
              </w:rPr>
              <w:t>flexible standardisation.</w:t>
            </w:r>
          </w:p>
        </w:tc>
      </w:tr>
      <w:tr>
        <w:trPr>
          <w:trHeight w:val="349" w:hRule="atLeast"/>
        </w:trPr>
        <w:tc>
          <w:tcPr>
            <w:tcW w:w="1158" w:type="dxa"/>
            <w:tcBorders>
              <w:top w:val="single" w:sz="12" w:space="0" w:color="FFFFFF"/>
              <w:bottom w:val="single" w:sz="12" w:space="0" w:color="FFFFFF"/>
            </w:tcBorders>
            <w:shd w:val="clear" w:color="auto" w:fill="DBF0F2"/>
          </w:tcPr>
          <w:p>
            <w:pPr>
              <w:pStyle w:val="TableParagraph"/>
              <w:spacing w:before="54"/>
              <w:ind w:left="113"/>
              <w:rPr>
                <w:b/>
                <w:sz w:val="21"/>
              </w:rPr>
            </w:pPr>
            <w:r>
              <w:rPr>
                <w:b/>
                <w:color w:val="231F20"/>
                <w:sz w:val="21"/>
              </w:rPr>
              <w:t>STEP 3</w:t>
            </w:r>
          </w:p>
        </w:tc>
        <w:tc>
          <w:tcPr>
            <w:tcW w:w="7907" w:type="dxa"/>
            <w:tcBorders>
              <w:top w:val="single" w:sz="12" w:space="0" w:color="FFFFFF"/>
              <w:bottom w:val="single" w:sz="12" w:space="0" w:color="FFFFFF"/>
            </w:tcBorders>
            <w:shd w:val="clear" w:color="auto" w:fill="DBF0F2"/>
          </w:tcPr>
          <w:p>
            <w:pPr>
              <w:pStyle w:val="TableParagraph"/>
              <w:spacing w:before="54"/>
              <w:ind w:left="255"/>
              <w:rPr>
                <w:b/>
                <w:sz w:val="21"/>
              </w:rPr>
            </w:pPr>
            <w:r>
              <w:rPr>
                <w:b/>
                <w:color w:val="231F20"/>
                <w:sz w:val="21"/>
              </w:rPr>
              <w:t>Highlight definite or potential consults to advanced trainee</w:t>
            </w:r>
          </w:p>
        </w:tc>
      </w:tr>
      <w:tr>
        <w:trPr>
          <w:trHeight w:val="1269" w:hRule="atLeast"/>
        </w:trPr>
        <w:tc>
          <w:tcPr>
            <w:tcW w:w="1158" w:type="dxa"/>
            <w:tcBorders>
              <w:top w:val="single" w:sz="12" w:space="0" w:color="FFFFFF"/>
              <w:bottom w:val="single" w:sz="12" w:space="0" w:color="FFFFFF"/>
            </w:tcBorders>
            <w:shd w:val="clear" w:color="auto" w:fill="DBF0F2"/>
          </w:tcPr>
          <w:p>
            <w:pPr>
              <w:pStyle w:val="TableParagraph"/>
              <w:spacing w:before="54"/>
              <w:ind w:left="113"/>
              <w:rPr>
                <w:b/>
                <w:sz w:val="21"/>
              </w:rPr>
            </w:pPr>
            <w:r>
              <w:rPr>
                <w:b/>
                <w:color w:val="231F20"/>
                <w:sz w:val="21"/>
              </w:rPr>
              <w:t>STEP 4</w:t>
            </w:r>
          </w:p>
        </w:tc>
        <w:tc>
          <w:tcPr>
            <w:tcW w:w="7907" w:type="dxa"/>
            <w:tcBorders>
              <w:top w:val="single" w:sz="12" w:space="0" w:color="FFFFFF"/>
              <w:bottom w:val="single" w:sz="12" w:space="0" w:color="FFFFFF"/>
            </w:tcBorders>
            <w:shd w:val="clear" w:color="auto" w:fill="DBF0F2"/>
          </w:tcPr>
          <w:p>
            <w:pPr>
              <w:pStyle w:val="TableParagraph"/>
              <w:spacing w:before="54"/>
              <w:ind w:left="255"/>
              <w:rPr>
                <w:b/>
                <w:sz w:val="21"/>
              </w:rPr>
            </w:pPr>
            <w:r>
              <w:rPr>
                <w:b/>
                <w:color w:val="231F20"/>
                <w:sz w:val="21"/>
              </w:rPr>
              <w:t>Night registrar</w:t>
            </w:r>
          </w:p>
          <w:p>
            <w:pPr>
              <w:pStyle w:val="TableParagraph"/>
              <w:numPr>
                <w:ilvl w:val="0"/>
                <w:numId w:val="38"/>
              </w:numPr>
              <w:tabs>
                <w:tab w:pos="577" w:val="left" w:leader="none"/>
                <w:tab w:pos="578" w:val="left" w:leader="none"/>
              </w:tabs>
              <w:spacing w:line="240" w:lineRule="auto" w:before="65" w:after="0"/>
              <w:ind w:left="577" w:right="0" w:hanging="323"/>
              <w:jc w:val="left"/>
              <w:rPr>
                <w:sz w:val="21"/>
              </w:rPr>
            </w:pPr>
            <w:r>
              <w:rPr>
                <w:color w:val="231F20"/>
                <w:spacing w:val="-13"/>
                <w:sz w:val="21"/>
              </w:rPr>
              <w:t>To </w:t>
            </w:r>
            <w:r>
              <w:rPr>
                <w:color w:val="231F20"/>
                <w:spacing w:val="-3"/>
                <w:sz w:val="21"/>
              </w:rPr>
              <w:t>present cases which might need specialty input</w:t>
            </w:r>
            <w:r>
              <w:rPr>
                <w:color w:val="231F20"/>
                <w:spacing w:val="-5"/>
                <w:sz w:val="21"/>
              </w:rPr>
              <w:t> </w:t>
            </w:r>
            <w:r>
              <w:rPr>
                <w:color w:val="231F20"/>
                <w:spacing w:val="-3"/>
                <w:sz w:val="21"/>
              </w:rPr>
              <w:t>first.</w:t>
            </w:r>
          </w:p>
          <w:p>
            <w:pPr>
              <w:pStyle w:val="TableParagraph"/>
              <w:numPr>
                <w:ilvl w:val="0"/>
                <w:numId w:val="38"/>
              </w:numPr>
              <w:tabs>
                <w:tab w:pos="570" w:val="left" w:leader="none"/>
              </w:tabs>
              <w:spacing w:line="240" w:lineRule="auto" w:before="65" w:after="0"/>
              <w:ind w:left="569" w:right="0" w:hanging="315"/>
              <w:jc w:val="left"/>
              <w:rPr>
                <w:sz w:val="21"/>
              </w:rPr>
            </w:pPr>
            <w:r>
              <w:rPr>
                <w:color w:val="231F20"/>
                <w:spacing w:val="-3"/>
                <w:sz w:val="21"/>
              </w:rPr>
              <w:t>Other </w:t>
            </w:r>
            <w:r>
              <w:rPr>
                <w:color w:val="231F20"/>
                <w:sz w:val="21"/>
              </w:rPr>
              <w:t>new</w:t>
            </w:r>
            <w:r>
              <w:rPr>
                <w:color w:val="231F20"/>
                <w:spacing w:val="-8"/>
                <w:sz w:val="21"/>
              </w:rPr>
              <w:t> </w:t>
            </w:r>
            <w:r>
              <w:rPr>
                <w:color w:val="231F20"/>
                <w:spacing w:val="-3"/>
                <w:sz w:val="21"/>
              </w:rPr>
              <w:t>admissions.</w:t>
            </w:r>
          </w:p>
          <w:p>
            <w:pPr>
              <w:pStyle w:val="TableParagraph"/>
              <w:numPr>
                <w:ilvl w:val="0"/>
                <w:numId w:val="38"/>
              </w:numPr>
              <w:tabs>
                <w:tab w:pos="558" w:val="left" w:leader="none"/>
              </w:tabs>
              <w:spacing w:line="240" w:lineRule="auto" w:before="65" w:after="0"/>
              <w:ind w:left="557" w:right="0" w:hanging="303"/>
              <w:jc w:val="left"/>
              <w:rPr>
                <w:sz w:val="21"/>
              </w:rPr>
            </w:pPr>
            <w:r>
              <w:rPr>
                <w:color w:val="231F20"/>
                <w:spacing w:val="-3"/>
                <w:sz w:val="21"/>
              </w:rPr>
              <w:t>Consultations from</w:t>
            </w:r>
            <w:r>
              <w:rPr>
                <w:color w:val="231F20"/>
                <w:spacing w:val="-7"/>
                <w:sz w:val="21"/>
              </w:rPr>
              <w:t> </w:t>
            </w:r>
            <w:r>
              <w:rPr>
                <w:color w:val="231F20"/>
                <w:spacing w:val="-3"/>
                <w:sz w:val="21"/>
              </w:rPr>
              <w:t>wards.</w:t>
            </w:r>
          </w:p>
        </w:tc>
      </w:tr>
      <w:tr>
        <w:trPr>
          <w:trHeight w:val="1769" w:hRule="atLeast"/>
        </w:trPr>
        <w:tc>
          <w:tcPr>
            <w:tcW w:w="1158" w:type="dxa"/>
            <w:tcBorders>
              <w:top w:val="single" w:sz="12" w:space="0" w:color="FFFFFF"/>
              <w:bottom w:val="single" w:sz="12" w:space="0" w:color="FFFFFF"/>
            </w:tcBorders>
            <w:shd w:val="clear" w:color="auto" w:fill="DBF0F2"/>
          </w:tcPr>
          <w:p>
            <w:pPr>
              <w:pStyle w:val="TableParagraph"/>
              <w:spacing w:before="53"/>
              <w:ind w:left="113"/>
              <w:rPr>
                <w:b/>
                <w:sz w:val="21"/>
              </w:rPr>
            </w:pPr>
            <w:r>
              <w:rPr>
                <w:b/>
                <w:color w:val="231F20"/>
                <w:sz w:val="21"/>
              </w:rPr>
              <w:t>STEP 5</w:t>
            </w:r>
          </w:p>
        </w:tc>
        <w:tc>
          <w:tcPr>
            <w:tcW w:w="7907" w:type="dxa"/>
            <w:tcBorders>
              <w:top w:val="single" w:sz="12" w:space="0" w:color="FFFFFF"/>
              <w:bottom w:val="single" w:sz="12" w:space="0" w:color="FFFFFF"/>
            </w:tcBorders>
            <w:shd w:val="clear" w:color="auto" w:fill="DBF0F2"/>
          </w:tcPr>
          <w:p>
            <w:pPr>
              <w:pStyle w:val="TableParagraph"/>
              <w:spacing w:before="53"/>
              <w:ind w:left="255"/>
              <w:rPr>
                <w:b/>
                <w:sz w:val="21"/>
              </w:rPr>
            </w:pPr>
            <w:r>
              <w:rPr>
                <w:b/>
                <w:color w:val="231F20"/>
                <w:sz w:val="21"/>
              </w:rPr>
              <w:t>Medical senior</w:t>
            </w:r>
          </w:p>
          <w:p>
            <w:pPr>
              <w:pStyle w:val="TableParagraph"/>
              <w:numPr>
                <w:ilvl w:val="0"/>
                <w:numId w:val="39"/>
              </w:numPr>
              <w:tabs>
                <w:tab w:pos="580" w:val="left" w:leader="none"/>
                <w:tab w:pos="582" w:val="left" w:leader="none"/>
              </w:tabs>
              <w:spacing w:line="247" w:lineRule="auto" w:before="65" w:after="0"/>
              <w:ind w:left="536" w:right="655" w:hanging="282"/>
              <w:jc w:val="left"/>
              <w:rPr>
                <w:sz w:val="21"/>
              </w:rPr>
            </w:pPr>
            <w:r>
              <w:rPr/>
              <w:tab/>
            </w:r>
            <w:r>
              <w:rPr>
                <w:color w:val="231F20"/>
                <w:spacing w:val="-3"/>
                <w:sz w:val="21"/>
              </w:rPr>
              <w:t>Night medical senior </w:t>
            </w:r>
            <w:r>
              <w:rPr>
                <w:color w:val="231F20"/>
                <w:sz w:val="21"/>
              </w:rPr>
              <w:t>to </w:t>
            </w:r>
            <w:r>
              <w:rPr>
                <w:color w:val="231F20"/>
                <w:spacing w:val="-3"/>
                <w:sz w:val="21"/>
              </w:rPr>
              <w:t>present admissions </w:t>
            </w:r>
            <w:r>
              <w:rPr>
                <w:color w:val="231F20"/>
                <w:sz w:val="21"/>
              </w:rPr>
              <w:t>to be </w:t>
            </w:r>
            <w:r>
              <w:rPr>
                <w:color w:val="231F20"/>
                <w:spacing w:val="-3"/>
                <w:sz w:val="21"/>
              </w:rPr>
              <w:t>‘handed back’ under the </w:t>
            </w:r>
            <w:r>
              <w:rPr>
                <w:color w:val="231F20"/>
                <w:sz w:val="21"/>
              </w:rPr>
              <w:t>12 </w:t>
            </w:r>
            <w:r>
              <w:rPr>
                <w:color w:val="231F20"/>
                <w:spacing w:val="-3"/>
                <w:sz w:val="21"/>
              </w:rPr>
              <w:t>months</w:t>
            </w:r>
            <w:r>
              <w:rPr>
                <w:color w:val="231F20"/>
                <w:spacing w:val="-10"/>
                <w:sz w:val="21"/>
              </w:rPr>
              <w:t> </w:t>
            </w:r>
            <w:r>
              <w:rPr>
                <w:color w:val="231F20"/>
                <w:spacing w:val="-3"/>
                <w:sz w:val="21"/>
              </w:rPr>
              <w:t>guidelines.</w:t>
            </w:r>
          </w:p>
          <w:p>
            <w:pPr>
              <w:pStyle w:val="TableParagraph"/>
              <w:numPr>
                <w:ilvl w:val="0"/>
                <w:numId w:val="39"/>
              </w:numPr>
              <w:tabs>
                <w:tab w:pos="570" w:val="left" w:leader="none"/>
              </w:tabs>
              <w:spacing w:line="240" w:lineRule="auto" w:before="60" w:after="0"/>
              <w:ind w:left="569" w:right="0" w:hanging="315"/>
              <w:jc w:val="left"/>
              <w:rPr>
                <w:sz w:val="21"/>
              </w:rPr>
            </w:pPr>
            <w:r>
              <w:rPr>
                <w:color w:val="231F20"/>
                <w:spacing w:val="-3"/>
                <w:sz w:val="21"/>
              </w:rPr>
              <w:t>Evening medical</w:t>
            </w:r>
            <w:r>
              <w:rPr>
                <w:color w:val="231F20"/>
                <w:spacing w:val="5"/>
                <w:sz w:val="21"/>
              </w:rPr>
              <w:t> </w:t>
            </w:r>
            <w:r>
              <w:rPr>
                <w:color w:val="231F20"/>
                <w:spacing w:val="-5"/>
                <w:sz w:val="21"/>
              </w:rPr>
              <w:t>senior.</w:t>
            </w:r>
          </w:p>
          <w:p>
            <w:pPr>
              <w:pStyle w:val="TableParagraph"/>
              <w:numPr>
                <w:ilvl w:val="0"/>
                <w:numId w:val="39"/>
              </w:numPr>
              <w:tabs>
                <w:tab w:pos="558" w:val="left" w:leader="none"/>
              </w:tabs>
              <w:spacing w:line="247" w:lineRule="auto" w:before="65" w:after="0"/>
              <w:ind w:left="536" w:right="435" w:hanging="282"/>
              <w:jc w:val="left"/>
              <w:rPr>
                <w:sz w:val="21"/>
              </w:rPr>
            </w:pPr>
            <w:r>
              <w:rPr>
                <w:color w:val="231F20"/>
                <w:spacing w:val="-3"/>
                <w:sz w:val="21"/>
              </w:rPr>
              <w:t>Please state </w:t>
            </w:r>
            <w:r>
              <w:rPr>
                <w:color w:val="231F20"/>
                <w:sz w:val="21"/>
              </w:rPr>
              <w:t>the </w:t>
            </w:r>
            <w:r>
              <w:rPr>
                <w:color w:val="231F20"/>
                <w:spacing w:val="-7"/>
                <w:sz w:val="21"/>
              </w:rPr>
              <w:t>UNIT, </w:t>
            </w:r>
            <w:r>
              <w:rPr>
                <w:color w:val="231F20"/>
                <w:spacing w:val="-8"/>
                <w:sz w:val="21"/>
              </w:rPr>
              <w:t>CONSULTANT, </w:t>
            </w:r>
            <w:r>
              <w:rPr>
                <w:color w:val="231F20"/>
                <w:spacing w:val="-4"/>
                <w:sz w:val="21"/>
              </w:rPr>
              <w:t>WARD, </w:t>
            </w:r>
            <w:r>
              <w:rPr>
                <w:color w:val="231F20"/>
                <w:sz w:val="21"/>
              </w:rPr>
              <w:t>URN </w:t>
            </w:r>
            <w:r>
              <w:rPr>
                <w:color w:val="231F20"/>
                <w:spacing w:val="-3"/>
                <w:sz w:val="21"/>
              </w:rPr>
              <w:t>clearly </w:t>
            </w:r>
            <w:r>
              <w:rPr>
                <w:color w:val="231F20"/>
                <w:sz w:val="21"/>
              </w:rPr>
              <w:t>at the </w:t>
            </w:r>
            <w:r>
              <w:rPr>
                <w:color w:val="231F20"/>
                <w:spacing w:val="-3"/>
                <w:sz w:val="21"/>
              </w:rPr>
              <w:t>beginning </w:t>
            </w:r>
            <w:r>
              <w:rPr>
                <w:color w:val="231F20"/>
                <w:sz w:val="21"/>
              </w:rPr>
              <w:t>of the</w:t>
            </w:r>
            <w:r>
              <w:rPr>
                <w:color w:val="231F20"/>
                <w:spacing w:val="-11"/>
                <w:sz w:val="21"/>
              </w:rPr>
              <w:t> </w:t>
            </w:r>
            <w:r>
              <w:rPr>
                <w:color w:val="231F20"/>
                <w:spacing w:val="-3"/>
                <w:sz w:val="21"/>
              </w:rPr>
              <w:t>presentation.</w:t>
            </w:r>
          </w:p>
        </w:tc>
      </w:tr>
      <w:tr>
        <w:trPr>
          <w:trHeight w:val="656" w:hRule="atLeast"/>
        </w:trPr>
        <w:tc>
          <w:tcPr>
            <w:tcW w:w="1158" w:type="dxa"/>
            <w:tcBorders>
              <w:top w:val="single" w:sz="12" w:space="0" w:color="FFFFFF"/>
              <w:bottom w:val="single" w:sz="12" w:space="0" w:color="FFFFFF"/>
            </w:tcBorders>
            <w:shd w:val="clear" w:color="auto" w:fill="DBF0F2"/>
          </w:tcPr>
          <w:p>
            <w:pPr>
              <w:pStyle w:val="TableParagraph"/>
              <w:spacing w:before="53"/>
              <w:ind w:left="113"/>
              <w:rPr>
                <w:b/>
                <w:sz w:val="21"/>
              </w:rPr>
            </w:pPr>
            <w:r>
              <w:rPr>
                <w:b/>
                <w:color w:val="231F20"/>
                <w:sz w:val="21"/>
              </w:rPr>
              <w:t>STEP 6</w:t>
            </w:r>
          </w:p>
        </w:tc>
        <w:tc>
          <w:tcPr>
            <w:tcW w:w="7907" w:type="dxa"/>
            <w:tcBorders>
              <w:top w:val="single" w:sz="12" w:space="0" w:color="FFFFFF"/>
              <w:bottom w:val="single" w:sz="12" w:space="0" w:color="FFFFFF"/>
            </w:tcBorders>
            <w:shd w:val="clear" w:color="auto" w:fill="DBF0F2"/>
          </w:tcPr>
          <w:p>
            <w:pPr>
              <w:pStyle w:val="TableParagraph"/>
              <w:spacing w:before="53"/>
              <w:ind w:left="255"/>
              <w:rPr>
                <w:b/>
                <w:sz w:val="21"/>
              </w:rPr>
            </w:pPr>
            <w:r>
              <w:rPr>
                <w:b/>
                <w:color w:val="231F20"/>
                <w:sz w:val="21"/>
              </w:rPr>
              <w:t>Night interns and potential consults</w:t>
            </w:r>
          </w:p>
          <w:p>
            <w:pPr>
              <w:pStyle w:val="TableParagraph"/>
              <w:spacing w:before="65"/>
              <w:ind w:left="255"/>
              <w:rPr>
                <w:sz w:val="21"/>
              </w:rPr>
            </w:pPr>
            <w:r>
              <w:rPr>
                <w:color w:val="231F20"/>
                <w:sz w:val="21"/>
              </w:rPr>
              <w:t>Issues on the ward overnight, especially unstable patients.</w:t>
            </w:r>
          </w:p>
        </w:tc>
      </w:tr>
      <w:tr>
        <w:trPr>
          <w:trHeight w:val="656" w:hRule="atLeast"/>
        </w:trPr>
        <w:tc>
          <w:tcPr>
            <w:tcW w:w="1158" w:type="dxa"/>
            <w:tcBorders>
              <w:top w:val="single" w:sz="12" w:space="0" w:color="FFFFFF"/>
              <w:bottom w:val="single" w:sz="12" w:space="0" w:color="FFFFFF"/>
            </w:tcBorders>
            <w:shd w:val="clear" w:color="auto" w:fill="DBF0F2"/>
          </w:tcPr>
          <w:p>
            <w:pPr>
              <w:pStyle w:val="TableParagraph"/>
              <w:spacing w:before="53"/>
              <w:ind w:left="113"/>
              <w:rPr>
                <w:b/>
                <w:sz w:val="21"/>
              </w:rPr>
            </w:pPr>
            <w:r>
              <w:rPr>
                <w:b/>
                <w:color w:val="231F20"/>
                <w:sz w:val="21"/>
              </w:rPr>
              <w:t>STEP 7</w:t>
            </w:r>
          </w:p>
        </w:tc>
        <w:tc>
          <w:tcPr>
            <w:tcW w:w="7907" w:type="dxa"/>
            <w:tcBorders>
              <w:top w:val="single" w:sz="12" w:space="0" w:color="FFFFFF"/>
              <w:bottom w:val="single" w:sz="12" w:space="0" w:color="FFFFFF"/>
            </w:tcBorders>
            <w:shd w:val="clear" w:color="auto" w:fill="DBF0F2"/>
          </w:tcPr>
          <w:p>
            <w:pPr>
              <w:pStyle w:val="TableParagraph"/>
              <w:spacing w:before="53"/>
              <w:ind w:left="255"/>
              <w:rPr>
                <w:b/>
                <w:sz w:val="21"/>
              </w:rPr>
            </w:pPr>
            <w:r>
              <w:rPr>
                <w:b/>
                <w:color w:val="231F20"/>
                <w:sz w:val="21"/>
              </w:rPr>
              <w:t>Unknown or incorrectly listed patients</w:t>
            </w:r>
          </w:p>
          <w:p>
            <w:pPr>
              <w:pStyle w:val="TableParagraph"/>
              <w:spacing w:before="65"/>
              <w:ind w:left="255"/>
              <w:rPr>
                <w:sz w:val="21"/>
              </w:rPr>
            </w:pPr>
            <w:r>
              <w:rPr>
                <w:color w:val="231F20"/>
                <w:sz w:val="21"/>
              </w:rPr>
              <w:t>Each unit to check and notify ‘unknown’ patients or ‘incorrectly listed’ patients.</w:t>
            </w:r>
          </w:p>
        </w:tc>
      </w:tr>
      <w:tr>
        <w:trPr>
          <w:trHeight w:val="1519" w:hRule="atLeast"/>
        </w:trPr>
        <w:tc>
          <w:tcPr>
            <w:tcW w:w="1158" w:type="dxa"/>
            <w:tcBorders>
              <w:top w:val="single" w:sz="12" w:space="0" w:color="FFFFFF"/>
              <w:bottom w:val="single" w:sz="12" w:space="0" w:color="FFFFFF"/>
            </w:tcBorders>
            <w:shd w:val="clear" w:color="auto" w:fill="DBF0F2"/>
          </w:tcPr>
          <w:p>
            <w:pPr>
              <w:pStyle w:val="TableParagraph"/>
              <w:spacing w:before="53"/>
              <w:ind w:left="113"/>
              <w:rPr>
                <w:b/>
                <w:sz w:val="21"/>
              </w:rPr>
            </w:pPr>
            <w:r>
              <w:rPr>
                <w:b/>
                <w:color w:val="231F20"/>
                <w:sz w:val="21"/>
              </w:rPr>
              <w:t>STEP 8</w:t>
            </w:r>
          </w:p>
        </w:tc>
        <w:tc>
          <w:tcPr>
            <w:tcW w:w="7907" w:type="dxa"/>
            <w:tcBorders>
              <w:top w:val="single" w:sz="12" w:space="0" w:color="FFFFFF"/>
              <w:bottom w:val="single" w:sz="12" w:space="0" w:color="FFFFFF"/>
            </w:tcBorders>
            <w:shd w:val="clear" w:color="auto" w:fill="DBF0F2"/>
          </w:tcPr>
          <w:p>
            <w:pPr>
              <w:pStyle w:val="TableParagraph"/>
              <w:spacing w:before="53"/>
              <w:ind w:left="255"/>
              <w:rPr>
                <w:b/>
                <w:sz w:val="21"/>
              </w:rPr>
            </w:pPr>
            <w:r>
              <w:rPr>
                <w:b/>
                <w:color w:val="231F20"/>
                <w:sz w:val="21"/>
              </w:rPr>
              <w:t>Mortality within the last 24 hours</w:t>
            </w:r>
          </w:p>
          <w:p>
            <w:pPr>
              <w:pStyle w:val="TableParagraph"/>
              <w:numPr>
                <w:ilvl w:val="0"/>
                <w:numId w:val="40"/>
              </w:numPr>
              <w:tabs>
                <w:tab w:pos="580" w:val="left" w:leader="none"/>
                <w:tab w:pos="582" w:val="left" w:leader="none"/>
              </w:tabs>
              <w:spacing w:line="240" w:lineRule="auto" w:before="65" w:after="0"/>
              <w:ind w:left="581" w:right="0" w:hanging="327"/>
              <w:jc w:val="left"/>
              <w:rPr>
                <w:sz w:val="21"/>
              </w:rPr>
            </w:pPr>
            <w:r>
              <w:rPr>
                <w:color w:val="231F20"/>
                <w:spacing w:val="-3"/>
                <w:sz w:val="21"/>
              </w:rPr>
              <w:t>Report </w:t>
            </w:r>
            <w:r>
              <w:rPr>
                <w:color w:val="231F20"/>
                <w:sz w:val="21"/>
              </w:rPr>
              <w:t>of </w:t>
            </w:r>
            <w:r>
              <w:rPr>
                <w:color w:val="231F20"/>
                <w:spacing w:val="-3"/>
                <w:sz w:val="21"/>
              </w:rPr>
              <w:t>mortality within </w:t>
            </w:r>
            <w:r>
              <w:rPr>
                <w:color w:val="231F20"/>
                <w:sz w:val="21"/>
              </w:rPr>
              <w:t>the </w:t>
            </w:r>
            <w:r>
              <w:rPr>
                <w:color w:val="231F20"/>
                <w:spacing w:val="-3"/>
                <w:sz w:val="21"/>
              </w:rPr>
              <w:t>last </w:t>
            </w:r>
            <w:r>
              <w:rPr>
                <w:color w:val="231F20"/>
                <w:sz w:val="21"/>
              </w:rPr>
              <w:t>24 </w:t>
            </w:r>
            <w:r>
              <w:rPr>
                <w:color w:val="231F20"/>
                <w:spacing w:val="-3"/>
                <w:sz w:val="21"/>
              </w:rPr>
              <w:t>hours </w:t>
            </w:r>
            <w:r>
              <w:rPr>
                <w:color w:val="231F20"/>
                <w:sz w:val="21"/>
              </w:rPr>
              <w:t>(or </w:t>
            </w:r>
            <w:r>
              <w:rPr>
                <w:color w:val="231F20"/>
                <w:spacing w:val="-3"/>
                <w:sz w:val="21"/>
              </w:rPr>
              <w:t>over </w:t>
            </w:r>
            <w:r>
              <w:rPr>
                <w:color w:val="231F20"/>
                <w:sz w:val="21"/>
              </w:rPr>
              <w:t>the</w:t>
            </w:r>
            <w:r>
              <w:rPr>
                <w:color w:val="231F20"/>
                <w:spacing w:val="-39"/>
                <w:sz w:val="21"/>
              </w:rPr>
              <w:t> </w:t>
            </w:r>
            <w:r>
              <w:rPr>
                <w:color w:val="231F20"/>
                <w:spacing w:val="-3"/>
                <w:sz w:val="21"/>
              </w:rPr>
              <w:t>weekend).</w:t>
            </w:r>
          </w:p>
          <w:p>
            <w:pPr>
              <w:pStyle w:val="TableParagraph"/>
              <w:numPr>
                <w:ilvl w:val="0"/>
                <w:numId w:val="40"/>
              </w:numPr>
              <w:tabs>
                <w:tab w:pos="570" w:val="left" w:leader="none"/>
              </w:tabs>
              <w:spacing w:line="240" w:lineRule="auto" w:before="65" w:after="0"/>
              <w:ind w:left="569" w:right="0" w:hanging="315"/>
              <w:jc w:val="left"/>
              <w:rPr>
                <w:sz w:val="21"/>
              </w:rPr>
            </w:pPr>
            <w:r>
              <w:rPr>
                <w:color w:val="231F20"/>
                <w:spacing w:val="-3"/>
                <w:sz w:val="21"/>
              </w:rPr>
              <w:t>Please report </w:t>
            </w:r>
            <w:r>
              <w:rPr>
                <w:color w:val="231F20"/>
                <w:sz w:val="21"/>
              </w:rPr>
              <w:t>the </w:t>
            </w:r>
            <w:r>
              <w:rPr>
                <w:color w:val="231F20"/>
                <w:spacing w:val="-3"/>
                <w:sz w:val="21"/>
              </w:rPr>
              <w:t>unit </w:t>
            </w:r>
            <w:r>
              <w:rPr>
                <w:color w:val="231F20"/>
                <w:sz w:val="21"/>
              </w:rPr>
              <w:t>and URN of the</w:t>
            </w:r>
            <w:r>
              <w:rPr>
                <w:color w:val="231F20"/>
                <w:spacing w:val="-34"/>
                <w:sz w:val="21"/>
              </w:rPr>
              <w:t> </w:t>
            </w:r>
            <w:r>
              <w:rPr>
                <w:color w:val="231F20"/>
                <w:spacing w:val="-3"/>
                <w:sz w:val="21"/>
              </w:rPr>
              <w:t>patient.</w:t>
            </w:r>
          </w:p>
          <w:p>
            <w:pPr>
              <w:pStyle w:val="TableParagraph"/>
              <w:numPr>
                <w:ilvl w:val="0"/>
                <w:numId w:val="40"/>
              </w:numPr>
              <w:tabs>
                <w:tab w:pos="558" w:val="left" w:leader="none"/>
              </w:tabs>
              <w:spacing w:line="247" w:lineRule="auto" w:before="65" w:after="0"/>
              <w:ind w:left="536" w:right="818" w:hanging="282"/>
              <w:jc w:val="left"/>
              <w:rPr>
                <w:sz w:val="21"/>
              </w:rPr>
            </w:pPr>
            <w:r>
              <w:rPr>
                <w:color w:val="231F20"/>
                <w:spacing w:val="-3"/>
                <w:sz w:val="21"/>
              </w:rPr>
              <w:t>Reminder </w:t>
            </w:r>
            <w:r>
              <w:rPr>
                <w:color w:val="231F20"/>
                <w:sz w:val="21"/>
              </w:rPr>
              <w:t>to </w:t>
            </w:r>
            <w:r>
              <w:rPr>
                <w:color w:val="231F20"/>
                <w:spacing w:val="-3"/>
                <w:sz w:val="21"/>
              </w:rPr>
              <w:t>interns </w:t>
            </w:r>
            <w:r>
              <w:rPr>
                <w:color w:val="231F20"/>
                <w:sz w:val="21"/>
              </w:rPr>
              <w:t>to </w:t>
            </w:r>
            <w:r>
              <w:rPr>
                <w:color w:val="231F20"/>
                <w:spacing w:val="-3"/>
                <w:sz w:val="21"/>
              </w:rPr>
              <w:t>forward </w:t>
            </w:r>
            <w:r>
              <w:rPr>
                <w:color w:val="231F20"/>
                <w:sz w:val="21"/>
              </w:rPr>
              <w:t>the </w:t>
            </w:r>
            <w:r>
              <w:rPr>
                <w:color w:val="231F20"/>
                <w:spacing w:val="-3"/>
                <w:sz w:val="21"/>
              </w:rPr>
              <w:t>case notes </w:t>
            </w:r>
            <w:r>
              <w:rPr>
                <w:color w:val="231F20"/>
                <w:sz w:val="21"/>
              </w:rPr>
              <w:t>to </w:t>
            </w:r>
            <w:r>
              <w:rPr>
                <w:color w:val="231F20"/>
                <w:spacing w:val="-3"/>
                <w:sz w:val="21"/>
              </w:rPr>
              <w:t>Department </w:t>
            </w:r>
            <w:r>
              <w:rPr>
                <w:color w:val="231F20"/>
                <w:sz w:val="21"/>
              </w:rPr>
              <w:t>of </w:t>
            </w:r>
            <w:r>
              <w:rPr>
                <w:color w:val="231F20"/>
                <w:spacing w:val="-3"/>
                <w:sz w:val="21"/>
              </w:rPr>
              <w:t>General Internal</w:t>
            </w:r>
            <w:r>
              <w:rPr>
                <w:color w:val="231F20"/>
                <w:spacing w:val="-5"/>
                <w:sz w:val="21"/>
              </w:rPr>
              <w:t> </w:t>
            </w:r>
            <w:r>
              <w:rPr>
                <w:color w:val="231F20"/>
                <w:spacing w:val="-3"/>
                <w:sz w:val="21"/>
              </w:rPr>
              <w:t>Medicine.</w:t>
            </w:r>
          </w:p>
        </w:tc>
      </w:tr>
      <w:tr>
        <w:trPr>
          <w:trHeight w:val="1269" w:hRule="atLeast"/>
        </w:trPr>
        <w:tc>
          <w:tcPr>
            <w:tcW w:w="1158" w:type="dxa"/>
            <w:tcBorders>
              <w:top w:val="single" w:sz="12" w:space="0" w:color="FFFFFF"/>
              <w:bottom w:val="single" w:sz="12" w:space="0" w:color="FFFFFF"/>
            </w:tcBorders>
            <w:shd w:val="clear" w:color="auto" w:fill="DBF0F2"/>
          </w:tcPr>
          <w:p>
            <w:pPr>
              <w:pStyle w:val="TableParagraph"/>
              <w:spacing w:before="52"/>
              <w:ind w:left="113"/>
              <w:rPr>
                <w:b/>
                <w:sz w:val="21"/>
              </w:rPr>
            </w:pPr>
            <w:r>
              <w:rPr>
                <w:b/>
                <w:color w:val="231F20"/>
                <w:sz w:val="21"/>
              </w:rPr>
              <w:t>STEP 9</w:t>
            </w:r>
          </w:p>
        </w:tc>
        <w:tc>
          <w:tcPr>
            <w:tcW w:w="7907" w:type="dxa"/>
            <w:tcBorders>
              <w:top w:val="single" w:sz="12" w:space="0" w:color="FFFFFF"/>
              <w:bottom w:val="single" w:sz="12" w:space="0" w:color="FFFFFF"/>
            </w:tcBorders>
            <w:shd w:val="clear" w:color="auto" w:fill="DBF0F2"/>
          </w:tcPr>
          <w:p>
            <w:pPr>
              <w:pStyle w:val="TableParagraph"/>
              <w:spacing w:before="52"/>
              <w:ind w:left="255"/>
              <w:rPr>
                <w:b/>
                <w:sz w:val="21"/>
              </w:rPr>
            </w:pPr>
            <w:r>
              <w:rPr>
                <w:b/>
                <w:color w:val="231F20"/>
                <w:sz w:val="21"/>
              </w:rPr>
              <w:t>Notices</w:t>
            </w:r>
          </w:p>
          <w:p>
            <w:pPr>
              <w:pStyle w:val="TableParagraph"/>
              <w:numPr>
                <w:ilvl w:val="0"/>
                <w:numId w:val="41"/>
              </w:numPr>
              <w:tabs>
                <w:tab w:pos="580" w:val="left" w:leader="none"/>
                <w:tab w:pos="582" w:val="left" w:leader="none"/>
              </w:tabs>
              <w:spacing w:line="240" w:lineRule="auto" w:before="65" w:after="0"/>
              <w:ind w:left="581" w:right="0" w:hanging="327"/>
              <w:jc w:val="left"/>
              <w:rPr>
                <w:sz w:val="21"/>
              </w:rPr>
            </w:pPr>
            <w:r>
              <w:rPr>
                <w:color w:val="231F20"/>
                <w:spacing w:val="-3"/>
                <w:sz w:val="21"/>
              </w:rPr>
              <w:t>Staff absence </w:t>
            </w:r>
            <w:r>
              <w:rPr>
                <w:color w:val="231F20"/>
                <w:sz w:val="21"/>
              </w:rPr>
              <w:t>to be</w:t>
            </w:r>
            <w:r>
              <w:rPr>
                <w:color w:val="231F20"/>
                <w:spacing w:val="-15"/>
                <w:sz w:val="21"/>
              </w:rPr>
              <w:t> </w:t>
            </w:r>
            <w:r>
              <w:rPr>
                <w:color w:val="231F20"/>
                <w:spacing w:val="-3"/>
                <w:sz w:val="21"/>
              </w:rPr>
              <w:t>reported.</w:t>
            </w:r>
          </w:p>
          <w:p>
            <w:pPr>
              <w:pStyle w:val="TableParagraph"/>
              <w:numPr>
                <w:ilvl w:val="0"/>
                <w:numId w:val="41"/>
              </w:numPr>
              <w:tabs>
                <w:tab w:pos="570" w:val="left" w:leader="none"/>
              </w:tabs>
              <w:spacing w:line="240" w:lineRule="auto" w:before="66" w:after="0"/>
              <w:ind w:left="569" w:right="0" w:hanging="315"/>
              <w:jc w:val="left"/>
              <w:rPr>
                <w:sz w:val="21"/>
              </w:rPr>
            </w:pPr>
            <w:r>
              <w:rPr>
                <w:color w:val="231F20"/>
                <w:spacing w:val="-3"/>
                <w:sz w:val="21"/>
              </w:rPr>
              <w:t>Reminder </w:t>
            </w:r>
            <w:r>
              <w:rPr>
                <w:color w:val="231F20"/>
                <w:sz w:val="21"/>
              </w:rPr>
              <w:t>for </w:t>
            </w:r>
            <w:r>
              <w:rPr>
                <w:color w:val="231F20"/>
                <w:spacing w:val="-3"/>
                <w:sz w:val="21"/>
              </w:rPr>
              <w:t>meeting scheduled </w:t>
            </w:r>
            <w:r>
              <w:rPr>
                <w:color w:val="231F20"/>
                <w:sz w:val="21"/>
              </w:rPr>
              <w:t>for the</w:t>
            </w:r>
            <w:r>
              <w:rPr>
                <w:color w:val="231F20"/>
                <w:spacing w:val="-22"/>
                <w:sz w:val="21"/>
              </w:rPr>
              <w:t> </w:t>
            </w:r>
            <w:r>
              <w:rPr>
                <w:color w:val="231F20"/>
                <w:spacing w:val="-6"/>
                <w:sz w:val="21"/>
              </w:rPr>
              <w:t>day.</w:t>
            </w:r>
          </w:p>
          <w:p>
            <w:pPr>
              <w:pStyle w:val="TableParagraph"/>
              <w:numPr>
                <w:ilvl w:val="0"/>
                <w:numId w:val="41"/>
              </w:numPr>
              <w:tabs>
                <w:tab w:pos="558" w:val="left" w:leader="none"/>
              </w:tabs>
              <w:spacing w:line="240" w:lineRule="auto" w:before="65" w:after="0"/>
              <w:ind w:left="557" w:right="0" w:hanging="303"/>
              <w:jc w:val="left"/>
              <w:rPr>
                <w:sz w:val="21"/>
              </w:rPr>
            </w:pPr>
            <w:r>
              <w:rPr>
                <w:color w:val="231F20"/>
                <w:spacing w:val="-3"/>
                <w:sz w:val="21"/>
              </w:rPr>
              <w:t>Other notices </w:t>
            </w:r>
            <w:r>
              <w:rPr>
                <w:color w:val="231F20"/>
                <w:sz w:val="21"/>
              </w:rPr>
              <w:t>or </w:t>
            </w:r>
            <w:r>
              <w:rPr>
                <w:color w:val="231F20"/>
                <w:spacing w:val="-3"/>
                <w:sz w:val="21"/>
              </w:rPr>
              <w:t>issues</w:t>
            </w:r>
            <w:r>
              <w:rPr>
                <w:color w:val="231F20"/>
                <w:spacing w:val="-14"/>
                <w:sz w:val="21"/>
              </w:rPr>
              <w:t> </w:t>
            </w:r>
            <w:r>
              <w:rPr>
                <w:color w:val="231F20"/>
                <w:spacing w:val="-3"/>
                <w:sz w:val="21"/>
              </w:rPr>
              <w:t>arising.</w:t>
            </w:r>
          </w:p>
        </w:tc>
      </w:tr>
      <w:tr>
        <w:trPr>
          <w:trHeight w:val="599" w:hRule="atLeast"/>
        </w:trPr>
        <w:tc>
          <w:tcPr>
            <w:tcW w:w="1158" w:type="dxa"/>
            <w:tcBorders>
              <w:top w:val="single" w:sz="12" w:space="0" w:color="FFFFFF"/>
              <w:bottom w:val="single" w:sz="12" w:space="0" w:color="FFFFFF"/>
            </w:tcBorders>
            <w:shd w:val="clear" w:color="auto" w:fill="DBF0F2"/>
          </w:tcPr>
          <w:p>
            <w:pPr>
              <w:pStyle w:val="TableParagraph"/>
              <w:spacing w:line="247" w:lineRule="auto" w:before="52"/>
              <w:ind w:left="113"/>
              <w:rPr>
                <w:b/>
                <w:sz w:val="21"/>
              </w:rPr>
            </w:pPr>
            <w:r>
              <w:rPr>
                <w:b/>
                <w:color w:val="231F20"/>
                <w:sz w:val="21"/>
              </w:rPr>
              <w:t>Note for Monday</w:t>
            </w:r>
          </w:p>
        </w:tc>
        <w:tc>
          <w:tcPr>
            <w:tcW w:w="7907" w:type="dxa"/>
            <w:tcBorders>
              <w:top w:val="single" w:sz="12" w:space="0" w:color="FFFFFF"/>
              <w:bottom w:val="single" w:sz="12" w:space="0" w:color="FFFFFF"/>
            </w:tcBorders>
            <w:shd w:val="clear" w:color="auto" w:fill="DBF0F2"/>
          </w:tcPr>
          <w:p>
            <w:pPr>
              <w:pStyle w:val="TableParagraph"/>
              <w:spacing w:line="247" w:lineRule="auto" w:before="52"/>
              <w:ind w:left="255"/>
              <w:rPr>
                <w:sz w:val="21"/>
              </w:rPr>
            </w:pPr>
            <w:r>
              <w:rPr>
                <w:color w:val="231F20"/>
                <w:spacing w:val="-3"/>
                <w:sz w:val="21"/>
              </w:rPr>
              <w:t>Start with handbacks from Friday on-take unit, followed </w:t>
            </w:r>
            <w:r>
              <w:rPr>
                <w:color w:val="231F20"/>
                <w:sz w:val="21"/>
              </w:rPr>
              <w:t>by </w:t>
            </w:r>
            <w:r>
              <w:rPr>
                <w:color w:val="231F20"/>
                <w:spacing w:val="-3"/>
                <w:sz w:val="21"/>
              </w:rPr>
              <w:t>Saturday </w:t>
            </w:r>
            <w:r>
              <w:rPr>
                <w:color w:val="231F20"/>
                <w:sz w:val="21"/>
              </w:rPr>
              <w:t>and </w:t>
            </w:r>
            <w:r>
              <w:rPr>
                <w:color w:val="231F20"/>
                <w:spacing w:val="-3"/>
                <w:sz w:val="21"/>
              </w:rPr>
              <w:t>Sunday handbacks, </w:t>
            </w:r>
            <w:r>
              <w:rPr>
                <w:color w:val="231F20"/>
                <w:sz w:val="21"/>
              </w:rPr>
              <w:t>and </w:t>
            </w:r>
            <w:r>
              <w:rPr>
                <w:color w:val="231F20"/>
                <w:spacing w:val="-3"/>
                <w:sz w:val="21"/>
              </w:rPr>
              <w:t>then follow </w:t>
            </w:r>
            <w:r>
              <w:rPr>
                <w:color w:val="231F20"/>
                <w:sz w:val="21"/>
              </w:rPr>
              <w:t>the </w:t>
            </w:r>
            <w:r>
              <w:rPr>
                <w:color w:val="231F20"/>
                <w:spacing w:val="-3"/>
                <w:sz w:val="21"/>
              </w:rPr>
              <w:t>above agenda.</w:t>
            </w:r>
          </w:p>
        </w:tc>
      </w:tr>
    </w:tbl>
    <w:p>
      <w:pPr>
        <w:pStyle w:val="BodyText"/>
        <w:spacing w:before="164"/>
        <w:ind w:left="1417" w:right="1574"/>
      </w:pPr>
      <w:r>
        <w:rPr>
          <w:color w:val="231F20"/>
        </w:rPr>
        <w:t>The </w:t>
      </w:r>
      <w:r>
        <w:rPr>
          <w:color w:val="231F20"/>
          <w:spacing w:val="-3"/>
        </w:rPr>
        <w:t>protocol </w:t>
      </w:r>
      <w:r>
        <w:rPr>
          <w:color w:val="231F20"/>
        </w:rPr>
        <w:t>has </w:t>
      </w:r>
      <w:r>
        <w:rPr>
          <w:color w:val="231F20"/>
          <w:spacing w:val="-3"/>
        </w:rPr>
        <w:t>clearly </w:t>
      </w:r>
      <w:r>
        <w:rPr>
          <w:color w:val="231F20"/>
        </w:rPr>
        <w:t>set out the </w:t>
      </w:r>
      <w:r>
        <w:rPr>
          <w:color w:val="231F20"/>
          <w:spacing w:val="-3"/>
        </w:rPr>
        <w:t>steps required </w:t>
      </w:r>
      <w:r>
        <w:rPr>
          <w:color w:val="231F20"/>
        </w:rPr>
        <w:t>to </w:t>
      </w:r>
      <w:r>
        <w:rPr>
          <w:color w:val="231F20"/>
          <w:spacing w:val="-3"/>
        </w:rPr>
        <w:t>achieve good </w:t>
      </w:r>
      <w:r>
        <w:rPr>
          <w:color w:val="231F20"/>
          <w:spacing w:val="-4"/>
        </w:rPr>
        <w:t>handover. </w:t>
      </w:r>
      <w:r>
        <w:rPr>
          <w:color w:val="231F20"/>
        </w:rPr>
        <w:t>It </w:t>
      </w:r>
      <w:r>
        <w:rPr>
          <w:color w:val="231F20"/>
          <w:spacing w:val="-3"/>
        </w:rPr>
        <w:t>includes establishing </w:t>
      </w:r>
      <w:r>
        <w:rPr>
          <w:color w:val="231F20"/>
        </w:rPr>
        <w:t>a </w:t>
      </w:r>
      <w:r>
        <w:rPr>
          <w:color w:val="231F20"/>
          <w:spacing w:val="-5"/>
        </w:rPr>
        <w:t>leader, </w:t>
      </w:r>
      <w:r>
        <w:rPr>
          <w:color w:val="231F20"/>
          <w:spacing w:val="-3"/>
        </w:rPr>
        <w:t>alerts </w:t>
      </w:r>
      <w:r>
        <w:rPr>
          <w:color w:val="231F20"/>
        </w:rPr>
        <w:t>and </w:t>
      </w:r>
      <w:r>
        <w:rPr>
          <w:color w:val="231F20"/>
          <w:spacing w:val="-3"/>
        </w:rPr>
        <w:t>notices </w:t>
      </w:r>
      <w:r>
        <w:rPr>
          <w:color w:val="231F20"/>
        </w:rPr>
        <w:t>as </w:t>
      </w:r>
      <w:r>
        <w:rPr>
          <w:color w:val="231F20"/>
          <w:spacing w:val="-3"/>
        </w:rPr>
        <w:t>well </w:t>
      </w:r>
      <w:r>
        <w:rPr>
          <w:color w:val="231F20"/>
        </w:rPr>
        <w:t>as </w:t>
      </w:r>
      <w:r>
        <w:rPr>
          <w:color w:val="231F20"/>
          <w:spacing w:val="-3"/>
        </w:rPr>
        <w:t>individual patient </w:t>
      </w:r>
      <w:r>
        <w:rPr>
          <w:color w:val="231F20"/>
          <w:spacing w:val="-4"/>
        </w:rPr>
        <w:t>handover. </w:t>
      </w:r>
      <w:r>
        <w:rPr>
          <w:color w:val="231F20"/>
        </w:rPr>
        <w:t>As </w:t>
      </w:r>
      <w:r>
        <w:rPr>
          <w:color w:val="231F20"/>
          <w:spacing w:val="-3"/>
        </w:rPr>
        <w:t>part </w:t>
      </w:r>
      <w:r>
        <w:rPr>
          <w:color w:val="231F20"/>
        </w:rPr>
        <w:t>of </w:t>
      </w:r>
      <w:r>
        <w:rPr>
          <w:color w:val="231F20"/>
          <w:spacing w:val="-3"/>
        </w:rPr>
        <w:t>the workload planning </w:t>
      </w:r>
      <w:r>
        <w:rPr>
          <w:color w:val="231F20"/>
        </w:rPr>
        <w:t>and </w:t>
      </w:r>
      <w:r>
        <w:rPr>
          <w:color w:val="231F20"/>
          <w:spacing w:val="-3"/>
        </w:rPr>
        <w:t>management </w:t>
      </w:r>
      <w:r>
        <w:rPr>
          <w:color w:val="231F20"/>
        </w:rPr>
        <w:t>of </w:t>
      </w:r>
      <w:r>
        <w:rPr>
          <w:color w:val="231F20"/>
          <w:spacing w:val="-3"/>
        </w:rPr>
        <w:t>this particular unit, </w:t>
      </w:r>
      <w:r>
        <w:rPr>
          <w:color w:val="231F20"/>
          <w:spacing w:val="-4"/>
        </w:rPr>
        <w:t>however, </w:t>
      </w:r>
      <w:r>
        <w:rPr>
          <w:color w:val="231F20"/>
        </w:rPr>
        <w:t>the </w:t>
      </w:r>
      <w:r>
        <w:rPr>
          <w:color w:val="231F20"/>
          <w:spacing w:val="-3"/>
        </w:rPr>
        <w:t>clinical handover protocol includes </w:t>
      </w:r>
      <w:r>
        <w:rPr>
          <w:color w:val="231F20"/>
        </w:rPr>
        <w:t>a </w:t>
      </w:r>
      <w:r>
        <w:rPr>
          <w:color w:val="231F20"/>
          <w:spacing w:val="-3"/>
        </w:rPr>
        <w:t>‘Capping’ system, which allows units </w:t>
      </w:r>
      <w:r>
        <w:rPr>
          <w:color w:val="231F20"/>
        </w:rPr>
        <w:t>to </w:t>
      </w:r>
      <w:r>
        <w:rPr>
          <w:color w:val="231F20"/>
          <w:spacing w:val="-3"/>
        </w:rPr>
        <w:t>hand over patient care </w:t>
      </w:r>
      <w:r>
        <w:rPr>
          <w:color w:val="231F20"/>
        </w:rPr>
        <w:t>to </w:t>
      </w:r>
      <w:r>
        <w:rPr>
          <w:color w:val="231F20"/>
          <w:spacing w:val="-3"/>
        </w:rPr>
        <w:t>other units </w:t>
      </w:r>
      <w:r>
        <w:rPr>
          <w:color w:val="231F20"/>
        </w:rPr>
        <w:t>in </w:t>
      </w:r>
      <w:r>
        <w:rPr>
          <w:color w:val="231F20"/>
          <w:spacing w:val="-3"/>
        </w:rPr>
        <w:t>order</w:t>
      </w:r>
    </w:p>
    <w:p>
      <w:pPr>
        <w:pStyle w:val="BodyText"/>
        <w:spacing w:line="237" w:lineRule="auto"/>
        <w:ind w:left="1417" w:right="1690"/>
      </w:pPr>
      <w:r>
        <w:rPr>
          <w:color w:val="231F20"/>
        </w:rPr>
        <w:t>to </w:t>
      </w:r>
      <w:r>
        <w:rPr>
          <w:color w:val="231F20"/>
          <w:spacing w:val="-3"/>
        </w:rPr>
        <w:t>balance </w:t>
      </w:r>
      <w:r>
        <w:rPr>
          <w:color w:val="231F20"/>
        </w:rPr>
        <w:t>the </w:t>
      </w:r>
      <w:r>
        <w:rPr>
          <w:color w:val="231F20"/>
          <w:spacing w:val="-3"/>
        </w:rPr>
        <w:t>workload among different units. This protocol also includes </w:t>
      </w:r>
      <w:r>
        <w:rPr>
          <w:color w:val="231F20"/>
        </w:rPr>
        <w:t>a </w:t>
      </w:r>
      <w:r>
        <w:rPr>
          <w:color w:val="231F20"/>
          <w:spacing w:val="-3"/>
        </w:rPr>
        <w:t>section </w:t>
      </w:r>
      <w:r>
        <w:rPr>
          <w:color w:val="231F20"/>
        </w:rPr>
        <w:t>to </w:t>
      </w:r>
      <w:r>
        <w:rPr>
          <w:color w:val="231F20"/>
          <w:spacing w:val="-3"/>
        </w:rPr>
        <w:t>identify ‘unknown’ </w:t>
      </w:r>
      <w:r>
        <w:rPr>
          <w:color w:val="231F20"/>
        </w:rPr>
        <w:t>or </w:t>
      </w:r>
      <w:r>
        <w:rPr>
          <w:color w:val="231F20"/>
          <w:spacing w:val="-3"/>
        </w:rPr>
        <w:t>‘incorrectly listed’ patients </w:t>
      </w:r>
      <w:r>
        <w:rPr>
          <w:color w:val="231F20"/>
        </w:rPr>
        <w:t>in </w:t>
      </w:r>
      <w:r>
        <w:rPr>
          <w:color w:val="231F20"/>
          <w:spacing w:val="-3"/>
        </w:rPr>
        <w:t>order </w:t>
      </w:r>
      <w:r>
        <w:rPr>
          <w:color w:val="231F20"/>
        </w:rPr>
        <w:t>to </w:t>
      </w:r>
      <w:r>
        <w:rPr>
          <w:color w:val="231F20"/>
          <w:spacing w:val="-3"/>
        </w:rPr>
        <w:t>ensure clear delineation </w:t>
      </w:r>
      <w:r>
        <w:rPr>
          <w:color w:val="231F20"/>
        </w:rPr>
        <w:t>of the </w:t>
      </w:r>
      <w:r>
        <w:rPr>
          <w:color w:val="231F20"/>
          <w:spacing w:val="-3"/>
        </w:rPr>
        <w:t>responsibility of care </w:t>
      </w:r>
      <w:r>
        <w:rPr>
          <w:color w:val="231F20"/>
        </w:rPr>
        <w:t>for </w:t>
      </w:r>
      <w:r>
        <w:rPr>
          <w:color w:val="231F20"/>
          <w:spacing w:val="-3"/>
        </w:rPr>
        <w:t>each patient.</w:t>
      </w:r>
    </w:p>
    <w:p>
      <w:pPr>
        <w:pStyle w:val="BodyText"/>
        <w:spacing w:before="3"/>
        <w:rPr>
          <w:sz w:val="29"/>
        </w:rPr>
      </w:pPr>
    </w:p>
    <w:p>
      <w:pPr>
        <w:spacing w:before="95"/>
        <w:ind w:left="7500" w:right="0" w:firstLine="0"/>
        <w:jc w:val="left"/>
        <w:rPr>
          <w:b/>
          <w:sz w:val="14"/>
        </w:rPr>
      </w:pPr>
      <w:r>
        <w:rPr>
          <w:color w:val="00689D"/>
          <w:sz w:val="14"/>
        </w:rPr>
        <w:t>OSSIE Guide to Clinical Handover Improvement </w:t>
      </w:r>
      <w:r>
        <w:rPr>
          <w:b/>
          <w:color w:val="00689D"/>
          <w:sz w:val="14"/>
        </w:rPr>
        <w:t>35</w:t>
      </w:r>
    </w:p>
    <w:p>
      <w:pPr>
        <w:spacing w:after="0"/>
        <w:jc w:val="left"/>
        <w:rPr>
          <w:sz w:val="14"/>
        </w:rPr>
        <w:sectPr>
          <w:pgSz w:w="11910" w:h="16840"/>
          <w:pgMar w:top="1280" w:bottom="280" w:left="0" w:right="0"/>
        </w:sectPr>
      </w:pPr>
    </w:p>
    <w:p>
      <w:pPr>
        <w:pStyle w:val="Heading6"/>
        <w:spacing w:before="73"/>
      </w:pPr>
      <w:r>
        <w:rPr/>
        <w:pict>
          <v:group style="position:absolute;margin-left:70.865997pt;margin-top:88.79702pt;width:453.55pt;height:696.4pt;mso-position-horizontal-relative:page;mso-position-vertical-relative:page;z-index:251940864" coordorigin="1417,1776" coordsize="9071,13928">
            <v:shape style="position:absolute;left:1417;top:1775;width:9071;height:13928" coordorigin="1417,1776" coordsize="9071,13928" path="m10488,1776l1417,1776,1417,2518,1417,14960,1417,15704,10488,15704,10488,14960,10488,2518,10341,2518,10341,14960,1644,14960,1644,2518,10488,2518,10488,1776e" filled="true" fillcolor="#dbf0f2" stroked="false">
              <v:path arrowok="t"/>
              <v:fill type="solid"/>
            </v:shape>
            <v:shape style="position:absolute;left:1643;top:2518;width:8698;height:12442" type="#_x0000_t75" stroked="false">
              <v:imagedata r:id="rId80" o:title=""/>
            </v:shape>
            <v:shape style="position:absolute;left:1717;top:2592;width:8448;height:12192" coordorigin="1718,2592" coordsize="8448,12192" path="m2134,2592l1718,14503,9750,14784,10165,2873,2134,2592xe" filled="true" fillcolor="#ffffff" stroked="false">
              <v:path arrowok="t"/>
              <v:fill type="solid"/>
            </v:shape>
            <v:shape style="position:absolute;left:2267;top:4307;width:7561;height:275" coordorigin="2268,4307" coordsize="7561,275" path="m2268,4307l2268,4318,9828,4582,9828,4571,2268,4307xe" filled="true" fillcolor="#231f20" stroked="false">
              <v:path arrowok="t"/>
              <v:fill type="solid"/>
            </v:shape>
            <v:line style="position:absolute" from="2248,4318" to="2248,5747" stroked="true" strokeweight="3.008pt" strokecolor="#231f20">
              <v:stroke dashstyle="solid"/>
            </v:line>
            <v:line style="position:absolute" from="9798,4581" to="9798,6011" stroked="true" strokeweight="3.008pt" strokecolor="#231f20">
              <v:stroke dashstyle="solid"/>
            </v:line>
            <v:shape style="position:absolute;left:2217;top:5747;width:7561;height:275" coordorigin="2218,5747" coordsize="7561,275" path="m2218,5747l2218,5757,9778,6021,9778,6011,2218,5747xe" filled="true" fillcolor="#231f20" stroked="false">
              <v:path arrowok="t"/>
              <v:fill type="solid"/>
            </v:shape>
            <v:line style="position:absolute" from="2201,6253" to="3658,6253" stroked="true" strokeweight="3.056pt" strokecolor="#231f20">
              <v:stroke dashstyle="solid"/>
            </v:line>
            <v:shape style="position:absolute;left:2121;top:6232;width:91;height:2289" coordorigin="2121,6232" coordsize="91,2289" path="m2201,6232l2121,8520,2131,8521,2211,6233,2201,6232xe" filled="true" fillcolor="#231f20" stroked="false">
              <v:path arrowok="t"/>
              <v:fill type="solid"/>
            </v:shape>
            <v:line style="position:absolute" from="3658,6303" to="5110,6303" stroked="true" strokeweight="3.047pt" strokecolor="#231f20">
              <v:stroke dashstyle="solid"/>
            </v:line>
            <v:shape style="position:absolute;left:3573;top:6282;width:91;height:2289" coordorigin="3573,6283" coordsize="91,2289" path="m3653,6283l3573,8571,3583,8571,3663,6283,3653,6283xe" filled="true" fillcolor="#231f20" stroked="false">
              <v:path arrowok="t"/>
              <v:fill type="solid"/>
            </v:shape>
            <v:line style="position:absolute" from="5110,6354" to="6562,6354" stroked="true" strokeweight="3.047pt" strokecolor="#231f20">
              <v:stroke dashstyle="solid"/>
            </v:line>
            <v:shape style="position:absolute;left:5024;top:6333;width:91;height:2289" coordorigin="5025,6334" coordsize="91,2289" path="m5105,6334l5025,8622,5035,8622,5115,6334,5105,6334xe" filled="true" fillcolor="#231f20" stroked="false">
              <v:path arrowok="t"/>
              <v:fill type="solid"/>
            </v:shape>
            <v:line style="position:absolute" from="6562,6407" to="8130,6407" stroked="true" strokeweight="3.25pt" strokecolor="#231f20">
              <v:stroke dashstyle="solid"/>
            </v:line>
            <v:shape style="position:absolute;left:6476;top:6384;width:91;height:2289" coordorigin="6477,6384" coordsize="91,2289" path="m6557,6384l6477,8672,6487,8673,6567,6385,6557,6384xe" filled="true" fillcolor="#231f20" stroked="false">
              <v:path arrowok="t"/>
              <v:fill type="solid"/>
            </v:shape>
            <v:line style="position:absolute" from="8130,6464" to="9820,6464" stroked="true" strokeweight="3.462pt" strokecolor="#231f20">
              <v:stroke dashstyle="solid"/>
            </v:line>
            <v:shape style="position:absolute;left:8044;top:6439;width:1775;height:2348" coordorigin="8045,6439" coordsize="1775,2348" path="m8135,6439l8125,6439,8045,8727,8055,8728,8135,6439m9819,6498l9809,6498,9729,8786,9739,8786,9819,6498e" filled="true" fillcolor="#231f20" stroked="false">
              <v:path arrowok="t"/>
              <v:fill type="solid"/>
            </v:shape>
            <v:line style="position:absolute" from="2121,8551" to="3578,8551" stroked="true" strokeweight="3.056pt" strokecolor="#231f20">
              <v:stroke dashstyle="solid"/>
            </v:line>
            <v:line style="position:absolute" from="2102,8531" to="2102,9915" stroked="true" strokeweight="2.928pt" strokecolor="#231f20">
              <v:stroke dashstyle="solid"/>
            </v:line>
            <v:line style="position:absolute" from="3578,8602" to="5030,8602" stroked="true" strokeweight="3.047pt" strokecolor="#231f20">
              <v:stroke dashstyle="solid"/>
            </v:line>
            <v:line style="position:absolute" from="3554,8581" to="3554,9965" stroked="true" strokeweight="2.928pt" strokecolor="#231f20">
              <v:stroke dashstyle="solid"/>
            </v:line>
            <v:line style="position:absolute" from="5030,8652" to="6482,8652" stroked="true" strokeweight="3.047pt" strokecolor="#231f20">
              <v:stroke dashstyle="solid"/>
            </v:line>
            <v:line style="position:absolute" from="5006,8632" to="5006,10016" stroked="true" strokeweight="2.928pt" strokecolor="#231f20">
              <v:stroke dashstyle="solid"/>
            </v:line>
            <v:line style="position:absolute" from="6482,8705" to="8050,8705" stroked="true" strokeweight="3.25pt" strokecolor="#231f20">
              <v:stroke dashstyle="solid"/>
            </v:line>
            <v:line style="position:absolute" from="6457,8683" to="6457,10067" stroked="true" strokeweight="2.928pt" strokecolor="#231f20">
              <v:stroke dashstyle="solid"/>
            </v:line>
            <v:line style="position:absolute" from="8050,8762" to="9739,8762" stroked="true" strokeweight="3.462pt" strokecolor="#231f20">
              <v:stroke dashstyle="solid"/>
            </v:line>
            <v:shape style="position:absolute;left:8025;top:8737;width:1685;height:1443" coordorigin="8025,8737" coordsize="1685,1443" path="m8025,8737l8025,10121m9710,8796l9710,10180e" filled="false" stroked="true" strokeweight="2.928pt" strokecolor="#231f20">
              <v:path arrowok="t"/>
              <v:stroke dashstyle="solid"/>
            </v:shape>
            <v:line style="position:absolute" from="2072,9945" to="3530,9945" stroked="true" strokeweight="3.056pt" strokecolor="#231f20">
              <v:stroke dashstyle="solid"/>
            </v:line>
            <v:line style="position:absolute" from="2053,9924" to="2053,11308" stroked="true" strokeweight="2.928pt" strokecolor="#231f20">
              <v:stroke dashstyle="solid"/>
            </v:line>
            <v:line style="position:absolute" from="3529,9995" to="4981,9995" stroked="true" strokeweight="3.047pt" strokecolor="#231f20">
              <v:stroke dashstyle="solid"/>
            </v:line>
            <v:line style="position:absolute" from="3505,9975" to="3505,11359" stroked="true" strokeweight="2.928pt" strokecolor="#231f20">
              <v:stroke dashstyle="solid"/>
            </v:line>
            <v:line style="position:absolute" from="4981,10046" to="6433,10046" stroked="true" strokeweight="3.047pt" strokecolor="#231f20">
              <v:stroke dashstyle="solid"/>
            </v:line>
            <v:line style="position:absolute" from="4957,10026" to="4957,11410" stroked="true" strokeweight="2.928pt" strokecolor="#231f20">
              <v:stroke dashstyle="solid"/>
            </v:line>
            <v:line style="position:absolute" from="6433,10099" to="8001,10099" stroked="true" strokeweight="3.25pt" strokecolor="#231f20">
              <v:stroke dashstyle="solid"/>
            </v:line>
            <v:line style="position:absolute" from="6409,10076" to="6409,11460" stroked="true" strokeweight="2.928pt" strokecolor="#231f20">
              <v:stroke dashstyle="solid"/>
            </v:line>
            <v:line style="position:absolute" from="8001,10156" to="9691,10156" stroked="true" strokeweight="3.462pt" strokecolor="#231f20">
              <v:stroke dashstyle="solid"/>
            </v:line>
            <v:shape style="position:absolute;left:7976;top:10131;width:1685;height:1443" coordorigin="7977,10131" coordsize="1685,1443" path="m7977,10131l7977,11515m9661,10190l9661,11574e" filled="false" stroked="true" strokeweight="2.928pt" strokecolor="#231f20">
              <v:path arrowok="t"/>
              <v:stroke dashstyle="solid"/>
            </v:shape>
            <v:line style="position:absolute" from="2024,11339" to="3481,11339" stroked="true" strokeweight="3.056pt" strokecolor="#231f20">
              <v:stroke dashstyle="solid"/>
            </v:line>
            <v:line style="position:absolute" from="2004,11318" to="2004,12702" stroked="true" strokeweight="2.928pt" strokecolor="#231f20">
              <v:stroke dashstyle="solid"/>
            </v:line>
            <v:line style="position:absolute" from="3480,11389" to="4933,11389" stroked="true" strokeweight="3.047pt" strokecolor="#231f20">
              <v:stroke dashstyle="solid"/>
            </v:line>
            <v:line style="position:absolute" from="3456,11369" to="3456,12753" stroked="true" strokeweight="2.928pt" strokecolor="#231f20">
              <v:stroke dashstyle="solid"/>
            </v:line>
            <v:line style="position:absolute" from="4932,11440" to="6385,11440" stroked="true" strokeweight="3.047pt" strokecolor="#231f20">
              <v:stroke dashstyle="solid"/>
            </v:line>
            <v:line style="position:absolute" from="4908,11420" to="4908,12803" stroked="true" strokeweight="2.928pt" strokecolor="#231f20">
              <v:stroke dashstyle="solid"/>
            </v:line>
            <v:line style="position:absolute" from="6384,11493" to="7953,11493" stroked="true" strokeweight="3.25pt" strokecolor="#231f20">
              <v:stroke dashstyle="solid"/>
            </v:line>
            <v:line style="position:absolute" from="6360,11470" to="6360,12854" stroked="true" strokeweight="2.928pt" strokecolor="#231f20">
              <v:stroke dashstyle="solid"/>
            </v:line>
            <v:line style="position:absolute" from="7952,11550" to="9642,11550" stroked="true" strokeweight="3.462pt" strokecolor="#231f20">
              <v:stroke dashstyle="solid"/>
            </v:line>
            <v:shape style="position:absolute;left:7928;top:11525;width:1685;height:1443" coordorigin="7928,11525" coordsize="1685,1443" path="m7928,11525l7928,12909m9612,11584l9612,12968e" filled="false" stroked="true" strokeweight="2.928pt" strokecolor="#231f20">
              <v:path arrowok="t"/>
              <v:stroke dashstyle="solid"/>
            </v:shape>
            <v:line style="position:absolute" from="1975,12732" to="3432,12732" stroked="true" strokeweight="3.056pt" strokecolor="#231f20">
              <v:stroke dashstyle="solid"/>
            </v:line>
            <v:line style="position:absolute" from="1956,12712" to="1956,14096" stroked="true" strokeweight="2.928pt" strokecolor="#231f20">
              <v:stroke dashstyle="solid"/>
            </v:line>
            <v:line style="position:absolute" from="3432,12783" to="4884,12783" stroked="true" strokeweight="3.047pt" strokecolor="#231f20">
              <v:stroke dashstyle="solid"/>
            </v:line>
            <v:line style="position:absolute" from="3408,12763" to="3408,14147" stroked="true" strokeweight="2.928pt" strokecolor="#231f20">
              <v:stroke dashstyle="solid"/>
            </v:line>
            <v:line style="position:absolute" from="4884,12834" to="6336,12834" stroked="true" strokeweight="3.047pt" strokecolor="#231f20">
              <v:stroke dashstyle="solid"/>
            </v:line>
            <v:line style="position:absolute" from="4860,12813" to="4860,14197" stroked="true" strokeweight="2.928pt" strokecolor="#231f20">
              <v:stroke dashstyle="solid"/>
            </v:line>
            <v:line style="position:absolute" from="6336,12887" to="7904,12887" stroked="true" strokeweight="3.25pt" strokecolor="#231f20">
              <v:stroke dashstyle="solid"/>
            </v:line>
            <v:line style="position:absolute" from="6311,12864" to="6311,14248" stroked="true" strokeweight="2.928pt" strokecolor="#231f20">
              <v:stroke dashstyle="solid"/>
            </v:line>
            <v:line style="position:absolute" from="7904,12943" to="9593,12943" stroked="true" strokeweight="3.462pt" strokecolor="#231f20">
              <v:stroke dashstyle="solid"/>
            </v:line>
            <v:shape style="position:absolute;left:7879;top:12918;width:1685;height:1443" coordorigin="7879,12919" coordsize="1685,1443" path="m7879,12919l7879,14303m9564,12978l9564,14362e" filled="false" stroked="true" strokeweight="2.928pt" strokecolor="#231f20">
              <v:path arrowok="t"/>
              <v:stroke dashstyle="solid"/>
            </v:shape>
            <v:line style="position:absolute" from="1926,14126" to="3384,14126" stroked="true" strokeweight="3.056pt" strokecolor="#231f20">
              <v:stroke dashstyle="solid"/>
            </v:line>
            <v:shape style="position:absolute;left:3383;top:14176;width:2905;height:51" coordorigin="3383,14177" coordsize="2905,51" path="m3383,14177l4835,14177m4835,14228l6287,14228e" filled="false" stroked="true" strokeweight="3.047pt" strokecolor="#231f20">
              <v:path arrowok="t"/>
              <v:stroke dashstyle="solid"/>
            </v:shape>
            <v:line style="position:absolute" from="6287,14280" to="7855,14280" stroked="true" strokeweight="3.25pt" strokecolor="#231f20">
              <v:stroke dashstyle="solid"/>
            </v:line>
            <v:line style="position:absolute" from="7855,14337" to="9545,14337" stroked="true" strokeweight="3.462pt" strokecolor="#231f20">
              <v:stroke dashstyle="solid"/>
            </v:line>
            <w10:wrap type="none"/>
          </v:group>
        </w:pict>
      </w:r>
      <w:r>
        <w:rPr/>
        <w:pict>
          <v:shape style="position:absolute;margin-left:115.728683pt;margin-top:74.806496pt;width:158.050pt;height:14.35pt;mso-position-horizontal-relative:page;mso-position-vertical-relative:paragraph;z-index:251941888;rotation:1" type="#_x0000_t136" fillcolor="#00689d" stroked="f">
            <o:extrusion v:ext="view" autorotationcenter="t"/>
            <v:textpath style="font-family:&quot;Arial&quot;;font-size:14pt;v-text-kern:t;mso-text-shadow:auto;font-weight:bold" string="Clinical handover sheet"/>
            <w10:wrap type="none"/>
          </v:shape>
        </w:pict>
      </w:r>
      <w:r>
        <w:rPr/>
        <w:pict>
          <v:shape style="position:absolute;margin-left:345.192902pt;margin-top:80.695724pt;width:36.450pt;height:14.35pt;mso-position-horizontal-relative:page;mso-position-vertical-relative:paragraph;z-index:251942912;rotation:1" type="#_x0000_t136" fillcolor="#00689d" stroked="f">
            <o:extrusion v:ext="view" autorotationcenter="t"/>
            <v:textpath style="font-family:&quot;Arial&quot;;font-size:14pt;v-text-kern:t;mso-text-shadow:auto;font-weight:bold" string="UNIT:"/>
            <w10:wrap type="none"/>
          </v:shape>
        </w:pict>
      </w:r>
      <w:r>
        <w:rPr/>
        <w:pict>
          <v:shape style="position:absolute;margin-left:114.562469pt;margin-top:111.034309pt;width:161.450pt;height:10.8pt;mso-position-horizontal-relative:page;mso-position-vertical-relative:paragraph;z-index:251943936;rotation:1" type="#_x0000_t136" fillcolor="#231f20" stroked="f">
            <o:extrusion v:ext="view" autorotationcenter="t"/>
            <v:textpath style="font-family:&quot;Arial&quot;;font-size:10pt;v-text-kern:t;mso-text-shadow:auto;font-weight:bold" string="Are you prepared for handover?"/>
            <w10:wrap type="none"/>
          </v:shape>
        </w:pict>
      </w:r>
      <w:r>
        <w:rPr/>
        <w:pict>
          <v:shape style="position:absolute;margin-left:113.904015pt;margin-top:195.211258pt;width:199.35pt;height:10.8pt;mso-position-horizontal-relative:page;mso-position-vertical-relative:page;z-index:251944960;rotation:1" type="#_x0000_t136" fillcolor="#231f20" stroked="f">
            <o:extrusion v:ext="view" autorotationcenter="t"/>
            <v:textpath style="font-family:&quot;Arial&quot;;font-size:10pt;v-text-kern:t;mso-text-shadow:auto;font-weight:bold" string="Are we ready and is the leader present?"/>
            <w10:wrap type="none"/>
          </v:shape>
        </w:pict>
      </w:r>
      <w:r>
        <w:rPr/>
        <w:pict>
          <v:shape style="position:absolute;margin-left:118.938492pt;margin-top:226.614014pt;width:358.3pt;height:10.8pt;mso-position-horizontal-relative:page;mso-position-vertical-relative:page;z-index:251945984;rotation:1" type="#_x0000_t136" fillcolor="#231f20" stroked="f">
            <o:extrusion v:ext="view" autorotationcenter="t"/>
            <v:textpath style="font-family:&quot;Arial&quot;;font-size:10pt;v-text-kern:t;mso-text-shadow:auto" string="(Sick patient requiring attention, special instruction, any equipment or staffing"/>
            <w10:wrap type="none"/>
          </v:shape>
        </w:pict>
      </w:r>
      <w:r>
        <w:rPr/>
        <w:pict>
          <v:shape style="position:absolute;margin-left:118.558105pt;margin-top:234.327576pt;width:66.850pt;height:10.8pt;mso-position-horizontal-relative:page;mso-position-vertical-relative:page;z-index:251947008;rotation:1" type="#_x0000_t136" fillcolor="#231f20" stroked="f">
            <o:extrusion v:ext="view" autorotationcenter="t"/>
            <v:textpath style="font-family:&quot;Arial&quot;;font-size:10pt;v-text-kern:t;mso-text-shadow:auto" string="problems etc.)"/>
            <w10:wrap type="none"/>
          </v:shape>
        </w:pict>
      </w:r>
      <w:r>
        <w:rPr/>
        <w:pict>
          <v:shape style="position:absolute;margin-left:114.265503pt;margin-top:315.415558pt;width:47.45pt;height:10.8pt;mso-position-horizontal-relative:page;mso-position-vertical-relative:page;z-index:251948032;rotation:1" type="#_x0000_t136" fillcolor="#231f20" stroked="f">
            <o:extrusion v:ext="view" autorotationcenter="t"/>
            <v:textpath style="font-family:&quot;Arial&quot;;font-size:10pt;v-text-kern:t;mso-text-shadow:auto;font-weight:bold" string="I (dentify)"/>
            <w10:wrap type="none"/>
          </v:shape>
        </w:pict>
      </w:r>
      <w:r>
        <w:rPr/>
        <w:pict>
          <v:shape style="position:absolute;margin-left:186.855698pt;margin-top:318.073456pt;width:55.15pt;height:10.8pt;mso-position-horizontal-relative:page;mso-position-vertical-relative:page;z-index:251949056;rotation:1" type="#_x0000_t136" fillcolor="#231f20" stroked="f">
            <o:extrusion v:ext="view" autorotationcenter="t"/>
            <v:textpath style="font-family:&quot;Arial&quot;;font-size:10pt;v-text-kern:t;mso-text-shadow:auto;font-weight:bold" string="S (ituation)"/>
            <w10:wrap type="none"/>
          </v:shape>
        </w:pict>
      </w:r>
      <w:r>
        <w:rPr/>
        <w:pict>
          <v:shape style="position:absolute;margin-left:186.204193pt;margin-top:336.812042pt;width:62.65pt;height:10.8pt;mso-position-horizontal-relative:page;mso-position-vertical-relative:page;z-index:251950080;rotation:1" type="#_x0000_t136" fillcolor="#231f20" stroked="f">
            <o:extrusion v:ext="view" autorotationcenter="t"/>
            <v:textpath style="font-family:&quot;Arial&quot;;font-size:10pt;v-text-kern:t;mso-text-shadow:auto;font-weight:bold" string="O (bservation)"/>
            <w10:wrap type="none"/>
          </v:shape>
        </w:pict>
      </w:r>
      <w:r>
        <w:rPr/>
        <w:pict>
          <v:shape style="position:absolute;margin-left:259.44577pt;margin-top:320.741486pt;width:63.4pt;height:10.8pt;mso-position-horizontal-relative:page;mso-position-vertical-relative:page;z-index:251951104;rotation:1" type="#_x0000_t136" fillcolor="#231f20" stroked="f">
            <o:extrusion v:ext="view" autorotationcenter="t"/>
            <v:textpath style="font-family:&quot;Arial&quot;;font-size:10pt;v-text-kern:t;mso-text-shadow:auto;font-weight:bold" string="B (ackground)"/>
            <w10:wrap type="none"/>
          </v:shape>
        </w:pict>
      </w:r>
      <w:r>
        <w:rPr/>
        <w:pict>
          <v:shape style="position:absolute;margin-left:332.038666pt;margin-top:323.209259pt;width:60.75pt;height:10.8pt;mso-position-horizontal-relative:page;mso-position-vertical-relative:page;z-index:251952128;rotation:1" type="#_x0000_t136" fillcolor="#231f20" stroked="f">
            <o:extrusion v:ext="view" autorotationcenter="t"/>
            <v:textpath style="font-family:&quot;Arial&quot;;font-size:10pt;v-text-kern:t;mso-text-shadow:auto;font-weight:bold" string="A (ssessment"/>
            <w10:wrap type="none"/>
          </v:shape>
        </w:pict>
      </w:r>
      <w:r>
        <w:rPr/>
        <w:pict>
          <v:shape style="position:absolute;margin-left:331.593628pt;margin-top:335.861725pt;width:52.35pt;height:10.8pt;mso-position-horizontal-relative:page;mso-position-vertical-relative:page;z-index:251953152;rotation:1" type="#_x0000_t136" fillcolor="#231f20" stroked="f">
            <o:extrusion v:ext="view" autorotationcenter="t"/>
            <v:textpath style="font-family:&quot;Arial&quot;;font-size:10pt;v-text-kern:t;mso-text-shadow:auto;font-weight:bold" string="and action )"/>
            <w10:wrap type="none"/>
          </v:shape>
        </w:pict>
      </w:r>
      <w:r>
        <w:rPr/>
        <w:pict>
          <v:shape style="position:absolute;margin-left:410.436279pt;margin-top:326.155701pt;width:75.2pt;height:10.8pt;mso-position-horizontal-relative:page;mso-position-vertical-relative:page;z-index:251954176;rotation:1" type="#_x0000_t136" fillcolor="#231f20" stroked="f">
            <o:extrusion v:ext="view" autorotationcenter="t"/>
            <v:textpath style="font-family:&quot;Arial&quot;;font-size:10pt;v-text-kern:t;mso-text-shadow:auto;font-weight:bold" string="R (esponsibility)"/>
            <w10:wrap type="none"/>
          </v:shape>
        </w:pict>
      </w:r>
      <w:r>
        <w:rPr/>
        <w:pict>
          <v:shape style="position:absolute;margin-left:112.719589pt;margin-top:359.7724pt;width:55.45pt;height:10.8pt;mso-position-horizontal-relative:page;mso-position-vertical-relative:page;z-index:251955200;rotation:1" type="#_x0000_t136" fillcolor="#231f20" stroked="f">
            <o:extrusion v:ext="view" autorotationcenter="t"/>
            <v:textpath style="font-family:&quot;Arial&quot;;font-size:10pt;v-text-kern:t;mso-text-shadow:auto" string="URN, name"/>
            <w10:wrap type="none"/>
          </v:shape>
        </w:pict>
      </w:r>
      <w:r>
        <w:rPr/>
        <w:pict>
          <v:shape style="position:absolute;margin-left:112.272285pt;margin-top:372.598053pt;width:56.95pt;height:10.8pt;mso-position-horizontal-relative:page;mso-position-vertical-relative:page;z-index:251956224;rotation:1" type="#_x0000_t136" fillcolor="#231f20" stroked="f">
            <o:extrusion v:ext="view" autorotationcenter="t"/>
            <v:textpath style="font-family:&quot;Arial&quot;;font-size:10pt;v-text-kern:t;mso-text-shadow:auto" string="and location"/>
            <w10:wrap type="none"/>
          </v:shape>
        </w:pict>
      </w:r>
      <w:r>
        <w:rPr/>
        <w:pict>
          <v:shape style="position:absolute;margin-left:111.826965pt;margin-top:385.271973pt;width:49.75pt;height:10.8pt;mso-position-horizontal-relative:page;mso-position-vertical-relative:page;z-index:251957248;rotation:1" type="#_x0000_t136" fillcolor="#231f20" stroked="f">
            <o:extrusion v:ext="view" autorotationcenter="t"/>
            <v:textpath style="font-family:&quot;Arial&quot;;font-size:10pt;v-text-kern:t;mso-text-shadow:auto" string="(or sticker)"/>
            <w10:wrap type="none"/>
          </v:shape>
        </w:pict>
      </w:r>
      <w:r>
        <w:rPr/>
        <w:pict>
          <v:shape style="position:absolute;margin-left:185.252472pt;margin-top:363.956543pt;width:52.6pt;height:10.8pt;mso-position-horizontal-relative:page;mso-position-vertical-relative:page;z-index:251958272;rotation:1" type="#_x0000_t136" fillcolor="#231f20" stroked="f">
            <o:extrusion v:ext="view" autorotationcenter="t"/>
            <v:textpath style="font-family:&quot;Arial&quot;;font-size:10pt;v-text-kern:t;mso-text-shadow:auto" string="Remember"/>
            <w10:wrap type="none"/>
          </v:shape>
        </w:pict>
      </w:r>
      <w:r>
        <w:rPr/>
        <w:pict>
          <v:shape style="position:absolute;margin-left:184.80455pt;margin-top:376.828705pt;width:56.75pt;height:10.8pt;mso-position-horizontal-relative:page;mso-position-vertical-relative:page;z-index:251959296;rotation:1" type="#_x0000_t136" fillcolor="#231f20" stroked="f">
            <o:extrusion v:ext="view" autorotationcenter="t"/>
            <v:textpath style="font-family:&quot;Arial&quot;;font-size:10pt;v-text-kern:t;mso-text-shadow:auto" string="MET criteria"/>
            <w10:wrap type="none"/>
          </v:shape>
        </w:pict>
      </w:r>
      <w:r>
        <w:rPr/>
        <w:pict>
          <v:shape style="position:absolute;margin-left:257.868347pt;margin-top:364.465485pt;width:35.2pt;height:10.8pt;mso-position-horizontal-relative:page;mso-position-vertical-relative:page;z-index:251960320;rotation:1" type="#_x0000_t136" fillcolor="#231f20" stroked="f">
            <o:extrusion v:ext="view" autorotationcenter="t"/>
            <v:textpath style="font-family:&quot;Arial&quot;;font-size:10pt;v-text-kern:t;mso-text-shadow:auto" string="History,"/>
            <w10:wrap type="none"/>
          </v:shape>
        </w:pict>
      </w:r>
      <w:r>
        <w:rPr/>
        <w:pict>
          <v:shape style="position:absolute;margin-left:257.45752pt;margin-top:377.543884pt;width:51.1pt;height:10.8pt;mso-position-horizontal-relative:page;mso-position-vertical-relative:page;z-index:251961344;rotation:1" type="#_x0000_t136" fillcolor="#231f20" stroked="f">
            <o:extrusion v:ext="view" autorotationcenter="t"/>
            <v:textpath style="font-family:&quot;Arial&quot;;font-size:10pt;v-text-kern:t;mso-text-shadow:auto" string="evaluation,"/>
            <w10:wrap type="none"/>
          </v:shape>
        </w:pict>
      </w:r>
      <w:r>
        <w:rPr/>
        <w:pict>
          <v:shape style="position:absolute;margin-left:257.009338pt;margin-top:390.436218pt;width:56.4pt;height:10.8pt;mso-position-horizontal-relative:page;mso-position-vertical-relative:page;z-index:251962368;rotation:1" type="#_x0000_t136" fillcolor="#231f20" stroked="f">
            <o:extrusion v:ext="view" autorotationcenter="t"/>
            <v:textpath style="font-family:&quot;Arial&quot;;font-size:10pt;v-text-kern:t;mso-text-shadow:auto" string="treatment to"/>
            <w10:wrap type="none"/>
          </v:shape>
        </w:pict>
      </w:r>
      <w:r>
        <w:rPr/>
        <w:pict>
          <v:shape style="position:absolute;margin-left:256.570526pt;margin-top:402.613434pt;width:20.75pt;height:10.8pt;mso-position-horizontal-relative:page;mso-position-vertical-relative:page;z-index:251963392;rotation:1" type="#_x0000_t136" fillcolor="#231f20" stroked="f">
            <o:extrusion v:ext="view" autorotationcenter="t"/>
            <v:textpath style="font-family:&quot;Arial&quot;;font-size:10pt;v-text-kern:t;mso-text-shadow:auto" string="date"/>
            <w10:wrap type="none"/>
          </v:shape>
        </w:pict>
      </w:r>
      <w:r>
        <w:rPr/>
        <w:pict>
          <v:shape style="position:absolute;margin-left:330.50174pt;margin-top:366.881073pt;width:29.5pt;height:10.8pt;mso-position-horizontal-relative:page;mso-position-vertical-relative:page;z-index:251964416;rotation:1" type="#_x0000_t136" fillcolor="#231f20" stroked="f">
            <o:extrusion v:ext="view" autorotationcenter="t"/>
            <v:textpath style="font-family:&quot;Arial&quot;;font-size:10pt;v-text-kern:t;mso-text-shadow:auto" string="Action"/>
            <w10:wrap type="none"/>
          </v:shape>
        </w:pict>
      </w:r>
      <w:r>
        <w:rPr/>
        <w:pict>
          <v:shape style="position:absolute;margin-left:330.046875pt;margin-top:380.283295pt;width:64.05pt;height:10.8pt;mso-position-horizontal-relative:page;mso-position-vertical-relative:page;z-index:251965440;rotation:1" type="#_x0000_t136" fillcolor="#231f20" stroked="f">
            <o:extrusion v:ext="view" autorotationcenter="t"/>
            <v:textpath style="font-family:&quot;Arial&quot;;font-size:10pt;v-text-kern:t;mso-text-shadow:auto" string="required, who"/>
            <w10:wrap type="none"/>
          </v:shape>
        </w:pict>
      </w:r>
      <w:r>
        <w:rPr/>
        <w:pict>
          <v:shape style="position:absolute;margin-left:329.60025pt;margin-top:393.056519pt;width:62.5pt;height:10.8pt;mso-position-horizontal-relative:page;mso-position-vertical-relative:page;z-index:251966464;rotation:1" type="#_x0000_t136" fillcolor="#231f20" stroked="f">
            <o:extrusion v:ext="view" autorotationcenter="t"/>
            <v:textpath style="font-family:&quot;Arial&quot;;font-size:10pt;v-text-kern:t;mso-text-shadow:auto" string="to call if there"/>
            <w10:wrap type="none"/>
          </v:shape>
        </w:pict>
      </w:r>
      <w:r>
        <w:rPr/>
        <w:pict>
          <v:shape style="position:absolute;margin-left:329.154419pt;margin-top:405.768982pt;width:57.55pt;height:10.8pt;mso-position-horizontal-relative:page;mso-position-vertical-relative:page;z-index:251967488;rotation:1" type="#_x0000_t136" fillcolor="#231f20" stroked="f">
            <o:extrusion v:ext="view" autorotationcenter="t"/>
            <v:textpath style="font-family:&quot;Arial&quot;;font-size:10pt;v-text-kern:t;mso-text-shadow:auto" string="is a problem"/>
            <w10:wrap type="none"/>
          </v:shape>
        </w:pict>
      </w:r>
      <w:r>
        <w:rPr/>
        <w:pict>
          <v:shape style="position:absolute;margin-left:408.905945pt;margin-top:369.717987pt;width:32.5pt;height:10.8pt;mso-position-horizontal-relative:page;mso-position-vertical-relative:page;z-index:251968512;rotation:1" type="#_x0000_t136" fillcolor="#231f20" stroked="f">
            <o:extrusion v:ext="view" autorotationcenter="t"/>
            <v:textpath style="font-family:&quot;Arial&quot;;font-size:10pt;v-text-kern:t;mso-text-shadow:auto" string="Accept"/>
            <w10:wrap type="none"/>
          </v:shape>
        </w:pict>
      </w:r>
      <w:r>
        <w:rPr/>
        <w:pict>
          <v:shape style="position:absolute;margin-left:408.412201pt;margin-top:383.051453pt;width:63.15pt;height:10.8pt;mso-position-horizontal-relative:page;mso-position-vertical-relative:page;z-index:251969536;rotation:1" type="#_x0000_t136" fillcolor="#231f20" stroked="f">
            <o:extrusion v:ext="view" autorotationcenter="t"/>
            <v:textpath style="font-family:&quot;Arial&quot;;font-size:10pt;v-text-kern:t;mso-text-shadow:auto" string="responsibility,"/>
            <w10:wrap type="none"/>
          </v:shape>
        </w:pict>
      </w:r>
      <w:r>
        <w:rPr/>
        <w:pict>
          <v:shape style="position:absolute;margin-left:408.009064pt;margin-top:395.540924pt;width:45.3pt;height:10.8pt;mso-position-horizontal-relative:page;mso-position-vertical-relative:page;z-index:251970560;rotation:1" type="#_x0000_t136" fillcolor="#231f20" stroked="f">
            <o:extrusion v:ext="view" autorotationcenter="t"/>
            <v:textpath style="font-family:&quot;Arial&quot;;font-size:10pt;v-text-kern:t;mso-text-shadow:auto" string="questions"/>
            <w10:wrap type="none"/>
          </v:shape>
        </w:pict>
      </w:r>
      <w:r>
        <w:rPr/>
        <w:pict>
          <v:shape style="position:absolute;margin-left:407.559845pt;margin-top:408.51416pt;width:55.25pt;height:10.8pt;mso-position-horizontal-relative:page;mso-position-vertical-relative:page;z-index:251971584;rotation:1" type="#_x0000_t136" fillcolor="#231f20" stroked="f">
            <o:extrusion v:ext="view" autorotationcenter="t"/>
            <v:textpath style="font-family:&quot;Arial&quot;;font-size:10pt;v-text-kern:t;mso-text-shadow:auto" string="and provide"/>
            <w10:wrap type="none"/>
          </v:shape>
        </w:pict>
      </w:r>
      <w:r>
        <w:rPr/>
        <w:pict>
          <v:shape style="position:absolute;margin-left:407.113434pt;margin-top:421.270172pt;width:52.8pt;height:10.8pt;mso-position-horizontal-relative:page;mso-position-vertical-relative:page;z-index:251972608;rotation:1" type="#_x0000_t136" fillcolor="#231f20" stroked="f">
            <o:extrusion v:ext="view" autorotationcenter="t"/>
            <v:textpath style="font-family:&quot;Arial&quot;;font-size:10pt;v-text-kern:t;mso-text-shadow:auto" string="clarification"/>
            <w10:wrap type="none"/>
          </v:shape>
        </w:pict>
      </w:r>
      <w:r>
        <w:rPr>
          <w:color w:val="66AE3E"/>
        </w:rPr>
        <w:t>Table 7: Paper form to assist staff to practise standardised and better handover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8"/>
        </w:rPr>
      </w:pPr>
    </w:p>
    <w:p>
      <w:pPr>
        <w:spacing w:before="95"/>
        <w:ind w:left="1148" w:right="0" w:firstLine="0"/>
        <w:jc w:val="left"/>
        <w:rPr>
          <w:sz w:val="14"/>
        </w:rPr>
      </w:pPr>
      <w:r>
        <w:rPr>
          <w:b/>
          <w:color w:val="00689D"/>
          <w:sz w:val="14"/>
        </w:rPr>
        <w:t>36 </w:t>
      </w:r>
      <w:r>
        <w:rPr>
          <w:color w:val="00689D"/>
          <w:sz w:val="14"/>
        </w:rPr>
        <w:t>OSSIE Guide to Clinical Handover Improvement</w:t>
      </w:r>
    </w:p>
    <w:p>
      <w:pPr>
        <w:spacing w:after="0"/>
        <w:jc w:val="left"/>
        <w:rPr>
          <w:sz w:val="14"/>
        </w:rPr>
        <w:sectPr>
          <w:pgSz w:w="11910" w:h="16840"/>
          <w:pgMar w:top="1280" w:bottom="280" w:left="0" w:right="0"/>
        </w:sectPr>
      </w:pPr>
    </w:p>
    <w:p>
      <w:pPr>
        <w:pStyle w:val="BodyText"/>
        <w:rPr>
          <w:sz w:val="20"/>
        </w:rPr>
      </w:pPr>
      <w:r>
        <w:rPr/>
        <w:pict>
          <v:group style="position:absolute;margin-left:.06pt;margin-top:.000015pt;width:595.25pt;height:841.85pt;mso-position-horizontal-relative:page;mso-position-vertical-relative:page;z-index:-257372160" coordorigin="1,0" coordsize="11905,16837">
            <v:shape style="position:absolute;left:5782;top:0;width:6123;height:5500" type="#_x0000_t75" stroked="false">
              <v:imagedata r:id="rId81" o:title=""/>
            </v:shape>
            <v:shape style="position:absolute;left:1;top:5499;width:5782;height:11338" coordorigin="1,5499" coordsize="5782,11338" path="m1264,5499l1,5499,1,16837,5783,16837,5783,16117,1417,16117,1417,15987,5783,15987,5783,7042,1853,7042,1785,7040,1781,7023,1765,7021,1663,7007,1561,6999,1518,6963,1382,6925,1366,6907,1333,6907,1336,6889,1278,6889,1272,6849,1222,6849,1091,6699,1060,6688,984,6586,997,6561,956,6505,928,6421,918,6343,937,6327,936,6278,964,6263,973,6214,1064,6142,1102,6132,2554,6132,2550,6126,2495,6092,2454,6037,2360,5993,2355,5983,1047,5983,1044,5906,1060,5898,1096,5837,1099,5795,1146,5745,1140,5715,1167,5697,1211,5583,1251,5567,1240,5545,1264,5499xm1908,7023l1853,7042,5783,7042,5783,7037,1917,7037,1908,7023xm2165,7002l1917,7037,5783,7037,5783,7013,2173,7013,2165,7002xm2314,6973l2233,7006,2173,7013,5783,7013,5783,6980,2332,6980,2314,6973xm2398,6954l2332,6980,5783,6980,5783,6966,2417,6966,2398,6954xm2545,6900l2522,6929,2437,6947,2417,6966,5783,6966,5783,6902,2581,6902,2545,6900xm2304,6896l1744,6896,1768,6916,2058,6935,2285,6903,2304,6896xm1364,6905l1333,6907,1366,6907,1364,6905xm2425,6847l1592,6847,1726,6907,1744,6896,2304,6896,2425,6847xm2753,6751l2715,6803,2627,6842,2599,6872,2581,6902,5783,6902,5783,6753,2782,6753,2753,6751xm1338,6875l1278,6889,1336,6889,1338,6875xm2593,6756l1410,6756,1545,6861,1592,6847,2425,6847,2558,6794,2593,6756xm1272,6845l1222,6849,1272,6849,1272,6845xm2554,6132l1102,6132,1074,6275,1112,6448,1145,6486,1135,6514,1187,6561,1184,6586,1214,6588,1292,6707,1325,6717,1371,6767,1410,6756,2593,6756,2665,6680,2658,6662,2687,6626,2682,6602,2710,6555,2643,6282,2554,6132xm2815,6682l2782,6753,5783,6753,5783,6684,2834,6684,2815,6682xm5783,6311l2932,6311,2905,6563,2872,6596,2880,6613,2834,6684,5783,6684,5783,6311xm5783,5800l2487,5800,2493,5822,2629,5887,2629,5909,2724,5966,2795,6032,2831,6060,2875,6131,2897,6255,2919,6275,2910,6316,2932,6311,5783,6311,5783,5800xm1443,5787l1328,5848,1295,5850,1231,5900,1047,5983,2355,5983,2340,5953,2296,5950,2156,5856,2101,5848,2069,5818,1976,5795,1459,5795,1443,5787xm5783,5625l2055,5625,2181,5668,2190,5688,2292,5707,2321,5729,2435,5768,2428,5801,2487,5800,5783,5800,5783,5625xm1707,5749l1512,5773,1459,5795,1976,5795,1908,5778,1867,5778,1865,5765,1707,5749xm1895,5774l1867,5778,1908,5778,1895,5774xm1357,5628l1342,5715,1498,5665,1517,5663,1531,5662,1540,5661,1545,5660,1634,5635,1703,5630,1377,5630,1357,5628xm5783,5622l2016,5622,2051,5641,2055,5625,5783,5625,5783,5622xm5783,5616l1909,5616,1949,5632,2016,5622,5783,5622,5783,5616xm5783,5499l1431,5499,1399,5583,1375,5594,1377,5630,1703,5630,1909,5616,5783,5616,5783,5499xe" filled="true" fillcolor="#dbf0f2" stroked="false">
              <v:path arrowok="t"/>
              <v:fill type="solid"/>
            </v:shape>
            <v:line style="position:absolute" from="1417,16052" to="5783,16052" stroked="true" strokeweight="6.489pt" strokecolor="#dbf0f2">
              <v:stroke dashstyle="solid"/>
            </v:line>
            <v:shape style="position:absolute;left:1;top:0;width:5147;height:4128" type="#_x0000_t75" stroked="false">
              <v:imagedata r:id="rId82" o:title=""/>
            </v:shape>
            <v:shape style="position:absolute;left:5139;top:0;width:644;height:5500" type="#_x0000_t75" stroked="false">
              <v:imagedata r:id="rId83" o:title=""/>
            </v:shape>
            <v:shape style="position:absolute;left:1;top:4118;width:5147;height:1381" type="#_x0000_t75" stroked="false">
              <v:imagedata r:id="rId84" o:title=""/>
            </v:shape>
            <v:shape style="position:absolute;left:918;top:5499;width:2014;height:1543" coordorigin="918,5499" coordsize="2014,1543" path="m1722,6905l1364,6905,1382,6925,1518,6963,1561,6999,1663,7007,1765,7021,1781,7023,1785,7040,1853,7042,1908,7023,2019,7023,2165,7002,2241,7002,2314,6973,2351,6973,2398,6954,2430,6954,2437,6947,2493,6935,2058,6935,1768,6916,1757,6907,1726,6907,1722,6905xm2019,7023l1908,7023,1917,7037,2019,7023xm2241,7002l2165,7002,2173,7013,2233,7006,2241,7002xm2351,6973l2314,6973,2332,6980,2351,6973xm2430,6954l2398,6954,2417,6966,2430,6954xm2434,5774l1895,5774,2069,5818,2101,5848,2156,5856,2296,5950,2340,5953,2360,5993,2454,6037,2495,6092,2550,6126,2643,6282,2710,6555,2682,6602,2687,6626,2658,6662,2665,6680,2558,6794,2285,6903,2058,6935,2493,6935,2522,6929,2545,6900,2582,6900,2599,6872,2627,6842,2715,6803,2753,6751,2783,6751,2815,6682,2835,6682,2880,6613,2872,6596,2905,6563,2931,6316,2910,6316,2919,6275,2897,6255,2875,6131,2831,6060,2795,6032,2724,5966,2629,5909,2629,5887,2493,5822,2488,5801,2428,5801,2434,5774xm1655,6875l1338,6875,1333,6907,1364,6905,1722,6905,1655,6875xm1744,6896l1726,6907,1757,6907,1744,6896xm2582,6900l2545,6900,2581,6902,2582,6900xm1525,6845l1272,6845,1278,6889,1338,6875,1655,6875,1624,6861,1545,6861,1525,6845xm1592,6847l1545,6861,1624,6861,1592,6847xm1102,6132l1064,6142,973,6214,964,6263,936,6278,937,6327,918,6343,928,6421,956,6505,997,6561,984,6586,1060,6688,1091,6699,1221,6849,1272,6845,1525,6845,1424,6767,1371,6767,1325,6717,1292,6707,1214,6588,1184,6586,1187,6561,1135,6514,1145,6486,1112,6448,1074,6275,1102,6132xm1410,6756l1371,6767,1424,6767,1410,6756xm2783,6751l2753,6751,2782,6753,2783,6751xm2835,6682l2815,6682,2834,6684,2835,6682xm2932,6311l2910,6316,2931,6316,2932,6311xm1431,5499l1264,5499,1240,5545,1251,5567,1211,5583,1167,5697,1140,5715,1146,5745,1099,5795,1096,5837,1060,5898,1044,5906,1047,5983,1231,5900,1295,5850,1328,5848,1443,5787,1478,5787,1512,5773,1707,5749,2380,5749,2321,5729,2303,5715,1342,5715,1357,5628,1377,5628,1375,5594,1399,5583,1431,5499xm2487,5800l2428,5801,2488,5801,2487,5800xm1478,5787l1443,5787,1459,5795,1478,5787xm2380,5749l1707,5749,1865,5765,1867,5778,1895,5774,2434,5774,2435,5768,2380,5749xm1909,5616l1634,5635,1545,5660,1540,5661,1531,5662,1517,5663,1498,5665,1342,5715,2303,5715,2292,5707,2190,5688,2181,5668,2102,5641,2051,5641,2033,5632,1949,5632,1909,5616xm2055,5625l2051,5641,2102,5641,2055,5625xm2016,5622l1949,5632,2033,5632,2016,5622xm1377,5628l1357,5628,1377,5630,1377,5628xe" filled="true" fillcolor="#f4fafa" stroked="false">
              <v:path arrowok="t"/>
              <v:fill type="solid"/>
            </v:shape>
            <v:shape style="position:absolute;left:1263;top:4535;width:1940;height:964" type="#_x0000_t75" stroked="false">
              <v:imagedata r:id="rId85" o:title=""/>
            </v:shape>
            <v:shape style="position:absolute;left:9908;top:14551;width:933;height:1153" type="#_x0000_t75" stroked="false">
              <v:imagedata r:id="rId4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08" w:lineRule="auto" w:before="330"/>
        <w:ind w:right="1214"/>
      </w:pPr>
      <w:r>
        <w:rPr>
          <w:color w:val="00689D"/>
          <w:spacing w:val="-16"/>
        </w:rPr>
        <w:t>Stakeholder </w:t>
      </w:r>
      <w:r>
        <w:rPr>
          <w:color w:val="00689D"/>
          <w:spacing w:val="-15"/>
        </w:rPr>
        <w:t>engagement </w:t>
      </w:r>
      <w:r>
        <w:rPr>
          <w:color w:val="00689D"/>
        </w:rPr>
        <w:t>– </w:t>
      </w:r>
      <w:r>
        <w:rPr>
          <w:color w:val="00689D"/>
          <w:spacing w:val="-13"/>
        </w:rPr>
        <w:t>Phase</w:t>
      </w:r>
      <w:r>
        <w:rPr>
          <w:color w:val="00689D"/>
          <w:spacing w:val="-72"/>
        </w:rPr>
        <w:t> </w:t>
      </w:r>
      <w:r>
        <w:rPr>
          <w:color w:val="00689D"/>
        </w:rPr>
        <w:t>3</w:t>
      </w:r>
    </w:p>
    <w:p>
      <w:pPr>
        <w:pStyle w:val="BodyText"/>
        <w:rPr>
          <w:sz w:val="20"/>
        </w:rPr>
      </w:pPr>
    </w:p>
    <w:p>
      <w:pPr>
        <w:pStyle w:val="BodyText"/>
        <w:spacing w:before="5"/>
        <w:rPr>
          <w:sz w:val="24"/>
        </w:rPr>
      </w:pPr>
    </w:p>
    <w:p>
      <w:pPr>
        <w:pStyle w:val="Heading3"/>
        <w:numPr>
          <w:ilvl w:val="1"/>
          <w:numId w:val="42"/>
        </w:numPr>
        <w:tabs>
          <w:tab w:pos="6652" w:val="left" w:leader="none"/>
        </w:tabs>
        <w:spacing w:line="240" w:lineRule="auto" w:before="91" w:after="0"/>
        <w:ind w:left="6651" w:right="0" w:hanging="530"/>
        <w:jc w:val="left"/>
      </w:pPr>
      <w:bookmarkStart w:name="_TOC_250010" w:id="26"/>
      <w:r>
        <w:rPr>
          <w:color w:val="8AD3DF"/>
          <w:spacing w:val="-3"/>
        </w:rPr>
        <w:t>Objectives </w:t>
      </w:r>
      <w:r>
        <w:rPr>
          <w:color w:val="8AD3DF"/>
        </w:rPr>
        <w:t>of </w:t>
      </w:r>
      <w:r>
        <w:rPr>
          <w:color w:val="8AD3DF"/>
          <w:spacing w:val="-3"/>
        </w:rPr>
        <w:t>this</w:t>
      </w:r>
      <w:r>
        <w:rPr>
          <w:color w:val="8AD3DF"/>
          <w:spacing w:val="-15"/>
        </w:rPr>
        <w:t> </w:t>
      </w:r>
      <w:bookmarkEnd w:id="26"/>
      <w:r>
        <w:rPr>
          <w:color w:val="8AD3DF"/>
          <w:spacing w:val="-3"/>
        </w:rPr>
        <w:t>phase</w:t>
      </w:r>
    </w:p>
    <w:p>
      <w:pPr>
        <w:pStyle w:val="Heading3"/>
        <w:numPr>
          <w:ilvl w:val="1"/>
          <w:numId w:val="42"/>
        </w:numPr>
        <w:tabs>
          <w:tab w:pos="6652" w:val="left" w:leader="none"/>
        </w:tabs>
        <w:spacing w:line="240" w:lineRule="auto" w:before="120" w:after="0"/>
        <w:ind w:left="6651" w:right="0" w:hanging="530"/>
        <w:jc w:val="left"/>
      </w:pPr>
      <w:bookmarkStart w:name="_TOC_250009" w:id="27"/>
      <w:r>
        <w:rPr>
          <w:color w:val="8AD3DF"/>
          <w:spacing w:val="-3"/>
        </w:rPr>
        <w:t>Engaging</w:t>
      </w:r>
      <w:r>
        <w:rPr>
          <w:color w:val="8AD3DF"/>
          <w:spacing w:val="-6"/>
        </w:rPr>
        <w:t> </w:t>
      </w:r>
      <w:bookmarkEnd w:id="27"/>
      <w:r>
        <w:rPr>
          <w:color w:val="8AD3DF"/>
          <w:spacing w:val="-3"/>
        </w:rPr>
        <w:t>stakeholders</w:t>
      </w:r>
    </w:p>
    <w:p>
      <w:pPr>
        <w:pStyle w:val="Heading3"/>
        <w:numPr>
          <w:ilvl w:val="1"/>
          <w:numId w:val="42"/>
        </w:numPr>
        <w:tabs>
          <w:tab w:pos="6652" w:val="left" w:leader="none"/>
        </w:tabs>
        <w:spacing w:line="240" w:lineRule="auto" w:before="119" w:after="0"/>
        <w:ind w:left="6651" w:right="0" w:hanging="530"/>
        <w:jc w:val="left"/>
      </w:pPr>
      <w:bookmarkStart w:name="_TOC_250008" w:id="28"/>
      <w:r>
        <w:rPr>
          <w:color w:val="8AD3DF"/>
          <w:spacing w:val="-7"/>
        </w:rPr>
        <w:t>Tools </w:t>
      </w:r>
      <w:r>
        <w:rPr>
          <w:color w:val="8AD3DF"/>
        </w:rPr>
        <w:t>and</w:t>
      </w:r>
      <w:r>
        <w:rPr>
          <w:color w:val="8AD3DF"/>
          <w:spacing w:val="-6"/>
        </w:rPr>
        <w:t> </w:t>
      </w:r>
      <w:bookmarkEnd w:id="28"/>
      <w:r>
        <w:rPr>
          <w:color w:val="8AD3DF"/>
          <w:spacing w:val="-3"/>
        </w:rPr>
        <w:t>techniques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spacing w:before="95"/>
        <w:ind w:left="7500" w:right="0" w:firstLine="0"/>
        <w:jc w:val="left"/>
        <w:rPr>
          <w:b/>
          <w:sz w:val="14"/>
        </w:rPr>
      </w:pPr>
      <w:r>
        <w:rPr>
          <w:color w:val="00689D"/>
          <w:sz w:val="14"/>
        </w:rPr>
        <w:t>OSSIE Guide to Clinical Handover Improvement </w:t>
      </w:r>
      <w:r>
        <w:rPr>
          <w:b/>
          <w:color w:val="00689D"/>
          <w:sz w:val="14"/>
        </w:rPr>
        <w:t>37</w:t>
      </w:r>
    </w:p>
    <w:p>
      <w:pPr>
        <w:spacing w:after="0"/>
        <w:jc w:val="left"/>
        <w:rPr>
          <w:sz w:val="14"/>
        </w:rPr>
        <w:sectPr>
          <w:pgSz w:w="11910" w:h="16840"/>
          <w:pgMar w:top="1580" w:bottom="280" w:left="0" w:right="0"/>
        </w:sectPr>
      </w:pPr>
    </w:p>
    <w:p>
      <w:pPr>
        <w:pStyle w:val="BodyText"/>
        <w:spacing w:line="242" w:lineRule="auto" w:before="75"/>
        <w:ind w:left="1417"/>
      </w:pPr>
      <w:r>
        <w:rPr>
          <w:color w:val="231F20"/>
          <w:spacing w:val="-3"/>
        </w:rPr>
        <w:t>Stakeholders </w:t>
      </w:r>
      <w:r>
        <w:rPr>
          <w:color w:val="231F20"/>
        </w:rPr>
        <w:t>are </w:t>
      </w:r>
      <w:r>
        <w:rPr>
          <w:color w:val="231F20"/>
          <w:spacing w:val="-3"/>
        </w:rPr>
        <w:t>individuals </w:t>
      </w:r>
      <w:r>
        <w:rPr>
          <w:color w:val="231F20"/>
        </w:rPr>
        <w:t>or </w:t>
      </w:r>
      <w:r>
        <w:rPr>
          <w:color w:val="231F20"/>
          <w:spacing w:val="-3"/>
        </w:rPr>
        <w:t>groups </w:t>
      </w:r>
      <w:r>
        <w:rPr>
          <w:color w:val="231F20"/>
        </w:rPr>
        <w:t>who </w:t>
      </w:r>
      <w:r>
        <w:rPr>
          <w:color w:val="231F20"/>
          <w:spacing w:val="-3"/>
        </w:rPr>
        <w:t>are interested </w:t>
      </w:r>
      <w:r>
        <w:rPr>
          <w:color w:val="231F20"/>
        </w:rPr>
        <w:t>in an </w:t>
      </w:r>
      <w:r>
        <w:rPr>
          <w:color w:val="231F20"/>
          <w:spacing w:val="-3"/>
        </w:rPr>
        <w:t>issue. </w:t>
      </w:r>
      <w:r>
        <w:rPr>
          <w:color w:val="231F20"/>
        </w:rPr>
        <w:t>In </w:t>
      </w:r>
      <w:r>
        <w:rPr>
          <w:color w:val="231F20"/>
          <w:spacing w:val="-3"/>
        </w:rPr>
        <w:t>health care settings many stakeholders will </w:t>
      </w:r>
      <w:r>
        <w:rPr>
          <w:color w:val="231F20"/>
        </w:rPr>
        <w:t>be </w:t>
      </w:r>
      <w:r>
        <w:rPr>
          <w:color w:val="231F20"/>
          <w:spacing w:val="-3"/>
        </w:rPr>
        <w:t>materially </w:t>
      </w:r>
      <w:r>
        <w:rPr>
          <w:color w:val="231F20"/>
          <w:spacing w:val="-4"/>
        </w:rPr>
        <w:t>affected </w:t>
      </w:r>
      <w:r>
        <w:rPr>
          <w:color w:val="231F20"/>
        </w:rPr>
        <w:t>by </w:t>
      </w:r>
      <w:r>
        <w:rPr>
          <w:color w:val="231F20"/>
          <w:spacing w:val="-3"/>
        </w:rPr>
        <w:t>changes </w:t>
      </w:r>
      <w:r>
        <w:rPr>
          <w:color w:val="231F20"/>
        </w:rPr>
        <w:t>to </w:t>
      </w:r>
      <w:r>
        <w:rPr>
          <w:color w:val="231F20"/>
          <w:spacing w:val="-4"/>
        </w:rPr>
        <w:t>handover. However, </w:t>
      </w:r>
      <w:r>
        <w:rPr>
          <w:color w:val="231F20"/>
          <w:spacing w:val="-3"/>
        </w:rPr>
        <w:t>their engagement </w:t>
      </w:r>
      <w:r>
        <w:rPr>
          <w:color w:val="231F20"/>
        </w:rPr>
        <w:t>is </w:t>
      </w:r>
      <w:r>
        <w:rPr>
          <w:color w:val="231F20"/>
          <w:spacing w:val="-3"/>
        </w:rPr>
        <w:t>essential </w:t>
      </w:r>
      <w:r>
        <w:rPr>
          <w:color w:val="231F20"/>
        </w:rPr>
        <w:t>to </w:t>
      </w:r>
      <w:r>
        <w:rPr>
          <w:color w:val="231F20"/>
          <w:spacing w:val="-3"/>
        </w:rPr>
        <w:t>ensure </w:t>
      </w:r>
      <w:r>
        <w:rPr>
          <w:color w:val="231F20"/>
        </w:rPr>
        <w:t>the </w:t>
      </w:r>
      <w:r>
        <w:rPr>
          <w:color w:val="231F20"/>
          <w:spacing w:val="-3"/>
        </w:rPr>
        <w:t>success </w:t>
      </w:r>
      <w:r>
        <w:rPr>
          <w:color w:val="231F20"/>
        </w:rPr>
        <w:t>of the</w:t>
      </w:r>
      <w:r>
        <w:rPr>
          <w:color w:val="231F20"/>
          <w:spacing w:val="-11"/>
        </w:rPr>
        <w:t> </w:t>
      </w:r>
      <w:r>
        <w:rPr>
          <w:color w:val="231F20"/>
          <w:spacing w:val="-3"/>
        </w:rPr>
        <w:t>project.</w:t>
      </w:r>
    </w:p>
    <w:p>
      <w:pPr>
        <w:pStyle w:val="BodyText"/>
        <w:spacing w:line="244" w:lineRule="auto" w:before="120"/>
        <w:ind w:left="1417"/>
      </w:pPr>
      <w:r>
        <w:rPr>
          <w:color w:val="231F20"/>
          <w:spacing w:val="-3"/>
        </w:rPr>
        <w:t>Although many </w:t>
      </w:r>
      <w:r>
        <w:rPr>
          <w:color w:val="231F20"/>
        </w:rPr>
        <w:t>of the </w:t>
      </w:r>
      <w:r>
        <w:rPr>
          <w:color w:val="231F20"/>
          <w:spacing w:val="-3"/>
        </w:rPr>
        <w:t>activities </w:t>
      </w:r>
      <w:r>
        <w:rPr>
          <w:color w:val="231F20"/>
        </w:rPr>
        <w:t>in </w:t>
      </w:r>
      <w:r>
        <w:rPr>
          <w:color w:val="231F20"/>
          <w:spacing w:val="-3"/>
        </w:rPr>
        <w:t>Phase </w:t>
      </w:r>
      <w:r>
        <w:rPr>
          <w:color w:val="231F20"/>
        </w:rPr>
        <w:t>1 – </w:t>
      </w:r>
      <w:r>
        <w:rPr>
          <w:color w:val="231F20"/>
          <w:spacing w:val="-3"/>
        </w:rPr>
        <w:t>organisational leadership </w:t>
      </w:r>
      <w:r>
        <w:rPr>
          <w:color w:val="231F20"/>
        </w:rPr>
        <w:t>– </w:t>
      </w:r>
      <w:r>
        <w:rPr>
          <w:color w:val="231F20"/>
          <w:spacing w:val="-3"/>
        </w:rPr>
        <w:t>include stakeholder engagement, this chapter provides more guidance </w:t>
      </w:r>
      <w:r>
        <w:rPr>
          <w:color w:val="231F20"/>
        </w:rPr>
        <w:t>to the </w:t>
      </w:r>
      <w:r>
        <w:rPr>
          <w:color w:val="231F20"/>
          <w:spacing w:val="-3"/>
        </w:rPr>
        <w:t>project team.</w:t>
      </w:r>
    </w:p>
    <w:p>
      <w:pPr>
        <w:pStyle w:val="BodyText"/>
        <w:spacing w:before="8"/>
        <w:rPr>
          <w:sz w:val="18"/>
        </w:rPr>
      </w:pPr>
    </w:p>
    <w:p>
      <w:pPr>
        <w:pStyle w:val="Heading3"/>
        <w:numPr>
          <w:ilvl w:val="1"/>
          <w:numId w:val="43"/>
        </w:numPr>
        <w:tabs>
          <w:tab w:pos="1874" w:val="left" w:leader="none"/>
        </w:tabs>
        <w:spacing w:line="240" w:lineRule="auto" w:before="0" w:after="0"/>
        <w:ind w:left="1873" w:right="0" w:hanging="457"/>
        <w:jc w:val="left"/>
      </w:pPr>
      <w:r>
        <w:rPr>
          <w:color w:val="00689D"/>
          <w:spacing w:val="-3"/>
        </w:rPr>
        <w:t>Objectives </w:t>
      </w:r>
      <w:r>
        <w:rPr>
          <w:color w:val="00689D"/>
        </w:rPr>
        <w:t>of </w:t>
      </w:r>
      <w:r>
        <w:rPr>
          <w:color w:val="00689D"/>
          <w:spacing w:val="-3"/>
        </w:rPr>
        <w:t>this</w:t>
      </w:r>
      <w:r>
        <w:rPr>
          <w:color w:val="00689D"/>
          <w:spacing w:val="-15"/>
        </w:rPr>
        <w:t> </w:t>
      </w:r>
      <w:r>
        <w:rPr>
          <w:color w:val="00689D"/>
          <w:spacing w:val="-3"/>
        </w:rPr>
        <w:t>phase</w:t>
      </w:r>
    </w:p>
    <w:p>
      <w:pPr>
        <w:pStyle w:val="BodyText"/>
        <w:spacing w:line="242" w:lineRule="auto" w:before="102"/>
        <w:ind w:left="1417" w:right="31"/>
      </w:pPr>
      <w:r>
        <w:rPr>
          <w:color w:val="231F20"/>
          <w:spacing w:val="-3"/>
        </w:rPr>
        <w:t>Identifying </w:t>
      </w:r>
      <w:r>
        <w:rPr>
          <w:color w:val="231F20"/>
        </w:rPr>
        <w:t>and </w:t>
      </w:r>
      <w:r>
        <w:rPr>
          <w:color w:val="231F20"/>
          <w:spacing w:val="-3"/>
        </w:rPr>
        <w:t>engaging with </w:t>
      </w:r>
      <w:r>
        <w:rPr>
          <w:color w:val="231F20"/>
        </w:rPr>
        <w:t>all </w:t>
      </w:r>
      <w:r>
        <w:rPr>
          <w:color w:val="231F20"/>
          <w:spacing w:val="-3"/>
        </w:rPr>
        <w:t>relevant stakeholders </w:t>
      </w:r>
      <w:r>
        <w:rPr>
          <w:color w:val="231F20"/>
        </w:rPr>
        <w:t>is the key </w:t>
      </w:r>
      <w:r>
        <w:rPr>
          <w:color w:val="231F20"/>
          <w:spacing w:val="-3"/>
        </w:rPr>
        <w:t>objective </w:t>
      </w:r>
      <w:r>
        <w:rPr>
          <w:color w:val="231F20"/>
        </w:rPr>
        <w:t>of </w:t>
      </w:r>
      <w:r>
        <w:rPr>
          <w:color w:val="231F20"/>
          <w:spacing w:val="-3"/>
        </w:rPr>
        <w:t>this phase. This includes:</w:t>
      </w:r>
    </w:p>
    <w:p>
      <w:pPr>
        <w:pStyle w:val="ListParagraph"/>
        <w:numPr>
          <w:ilvl w:val="0"/>
          <w:numId w:val="44"/>
        </w:numPr>
        <w:tabs>
          <w:tab w:pos="1645" w:val="left" w:leader="none"/>
        </w:tabs>
        <w:spacing w:line="242" w:lineRule="auto" w:before="75" w:after="0"/>
        <w:ind w:left="1644" w:right="50" w:hanging="227"/>
        <w:jc w:val="left"/>
        <w:rPr>
          <w:sz w:val="21"/>
        </w:rPr>
      </w:pPr>
      <w:r>
        <w:rPr>
          <w:color w:val="231F20"/>
          <w:spacing w:val="-3"/>
          <w:sz w:val="21"/>
        </w:rPr>
        <w:t>ensuring stakeholders understand the objectives </w:t>
      </w:r>
      <w:r>
        <w:rPr>
          <w:color w:val="231F20"/>
          <w:sz w:val="21"/>
        </w:rPr>
        <w:t>of the </w:t>
      </w:r>
      <w:r>
        <w:rPr>
          <w:color w:val="231F20"/>
          <w:spacing w:val="-3"/>
          <w:sz w:val="21"/>
        </w:rPr>
        <w:t>project </w:t>
      </w:r>
      <w:r>
        <w:rPr>
          <w:color w:val="231F20"/>
          <w:sz w:val="21"/>
        </w:rPr>
        <w:t>and </w:t>
      </w:r>
      <w:r>
        <w:rPr>
          <w:color w:val="231F20"/>
          <w:spacing w:val="-3"/>
          <w:sz w:val="21"/>
        </w:rPr>
        <w:t>their respective roles</w:t>
      </w:r>
    </w:p>
    <w:p>
      <w:pPr>
        <w:pStyle w:val="ListParagraph"/>
        <w:numPr>
          <w:ilvl w:val="0"/>
          <w:numId w:val="44"/>
        </w:numPr>
        <w:tabs>
          <w:tab w:pos="1645" w:val="left" w:leader="none"/>
        </w:tabs>
        <w:spacing w:line="240" w:lineRule="auto" w:before="74" w:after="0"/>
        <w:ind w:left="1644" w:right="0" w:hanging="228"/>
        <w:jc w:val="left"/>
        <w:rPr>
          <w:sz w:val="21"/>
        </w:rPr>
      </w:pPr>
      <w:r>
        <w:rPr>
          <w:color w:val="231F20"/>
          <w:spacing w:val="-3"/>
          <w:sz w:val="21"/>
        </w:rPr>
        <w:t>empowering staff </w:t>
      </w:r>
      <w:r>
        <w:rPr>
          <w:color w:val="231F20"/>
          <w:sz w:val="21"/>
        </w:rPr>
        <w:t>to</w:t>
      </w:r>
      <w:r>
        <w:rPr>
          <w:color w:val="231F20"/>
          <w:spacing w:val="-9"/>
          <w:sz w:val="21"/>
        </w:rPr>
        <w:t> </w:t>
      </w:r>
      <w:r>
        <w:rPr>
          <w:color w:val="231F20"/>
          <w:spacing w:val="-3"/>
          <w:sz w:val="21"/>
        </w:rPr>
        <w:t>participate</w:t>
      </w:r>
    </w:p>
    <w:p>
      <w:pPr>
        <w:pStyle w:val="ListParagraph"/>
        <w:numPr>
          <w:ilvl w:val="0"/>
          <w:numId w:val="44"/>
        </w:numPr>
        <w:tabs>
          <w:tab w:pos="1645" w:val="left" w:leader="none"/>
        </w:tabs>
        <w:spacing w:line="242" w:lineRule="auto" w:before="74" w:after="0"/>
        <w:ind w:left="1644" w:right="43" w:hanging="227"/>
        <w:jc w:val="left"/>
        <w:rPr>
          <w:sz w:val="21"/>
        </w:rPr>
      </w:pPr>
      <w:r>
        <w:rPr/>
        <w:pict>
          <v:shape style="position:absolute;margin-left:70.865997pt;margin-top:60.210678pt;width:217.3pt;height:104.2pt;mso-position-horizontal-relative:page;mso-position-vertical-relative:paragraph;z-index:251974656" type="#_x0000_t202" filled="true" fillcolor="#dbf0f2" stroked="false">
            <v:textbox inset="0,0,0,0">
              <w:txbxContent>
                <w:p>
                  <w:pPr>
                    <w:spacing w:line="247" w:lineRule="auto" w:before="69"/>
                    <w:ind w:left="113" w:right="108" w:firstLine="0"/>
                    <w:jc w:val="left"/>
                    <w:rPr>
                      <w:b/>
                      <w:sz w:val="21"/>
                    </w:rPr>
                  </w:pPr>
                  <w:r>
                    <w:rPr>
                      <w:b/>
                      <w:color w:val="231F20"/>
                      <w:spacing w:val="-3"/>
                      <w:sz w:val="21"/>
                    </w:rPr>
                    <w:t>‘The issue </w:t>
                  </w:r>
                  <w:r>
                    <w:rPr>
                      <w:b/>
                      <w:color w:val="231F20"/>
                      <w:sz w:val="21"/>
                    </w:rPr>
                    <w:t>is </w:t>
                  </w:r>
                  <w:r>
                    <w:rPr>
                      <w:b/>
                      <w:color w:val="231F20"/>
                      <w:spacing w:val="-3"/>
                      <w:sz w:val="21"/>
                    </w:rPr>
                    <w:t>really getting </w:t>
                  </w:r>
                  <w:r>
                    <w:rPr>
                      <w:b/>
                      <w:color w:val="231F20"/>
                      <w:sz w:val="21"/>
                    </w:rPr>
                    <w:t>the </w:t>
                  </w:r>
                  <w:r>
                    <w:rPr>
                      <w:b/>
                      <w:color w:val="231F20"/>
                      <w:spacing w:val="-3"/>
                      <w:sz w:val="21"/>
                    </w:rPr>
                    <w:t>people who don’t think </w:t>
                  </w:r>
                  <w:r>
                    <w:rPr>
                      <w:b/>
                      <w:color w:val="231F20"/>
                      <w:spacing w:val="-4"/>
                      <w:sz w:val="21"/>
                    </w:rPr>
                    <w:t>it’s </w:t>
                  </w:r>
                  <w:r>
                    <w:rPr>
                      <w:b/>
                      <w:color w:val="231F20"/>
                      <w:sz w:val="21"/>
                    </w:rPr>
                    <w:t>all </w:t>
                  </w:r>
                  <w:r>
                    <w:rPr>
                      <w:b/>
                      <w:color w:val="231F20"/>
                      <w:spacing w:val="-3"/>
                      <w:sz w:val="21"/>
                    </w:rPr>
                    <w:t>that credible </w:t>
                  </w:r>
                  <w:r>
                    <w:rPr>
                      <w:b/>
                      <w:color w:val="231F20"/>
                      <w:sz w:val="21"/>
                    </w:rPr>
                    <w:t>or </w:t>
                  </w:r>
                  <w:r>
                    <w:rPr>
                      <w:b/>
                      <w:color w:val="231F20"/>
                      <w:spacing w:val="-3"/>
                      <w:sz w:val="21"/>
                    </w:rPr>
                    <w:t>don’t quite </w:t>
                  </w:r>
                  <w:r>
                    <w:rPr>
                      <w:b/>
                      <w:color w:val="231F20"/>
                      <w:sz w:val="21"/>
                    </w:rPr>
                    <w:t>get the </w:t>
                  </w:r>
                  <w:r>
                    <w:rPr>
                      <w:b/>
                      <w:color w:val="231F20"/>
                      <w:spacing w:val="-3"/>
                      <w:sz w:val="21"/>
                    </w:rPr>
                    <w:t>concept </w:t>
                  </w:r>
                  <w:r>
                    <w:rPr>
                      <w:b/>
                      <w:color w:val="231F20"/>
                      <w:sz w:val="21"/>
                    </w:rPr>
                    <w:t>and </w:t>
                  </w:r>
                  <w:r>
                    <w:rPr>
                      <w:b/>
                      <w:color w:val="231F20"/>
                      <w:spacing w:val="-3"/>
                      <w:sz w:val="21"/>
                    </w:rPr>
                    <w:t>trying </w:t>
                  </w:r>
                  <w:r>
                    <w:rPr>
                      <w:b/>
                      <w:color w:val="231F20"/>
                      <w:sz w:val="21"/>
                    </w:rPr>
                    <w:t>to </w:t>
                  </w:r>
                  <w:r>
                    <w:rPr>
                      <w:b/>
                      <w:color w:val="231F20"/>
                      <w:spacing w:val="-3"/>
                      <w:sz w:val="21"/>
                    </w:rPr>
                    <w:t>get their attention. Making them think about </w:t>
                  </w:r>
                  <w:r>
                    <w:rPr>
                      <w:b/>
                      <w:color w:val="231F20"/>
                      <w:sz w:val="21"/>
                    </w:rPr>
                    <w:t>how to </w:t>
                  </w:r>
                  <w:r>
                    <w:rPr>
                      <w:b/>
                      <w:color w:val="231F20"/>
                      <w:spacing w:val="-3"/>
                      <w:sz w:val="21"/>
                    </w:rPr>
                    <w:t>improve things. </w:t>
                  </w:r>
                  <w:r>
                    <w:rPr>
                      <w:b/>
                      <w:color w:val="231F20"/>
                      <w:spacing w:val="-4"/>
                      <w:sz w:val="21"/>
                    </w:rPr>
                    <w:t>That’s </w:t>
                  </w:r>
                  <w:r>
                    <w:rPr>
                      <w:b/>
                      <w:color w:val="231F20"/>
                      <w:sz w:val="21"/>
                    </w:rPr>
                    <w:t>a </w:t>
                  </w:r>
                  <w:r>
                    <w:rPr>
                      <w:b/>
                      <w:color w:val="231F20"/>
                      <w:spacing w:val="-3"/>
                      <w:sz w:val="21"/>
                    </w:rPr>
                    <w:t>slightly different issue than </w:t>
                  </w:r>
                  <w:r>
                    <w:rPr>
                      <w:b/>
                      <w:color w:val="231F20"/>
                      <w:sz w:val="21"/>
                    </w:rPr>
                    <w:t>the </w:t>
                  </w:r>
                  <w:r>
                    <w:rPr>
                      <w:b/>
                      <w:color w:val="231F20"/>
                      <w:spacing w:val="-3"/>
                      <w:sz w:val="21"/>
                    </w:rPr>
                    <w:t>process.’</w:t>
                  </w:r>
                </w:p>
                <w:p>
                  <w:pPr>
                    <w:spacing w:line="220" w:lineRule="auto" w:before="100"/>
                    <w:ind w:left="680" w:right="426" w:firstLine="0"/>
                    <w:jc w:val="left"/>
                    <w:rPr>
                      <w:i/>
                      <w:sz w:val="16"/>
                    </w:rPr>
                  </w:pPr>
                  <w:r>
                    <w:rPr>
                      <w:i/>
                      <w:color w:val="231F20"/>
                      <w:sz w:val="16"/>
                    </w:rPr>
                    <w:t>Participant, November 2008 clinical handover </w:t>
                  </w:r>
                  <w:r>
                    <w:rPr>
                      <w:i/>
                      <w:color w:val="231F20"/>
                      <w:sz w:val="16"/>
                    </w:rPr>
                    <w:t>workshop</w:t>
                  </w:r>
                </w:p>
              </w:txbxContent>
            </v:textbox>
            <v:fill type="solid"/>
            <w10:wrap type="none"/>
          </v:shape>
        </w:pict>
      </w:r>
      <w:r>
        <w:rPr>
          <w:color w:val="231F20"/>
          <w:spacing w:val="-3"/>
          <w:sz w:val="21"/>
        </w:rPr>
        <w:t>ensuring </w:t>
      </w:r>
      <w:r>
        <w:rPr>
          <w:color w:val="231F20"/>
          <w:sz w:val="21"/>
        </w:rPr>
        <w:t>the </w:t>
      </w:r>
      <w:r>
        <w:rPr>
          <w:color w:val="231F20"/>
          <w:spacing w:val="-3"/>
          <w:sz w:val="21"/>
        </w:rPr>
        <w:t>sustainability </w:t>
      </w:r>
      <w:r>
        <w:rPr>
          <w:color w:val="231F20"/>
          <w:sz w:val="21"/>
        </w:rPr>
        <w:t>of </w:t>
      </w:r>
      <w:r>
        <w:rPr>
          <w:color w:val="231F20"/>
          <w:spacing w:val="-3"/>
          <w:sz w:val="21"/>
        </w:rPr>
        <w:t>clinical handover improvement through the continued commitment </w:t>
      </w:r>
      <w:r>
        <w:rPr>
          <w:color w:val="231F20"/>
          <w:sz w:val="21"/>
        </w:rPr>
        <w:t>of all </w:t>
      </w:r>
      <w:r>
        <w:rPr>
          <w:color w:val="231F20"/>
          <w:spacing w:val="-3"/>
          <w:sz w:val="21"/>
        </w:rPr>
        <w:t>stakeholders to </w:t>
      </w:r>
      <w:r>
        <w:rPr>
          <w:color w:val="231F20"/>
          <w:sz w:val="21"/>
        </w:rPr>
        <w:t>the </w:t>
      </w:r>
      <w:r>
        <w:rPr>
          <w:color w:val="231F20"/>
          <w:spacing w:val="-3"/>
          <w:sz w:val="21"/>
        </w:rPr>
        <w:t>improvement</w:t>
      </w:r>
      <w:r>
        <w:rPr>
          <w:color w:val="231F20"/>
          <w:spacing w:val="-11"/>
          <w:sz w:val="21"/>
        </w:rPr>
        <w:t> </w:t>
      </w:r>
      <w:r>
        <w:rPr>
          <w:color w:val="231F20"/>
          <w:spacing w:val="-3"/>
          <w:sz w:val="21"/>
        </w:rPr>
        <w:t>process.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4"/>
        </w:rPr>
      </w:pPr>
    </w:p>
    <w:p>
      <w:pPr>
        <w:pStyle w:val="Heading3"/>
        <w:numPr>
          <w:ilvl w:val="1"/>
          <w:numId w:val="43"/>
        </w:numPr>
        <w:tabs>
          <w:tab w:pos="1985" w:val="left" w:leader="none"/>
        </w:tabs>
        <w:spacing w:line="240" w:lineRule="auto" w:before="0" w:after="0"/>
        <w:ind w:left="1984" w:right="0" w:hanging="568"/>
        <w:jc w:val="left"/>
      </w:pPr>
      <w:r>
        <w:rPr>
          <w:color w:val="00689D"/>
          <w:spacing w:val="-3"/>
        </w:rPr>
        <w:t>Engaging</w:t>
      </w:r>
      <w:r>
        <w:rPr>
          <w:color w:val="00689D"/>
          <w:spacing w:val="-6"/>
        </w:rPr>
        <w:t> </w:t>
      </w:r>
      <w:r>
        <w:rPr>
          <w:color w:val="00689D"/>
          <w:spacing w:val="-3"/>
        </w:rPr>
        <w:t>stakeholders</w:t>
      </w:r>
    </w:p>
    <w:p>
      <w:pPr>
        <w:pStyle w:val="Heading5"/>
        <w:spacing w:before="136"/>
      </w:pPr>
      <w:r>
        <w:rPr>
          <w:color w:val="231F20"/>
        </w:rPr>
        <w:t>Identification of stakeholders</w:t>
      </w:r>
    </w:p>
    <w:p>
      <w:pPr>
        <w:pStyle w:val="BodyText"/>
        <w:spacing w:line="247" w:lineRule="auto" w:before="115"/>
        <w:ind w:left="1417"/>
      </w:pPr>
      <w:r>
        <w:rPr>
          <w:color w:val="231F20"/>
          <w:spacing w:val="-3"/>
        </w:rPr>
        <w:t>From </w:t>
      </w:r>
      <w:r>
        <w:rPr>
          <w:color w:val="231F20"/>
        </w:rPr>
        <w:t>the </w:t>
      </w:r>
      <w:r>
        <w:rPr>
          <w:color w:val="231F20"/>
          <w:spacing w:val="-3"/>
        </w:rPr>
        <w:t>beginning </w:t>
      </w:r>
      <w:r>
        <w:rPr>
          <w:color w:val="231F20"/>
        </w:rPr>
        <w:t>of the </w:t>
      </w:r>
      <w:r>
        <w:rPr>
          <w:color w:val="231F20"/>
          <w:spacing w:val="-3"/>
        </w:rPr>
        <w:t>project, </w:t>
      </w:r>
      <w:r>
        <w:rPr>
          <w:color w:val="231F20"/>
        </w:rPr>
        <w:t>the </w:t>
      </w:r>
      <w:r>
        <w:rPr>
          <w:color w:val="231F20"/>
          <w:spacing w:val="-3"/>
        </w:rPr>
        <w:t>needs </w:t>
      </w:r>
      <w:r>
        <w:rPr>
          <w:color w:val="231F20"/>
        </w:rPr>
        <w:t>and </w:t>
      </w:r>
      <w:r>
        <w:rPr>
          <w:color w:val="231F20"/>
          <w:spacing w:val="-3"/>
        </w:rPr>
        <w:t>contributions </w:t>
      </w:r>
      <w:r>
        <w:rPr>
          <w:color w:val="231F20"/>
        </w:rPr>
        <w:t>of the </w:t>
      </w:r>
      <w:r>
        <w:rPr>
          <w:color w:val="231F20"/>
          <w:spacing w:val="-3"/>
        </w:rPr>
        <w:t>following groups of stakeholders should </w:t>
      </w:r>
      <w:r>
        <w:rPr>
          <w:color w:val="231F20"/>
        </w:rPr>
        <w:t>be </w:t>
      </w:r>
      <w:r>
        <w:rPr>
          <w:color w:val="231F20"/>
          <w:spacing w:val="-3"/>
        </w:rPr>
        <w:t>considered </w:t>
      </w:r>
      <w:r>
        <w:rPr>
          <w:color w:val="231F20"/>
        </w:rPr>
        <w:t>by </w:t>
      </w:r>
      <w:r>
        <w:rPr>
          <w:color w:val="231F20"/>
          <w:spacing w:val="-3"/>
        </w:rPr>
        <w:t>the project team:</w:t>
      </w:r>
    </w:p>
    <w:p>
      <w:pPr>
        <w:pStyle w:val="ListParagraph"/>
        <w:numPr>
          <w:ilvl w:val="0"/>
          <w:numId w:val="44"/>
        </w:numPr>
        <w:tabs>
          <w:tab w:pos="1645" w:val="left" w:leader="none"/>
        </w:tabs>
        <w:spacing w:line="240" w:lineRule="auto" w:before="118" w:after="0"/>
        <w:ind w:left="1644" w:right="0" w:hanging="228"/>
        <w:jc w:val="left"/>
        <w:rPr>
          <w:sz w:val="21"/>
        </w:rPr>
      </w:pPr>
      <w:r>
        <w:rPr>
          <w:color w:val="231F20"/>
          <w:sz w:val="21"/>
        </w:rPr>
        <w:t>the </w:t>
      </w:r>
      <w:r>
        <w:rPr>
          <w:color w:val="231F20"/>
          <w:spacing w:val="-3"/>
          <w:sz w:val="21"/>
        </w:rPr>
        <w:t>financial support/funding</w:t>
      </w:r>
      <w:r>
        <w:rPr>
          <w:color w:val="231F20"/>
          <w:spacing w:val="-12"/>
          <w:sz w:val="21"/>
        </w:rPr>
        <w:t> </w:t>
      </w:r>
      <w:r>
        <w:rPr>
          <w:color w:val="231F20"/>
          <w:spacing w:val="-3"/>
          <w:sz w:val="21"/>
        </w:rPr>
        <w:t>body</w:t>
      </w:r>
    </w:p>
    <w:p>
      <w:pPr>
        <w:pStyle w:val="ListParagraph"/>
        <w:numPr>
          <w:ilvl w:val="0"/>
          <w:numId w:val="44"/>
        </w:numPr>
        <w:tabs>
          <w:tab w:pos="1645" w:val="left" w:leader="none"/>
        </w:tabs>
        <w:spacing w:line="247" w:lineRule="auto" w:before="94" w:after="0"/>
        <w:ind w:left="1644" w:right="131" w:hanging="227"/>
        <w:jc w:val="left"/>
        <w:rPr>
          <w:sz w:val="21"/>
        </w:rPr>
      </w:pPr>
      <w:r>
        <w:rPr>
          <w:color w:val="231F20"/>
          <w:spacing w:val="-3"/>
          <w:sz w:val="21"/>
        </w:rPr>
        <w:t>advisory team members such </w:t>
      </w:r>
      <w:r>
        <w:rPr>
          <w:color w:val="231F20"/>
          <w:sz w:val="21"/>
        </w:rPr>
        <w:t>as a </w:t>
      </w:r>
      <w:r>
        <w:rPr>
          <w:color w:val="231F20"/>
          <w:spacing w:val="-3"/>
          <w:sz w:val="21"/>
        </w:rPr>
        <w:t>steering committee </w:t>
      </w:r>
      <w:r>
        <w:rPr>
          <w:color w:val="231F20"/>
          <w:sz w:val="21"/>
        </w:rPr>
        <w:t>and </w:t>
      </w:r>
      <w:r>
        <w:rPr>
          <w:color w:val="231F20"/>
          <w:spacing w:val="-3"/>
          <w:sz w:val="21"/>
        </w:rPr>
        <w:t>reference</w:t>
      </w:r>
      <w:r>
        <w:rPr>
          <w:color w:val="231F20"/>
          <w:spacing w:val="-12"/>
          <w:sz w:val="21"/>
        </w:rPr>
        <w:t> </w:t>
      </w:r>
      <w:r>
        <w:rPr>
          <w:color w:val="231F20"/>
          <w:spacing w:val="-3"/>
          <w:sz w:val="21"/>
        </w:rPr>
        <w:t>groups</w:t>
      </w:r>
    </w:p>
    <w:p>
      <w:pPr>
        <w:pStyle w:val="ListParagraph"/>
        <w:numPr>
          <w:ilvl w:val="0"/>
          <w:numId w:val="44"/>
        </w:numPr>
        <w:tabs>
          <w:tab w:pos="1645" w:val="left" w:leader="none"/>
        </w:tabs>
        <w:spacing w:line="247" w:lineRule="auto" w:before="87" w:after="0"/>
        <w:ind w:left="1644" w:right="312" w:hanging="227"/>
        <w:jc w:val="left"/>
        <w:rPr>
          <w:sz w:val="21"/>
        </w:rPr>
      </w:pPr>
      <w:r>
        <w:rPr>
          <w:color w:val="231F20"/>
          <w:sz w:val="21"/>
        </w:rPr>
        <w:t>the </w:t>
      </w:r>
      <w:r>
        <w:rPr>
          <w:color w:val="231F20"/>
          <w:spacing w:val="-3"/>
          <w:sz w:val="21"/>
        </w:rPr>
        <w:t>support team, such </w:t>
      </w:r>
      <w:r>
        <w:rPr>
          <w:color w:val="231F20"/>
          <w:sz w:val="21"/>
        </w:rPr>
        <w:t>as </w:t>
      </w:r>
      <w:r>
        <w:rPr>
          <w:color w:val="231F20"/>
          <w:spacing w:val="-3"/>
          <w:sz w:val="21"/>
        </w:rPr>
        <w:t>managers and heads </w:t>
      </w:r>
      <w:r>
        <w:rPr>
          <w:color w:val="231F20"/>
          <w:sz w:val="21"/>
        </w:rPr>
        <w:t>of</w:t>
      </w:r>
      <w:r>
        <w:rPr>
          <w:color w:val="231F20"/>
          <w:spacing w:val="-7"/>
          <w:sz w:val="21"/>
        </w:rPr>
        <w:t> </w:t>
      </w:r>
      <w:r>
        <w:rPr>
          <w:color w:val="231F20"/>
          <w:spacing w:val="-3"/>
          <w:sz w:val="21"/>
        </w:rPr>
        <w:t>department</w:t>
      </w:r>
    </w:p>
    <w:p>
      <w:pPr>
        <w:pStyle w:val="ListParagraph"/>
        <w:numPr>
          <w:ilvl w:val="0"/>
          <w:numId w:val="44"/>
        </w:numPr>
        <w:tabs>
          <w:tab w:pos="1645" w:val="left" w:leader="none"/>
        </w:tabs>
        <w:spacing w:line="240" w:lineRule="auto" w:before="87" w:after="0"/>
        <w:ind w:left="1644" w:right="0" w:hanging="228"/>
        <w:jc w:val="left"/>
        <w:rPr>
          <w:sz w:val="21"/>
        </w:rPr>
      </w:pPr>
      <w:r>
        <w:rPr>
          <w:color w:val="231F20"/>
          <w:sz w:val="21"/>
        </w:rPr>
        <w:t>all</w:t>
      </w:r>
      <w:r>
        <w:rPr>
          <w:color w:val="231F20"/>
          <w:spacing w:val="-6"/>
          <w:sz w:val="21"/>
        </w:rPr>
        <w:t> </w:t>
      </w:r>
      <w:r>
        <w:rPr>
          <w:color w:val="231F20"/>
          <w:spacing w:val="-3"/>
          <w:sz w:val="21"/>
        </w:rPr>
        <w:t>clinicians</w:t>
      </w:r>
    </w:p>
    <w:p>
      <w:pPr>
        <w:pStyle w:val="ListParagraph"/>
        <w:numPr>
          <w:ilvl w:val="0"/>
          <w:numId w:val="44"/>
        </w:numPr>
        <w:tabs>
          <w:tab w:pos="1645" w:val="left" w:leader="none"/>
        </w:tabs>
        <w:spacing w:line="240" w:lineRule="auto" w:before="94" w:after="0"/>
        <w:ind w:left="1644" w:right="0" w:hanging="228"/>
        <w:jc w:val="left"/>
        <w:rPr>
          <w:sz w:val="21"/>
        </w:rPr>
      </w:pPr>
      <w:r>
        <w:rPr>
          <w:color w:val="231F20"/>
          <w:spacing w:val="-3"/>
          <w:sz w:val="21"/>
        </w:rPr>
        <w:t>patients </w:t>
      </w:r>
      <w:r>
        <w:rPr>
          <w:color w:val="231F20"/>
          <w:sz w:val="21"/>
        </w:rPr>
        <w:t>and</w:t>
      </w:r>
      <w:r>
        <w:rPr>
          <w:color w:val="231F20"/>
          <w:spacing w:val="-8"/>
          <w:sz w:val="21"/>
        </w:rPr>
        <w:t> </w:t>
      </w:r>
      <w:r>
        <w:rPr>
          <w:color w:val="231F20"/>
          <w:spacing w:val="-3"/>
          <w:sz w:val="21"/>
        </w:rPr>
        <w:t>carers</w:t>
      </w:r>
    </w:p>
    <w:p>
      <w:pPr>
        <w:pStyle w:val="ListParagraph"/>
        <w:numPr>
          <w:ilvl w:val="0"/>
          <w:numId w:val="44"/>
        </w:numPr>
        <w:tabs>
          <w:tab w:pos="1645" w:val="left" w:leader="none"/>
        </w:tabs>
        <w:spacing w:line="247" w:lineRule="auto" w:before="93" w:after="0"/>
        <w:ind w:left="1644" w:right="753" w:hanging="227"/>
        <w:jc w:val="left"/>
        <w:rPr>
          <w:sz w:val="21"/>
        </w:rPr>
      </w:pPr>
      <w:r>
        <w:rPr>
          <w:color w:val="231F20"/>
          <w:spacing w:val="-3"/>
          <w:sz w:val="21"/>
        </w:rPr>
        <w:t>external stakeholders, such </w:t>
      </w:r>
      <w:r>
        <w:rPr>
          <w:color w:val="231F20"/>
          <w:sz w:val="21"/>
        </w:rPr>
        <w:t>as </w:t>
      </w:r>
      <w:r>
        <w:rPr>
          <w:color w:val="231F20"/>
          <w:spacing w:val="-3"/>
          <w:sz w:val="21"/>
        </w:rPr>
        <w:t>other institutions which have successfully implemented solutions </w:t>
      </w:r>
      <w:r>
        <w:rPr>
          <w:color w:val="231F20"/>
          <w:sz w:val="21"/>
        </w:rPr>
        <w:t>or </w:t>
      </w:r>
      <w:r>
        <w:rPr>
          <w:color w:val="231F20"/>
          <w:spacing w:val="-3"/>
          <w:sz w:val="21"/>
        </w:rPr>
        <w:t>research organisations.</w:t>
      </w:r>
    </w:p>
    <w:p>
      <w:pPr>
        <w:pStyle w:val="BodyText"/>
        <w:spacing w:before="74"/>
        <w:ind w:left="386" w:right="1893"/>
      </w:pPr>
      <w:r>
        <w:rPr/>
        <w:br w:type="column"/>
      </w:r>
      <w:r>
        <w:rPr>
          <w:color w:val="231F20"/>
          <w:spacing w:val="-3"/>
        </w:rPr>
        <w:t>While </w:t>
      </w:r>
      <w:r>
        <w:rPr>
          <w:color w:val="231F20"/>
        </w:rPr>
        <w:t>all </w:t>
      </w:r>
      <w:r>
        <w:rPr>
          <w:color w:val="231F20"/>
          <w:spacing w:val="-3"/>
        </w:rPr>
        <w:t>stakeholders </w:t>
      </w:r>
      <w:r>
        <w:rPr>
          <w:color w:val="231F20"/>
        </w:rPr>
        <w:t>who are </w:t>
      </w:r>
      <w:r>
        <w:rPr>
          <w:color w:val="231F20"/>
          <w:spacing w:val="-3"/>
        </w:rPr>
        <w:t>interested </w:t>
      </w:r>
      <w:r>
        <w:rPr>
          <w:color w:val="231F20"/>
        </w:rPr>
        <w:t>in </w:t>
      </w:r>
      <w:r>
        <w:rPr>
          <w:color w:val="231F20"/>
          <w:spacing w:val="-3"/>
        </w:rPr>
        <w:t>clinical handover improvement should </w:t>
      </w:r>
      <w:r>
        <w:rPr>
          <w:color w:val="231F20"/>
        </w:rPr>
        <w:t>be </w:t>
      </w:r>
      <w:r>
        <w:rPr>
          <w:color w:val="231F20"/>
          <w:spacing w:val="-3"/>
        </w:rPr>
        <w:t>encouraged </w:t>
      </w:r>
      <w:r>
        <w:rPr>
          <w:color w:val="231F20"/>
        </w:rPr>
        <w:t>to </w:t>
      </w:r>
      <w:r>
        <w:rPr>
          <w:color w:val="231F20"/>
          <w:spacing w:val="-3"/>
        </w:rPr>
        <w:t>participate </w:t>
      </w:r>
      <w:r>
        <w:rPr>
          <w:color w:val="231F20"/>
        </w:rPr>
        <w:t>in the </w:t>
      </w:r>
      <w:r>
        <w:rPr>
          <w:color w:val="231F20"/>
          <w:spacing w:val="-3"/>
        </w:rPr>
        <w:t>project, some stakeholders </w:t>
      </w:r>
      <w:r>
        <w:rPr>
          <w:color w:val="231F20"/>
        </w:rPr>
        <w:t>are </w:t>
      </w:r>
      <w:r>
        <w:rPr>
          <w:color w:val="231F20"/>
          <w:spacing w:val="-3"/>
        </w:rPr>
        <w:t>powerful within</w:t>
      </w:r>
      <w:r>
        <w:rPr>
          <w:color w:val="231F20"/>
          <w:spacing w:val="-12"/>
        </w:rPr>
        <w:t> </w:t>
      </w:r>
      <w:r>
        <w:rPr>
          <w:color w:val="231F20"/>
          <w:spacing w:val="-3"/>
        </w:rPr>
        <w:t>the</w:t>
      </w:r>
    </w:p>
    <w:p>
      <w:pPr>
        <w:pStyle w:val="BodyText"/>
        <w:spacing w:line="237" w:lineRule="auto"/>
        <w:ind w:left="386" w:right="1511"/>
        <w:jc w:val="both"/>
      </w:pPr>
      <w:r>
        <w:rPr>
          <w:color w:val="231F20"/>
          <w:spacing w:val="-3"/>
        </w:rPr>
        <w:t>organisation </w:t>
      </w:r>
      <w:r>
        <w:rPr>
          <w:color w:val="231F20"/>
        </w:rPr>
        <w:t>and may </w:t>
      </w:r>
      <w:r>
        <w:rPr>
          <w:color w:val="231F20"/>
          <w:spacing w:val="-3"/>
        </w:rPr>
        <w:t>wish </w:t>
      </w:r>
      <w:r>
        <w:rPr>
          <w:color w:val="231F20"/>
        </w:rPr>
        <w:t>to </w:t>
      </w:r>
      <w:r>
        <w:rPr>
          <w:color w:val="231F20"/>
          <w:spacing w:val="-3"/>
        </w:rPr>
        <w:t>promote </w:t>
      </w:r>
      <w:r>
        <w:rPr>
          <w:color w:val="231F20"/>
        </w:rPr>
        <w:t>specific </w:t>
      </w:r>
      <w:r>
        <w:rPr>
          <w:color w:val="231F20"/>
          <w:spacing w:val="-3"/>
        </w:rPr>
        <w:t>agendas which </w:t>
      </w:r>
      <w:r>
        <w:rPr>
          <w:color w:val="231F20"/>
        </w:rPr>
        <w:t>may be in </w:t>
      </w:r>
      <w:r>
        <w:rPr>
          <w:color w:val="231F20"/>
          <w:spacing w:val="-3"/>
        </w:rPr>
        <w:t>conflict with </w:t>
      </w:r>
      <w:r>
        <w:rPr>
          <w:color w:val="231F20"/>
        </w:rPr>
        <w:t>the </w:t>
      </w:r>
      <w:r>
        <w:rPr>
          <w:color w:val="231F20"/>
          <w:spacing w:val="-3"/>
        </w:rPr>
        <w:t>aims </w:t>
      </w:r>
      <w:r>
        <w:rPr>
          <w:color w:val="231F20"/>
        </w:rPr>
        <w:t>of </w:t>
      </w:r>
      <w:r>
        <w:rPr>
          <w:color w:val="231F20"/>
          <w:spacing w:val="-3"/>
        </w:rPr>
        <w:t>clinical handover improvement.</w:t>
      </w:r>
    </w:p>
    <w:p>
      <w:pPr>
        <w:pStyle w:val="BodyText"/>
        <w:spacing w:before="110"/>
        <w:ind w:left="386" w:right="1572"/>
        <w:jc w:val="both"/>
      </w:pPr>
      <w:r>
        <w:rPr>
          <w:color w:val="231F20"/>
          <w:spacing w:val="-3"/>
        </w:rPr>
        <w:t>Individuals </w:t>
      </w:r>
      <w:r>
        <w:rPr>
          <w:color w:val="231F20"/>
        </w:rPr>
        <w:t>who are </w:t>
      </w:r>
      <w:r>
        <w:rPr>
          <w:color w:val="231F20"/>
          <w:spacing w:val="-3"/>
        </w:rPr>
        <w:t>already working </w:t>
      </w:r>
      <w:r>
        <w:rPr>
          <w:color w:val="231F20"/>
        </w:rPr>
        <w:t>on </w:t>
      </w:r>
      <w:r>
        <w:rPr>
          <w:color w:val="231F20"/>
          <w:spacing w:val="-3"/>
        </w:rPr>
        <w:t>clinical handover projects </w:t>
      </w:r>
      <w:r>
        <w:rPr>
          <w:color w:val="231F20"/>
        </w:rPr>
        <w:t>may </w:t>
      </w:r>
      <w:r>
        <w:rPr>
          <w:color w:val="231F20"/>
          <w:spacing w:val="-3"/>
        </w:rPr>
        <w:t>feel threatened by</w:t>
      </w:r>
    </w:p>
    <w:p>
      <w:pPr>
        <w:pStyle w:val="BodyText"/>
        <w:spacing w:line="237" w:lineRule="auto"/>
        <w:ind w:left="386" w:right="1727"/>
      </w:pPr>
      <w:r>
        <w:rPr>
          <w:color w:val="231F20"/>
        </w:rPr>
        <w:t>a new </w:t>
      </w:r>
      <w:r>
        <w:rPr>
          <w:color w:val="231F20"/>
          <w:spacing w:val="-3"/>
        </w:rPr>
        <w:t>project. </w:t>
      </w:r>
      <w:r>
        <w:rPr>
          <w:color w:val="231F20"/>
        </w:rPr>
        <w:t>It is </w:t>
      </w:r>
      <w:r>
        <w:rPr>
          <w:color w:val="231F20"/>
          <w:spacing w:val="-3"/>
        </w:rPr>
        <w:t>therefore essential that </w:t>
      </w:r>
      <w:r>
        <w:rPr>
          <w:color w:val="231F20"/>
        </w:rPr>
        <w:t>the </w:t>
      </w:r>
      <w:r>
        <w:rPr>
          <w:color w:val="231F20"/>
          <w:spacing w:val="-3"/>
        </w:rPr>
        <w:t>project team consider strategies such as</w:t>
      </w:r>
    </w:p>
    <w:p>
      <w:pPr>
        <w:pStyle w:val="BodyText"/>
        <w:ind w:left="386" w:right="1420"/>
      </w:pPr>
      <w:r>
        <w:rPr>
          <w:color w:val="231F20"/>
          <w:spacing w:val="-3"/>
        </w:rPr>
        <w:t>informal discussions, good project management structure </w:t>
      </w:r>
      <w:r>
        <w:rPr>
          <w:color w:val="231F20"/>
        </w:rPr>
        <w:t>and </w:t>
      </w:r>
      <w:r>
        <w:rPr>
          <w:color w:val="231F20"/>
          <w:spacing w:val="-3"/>
        </w:rPr>
        <w:t>identification </w:t>
      </w:r>
      <w:r>
        <w:rPr>
          <w:color w:val="231F20"/>
        </w:rPr>
        <w:t>of </w:t>
      </w:r>
      <w:r>
        <w:rPr>
          <w:color w:val="231F20"/>
          <w:spacing w:val="-3"/>
        </w:rPr>
        <w:t>opportunities</w:t>
      </w:r>
    </w:p>
    <w:p>
      <w:pPr>
        <w:pStyle w:val="BodyText"/>
        <w:spacing w:line="237" w:lineRule="auto"/>
        <w:ind w:left="386" w:right="1420"/>
      </w:pPr>
      <w:r>
        <w:rPr>
          <w:color w:val="231F20"/>
        </w:rPr>
        <w:t>for </w:t>
      </w:r>
      <w:r>
        <w:rPr>
          <w:color w:val="231F20"/>
          <w:spacing w:val="-3"/>
        </w:rPr>
        <w:t>collaboration, </w:t>
      </w:r>
      <w:r>
        <w:rPr>
          <w:color w:val="231F20"/>
        </w:rPr>
        <w:t>in </w:t>
      </w:r>
      <w:r>
        <w:rPr>
          <w:color w:val="231F20"/>
          <w:spacing w:val="-3"/>
        </w:rPr>
        <w:t>order </w:t>
      </w:r>
      <w:r>
        <w:rPr>
          <w:color w:val="231F20"/>
        </w:rPr>
        <w:t>to </w:t>
      </w:r>
      <w:r>
        <w:rPr>
          <w:color w:val="231F20"/>
          <w:spacing w:val="-3"/>
        </w:rPr>
        <w:t>develop </w:t>
      </w:r>
      <w:r>
        <w:rPr>
          <w:color w:val="231F20"/>
        </w:rPr>
        <w:t>a </w:t>
      </w:r>
      <w:r>
        <w:rPr>
          <w:color w:val="231F20"/>
          <w:spacing w:val="-3"/>
        </w:rPr>
        <w:t>shared commitment </w:t>
      </w:r>
      <w:r>
        <w:rPr>
          <w:color w:val="231F20"/>
        </w:rPr>
        <w:t>for </w:t>
      </w:r>
      <w:r>
        <w:rPr>
          <w:color w:val="231F20"/>
          <w:spacing w:val="-3"/>
        </w:rPr>
        <w:t>clinical handover improvement.</w:t>
      </w:r>
    </w:p>
    <w:p>
      <w:pPr>
        <w:pStyle w:val="BodyText"/>
        <w:spacing w:before="112"/>
        <w:ind w:left="386" w:right="1420"/>
      </w:pPr>
      <w:r>
        <w:rPr>
          <w:color w:val="231F20"/>
          <w:spacing w:val="-3"/>
        </w:rPr>
        <w:t>Front-line staff often feel disempowered when change </w:t>
      </w:r>
      <w:r>
        <w:rPr>
          <w:color w:val="231F20"/>
        </w:rPr>
        <w:t>is </w:t>
      </w:r>
      <w:r>
        <w:rPr>
          <w:color w:val="231F20"/>
          <w:spacing w:val="-3"/>
        </w:rPr>
        <w:t>‘top-down’. Staff empowerment will also </w:t>
      </w:r>
      <w:r>
        <w:rPr>
          <w:color w:val="231F20"/>
        </w:rPr>
        <w:t>be </w:t>
      </w:r>
      <w:r>
        <w:rPr>
          <w:color w:val="231F20"/>
          <w:spacing w:val="-3"/>
        </w:rPr>
        <w:t>important </w:t>
      </w:r>
      <w:r>
        <w:rPr>
          <w:color w:val="231F20"/>
        </w:rPr>
        <w:t>to </w:t>
      </w:r>
      <w:r>
        <w:rPr>
          <w:color w:val="231F20"/>
          <w:spacing w:val="-3"/>
        </w:rPr>
        <w:t>create </w:t>
      </w:r>
      <w:r>
        <w:rPr>
          <w:color w:val="231F20"/>
        </w:rPr>
        <w:t>an </w:t>
      </w:r>
      <w:r>
        <w:rPr>
          <w:color w:val="231F20"/>
          <w:spacing w:val="-3"/>
        </w:rPr>
        <w:t>environment which encourages problem solving </w:t>
      </w:r>
      <w:r>
        <w:rPr>
          <w:color w:val="231F20"/>
        </w:rPr>
        <w:t>and </w:t>
      </w:r>
      <w:r>
        <w:rPr>
          <w:color w:val="231F20"/>
          <w:spacing w:val="-3"/>
        </w:rPr>
        <w:t>rapid adoption </w:t>
      </w:r>
      <w:r>
        <w:rPr>
          <w:color w:val="231F20"/>
        </w:rPr>
        <w:t>of </w:t>
      </w:r>
      <w:r>
        <w:rPr>
          <w:color w:val="231F20"/>
          <w:spacing w:val="-3"/>
        </w:rPr>
        <w:t>best practice.</w:t>
      </w:r>
    </w:p>
    <w:p>
      <w:pPr>
        <w:pStyle w:val="Heading5"/>
        <w:spacing w:before="191"/>
        <w:ind w:left="386"/>
      </w:pPr>
      <w:r>
        <w:rPr>
          <w:color w:val="231F20"/>
        </w:rPr>
        <w:t>Professional development requirement</w:t>
      </w:r>
    </w:p>
    <w:p>
      <w:pPr>
        <w:pStyle w:val="BodyText"/>
        <w:spacing w:before="106"/>
        <w:ind w:left="386" w:right="1361"/>
      </w:pPr>
      <w:r>
        <w:rPr>
          <w:color w:val="231F20"/>
          <w:spacing w:val="-3"/>
        </w:rPr>
        <w:t>Some clinicians </w:t>
      </w:r>
      <w:r>
        <w:rPr>
          <w:color w:val="231F20"/>
        </w:rPr>
        <w:t>who are </w:t>
      </w:r>
      <w:r>
        <w:rPr>
          <w:color w:val="231F20"/>
          <w:spacing w:val="-3"/>
        </w:rPr>
        <w:t>supportive </w:t>
      </w:r>
      <w:r>
        <w:rPr>
          <w:color w:val="231F20"/>
        </w:rPr>
        <w:t>of </w:t>
      </w:r>
      <w:r>
        <w:rPr>
          <w:color w:val="231F20"/>
          <w:spacing w:val="-3"/>
        </w:rPr>
        <w:t>handover improvement might feel that they lack certain skills </w:t>
      </w:r>
      <w:r>
        <w:rPr>
          <w:color w:val="231F20"/>
        </w:rPr>
        <w:t>to </w:t>
      </w:r>
      <w:r>
        <w:rPr>
          <w:color w:val="231F20"/>
          <w:spacing w:val="-3"/>
        </w:rPr>
        <w:t>fully engage </w:t>
      </w:r>
      <w:r>
        <w:rPr>
          <w:color w:val="231F20"/>
        </w:rPr>
        <w:t>and be </w:t>
      </w:r>
      <w:r>
        <w:rPr>
          <w:color w:val="231F20"/>
          <w:spacing w:val="-3"/>
        </w:rPr>
        <w:t>involved </w:t>
      </w:r>
      <w:r>
        <w:rPr>
          <w:color w:val="231F20"/>
        </w:rPr>
        <w:t>in </w:t>
      </w:r>
      <w:r>
        <w:rPr>
          <w:color w:val="231F20"/>
          <w:spacing w:val="-3"/>
        </w:rPr>
        <w:t>the project. Professional development opportunities should </w:t>
      </w:r>
      <w:r>
        <w:rPr>
          <w:color w:val="231F20"/>
        </w:rPr>
        <w:t>be </w:t>
      </w:r>
      <w:r>
        <w:rPr>
          <w:color w:val="231F20"/>
          <w:spacing w:val="-3"/>
        </w:rPr>
        <w:t>provided </w:t>
      </w:r>
      <w:r>
        <w:rPr>
          <w:color w:val="231F20"/>
        </w:rPr>
        <w:t>for </w:t>
      </w:r>
      <w:r>
        <w:rPr>
          <w:color w:val="231F20"/>
          <w:spacing w:val="-3"/>
        </w:rPr>
        <w:t>interested clinicians, such </w:t>
      </w:r>
      <w:r>
        <w:rPr>
          <w:color w:val="231F20"/>
        </w:rPr>
        <w:t>as </w:t>
      </w:r>
      <w:r>
        <w:rPr>
          <w:color w:val="231F20"/>
          <w:spacing w:val="-3"/>
        </w:rPr>
        <w:t>improving skills </w:t>
      </w:r>
      <w:r>
        <w:rPr>
          <w:color w:val="231F20"/>
        </w:rPr>
        <w:t>in </w:t>
      </w:r>
      <w:r>
        <w:rPr>
          <w:color w:val="231F20"/>
          <w:spacing w:val="-3"/>
        </w:rPr>
        <w:t>leadership, education, training </w:t>
      </w:r>
      <w:r>
        <w:rPr>
          <w:color w:val="231F20"/>
        </w:rPr>
        <w:t>and </w:t>
      </w:r>
      <w:r>
        <w:rPr>
          <w:color w:val="231F20"/>
          <w:spacing w:val="-3"/>
        </w:rPr>
        <w:t>risk management </w:t>
      </w:r>
      <w:r>
        <w:rPr>
          <w:color w:val="231F20"/>
        </w:rPr>
        <w:t>in </w:t>
      </w:r>
      <w:r>
        <w:rPr>
          <w:color w:val="231F20"/>
          <w:spacing w:val="-3"/>
        </w:rPr>
        <w:t>order </w:t>
      </w:r>
      <w:r>
        <w:rPr>
          <w:color w:val="231F20"/>
        </w:rPr>
        <w:t>for </w:t>
      </w:r>
      <w:r>
        <w:rPr>
          <w:color w:val="231F20"/>
          <w:spacing w:val="-3"/>
        </w:rPr>
        <w:t>them </w:t>
      </w:r>
      <w:r>
        <w:rPr>
          <w:color w:val="231F20"/>
        </w:rPr>
        <w:t>to be </w:t>
      </w:r>
      <w:r>
        <w:rPr>
          <w:color w:val="231F20"/>
          <w:spacing w:val="-3"/>
        </w:rPr>
        <w:t>fully involved </w:t>
      </w:r>
      <w:r>
        <w:rPr>
          <w:color w:val="231F20"/>
        </w:rPr>
        <w:t>in the </w:t>
      </w:r>
      <w:r>
        <w:rPr>
          <w:color w:val="231F20"/>
          <w:spacing w:val="-3"/>
        </w:rPr>
        <w:t>project. </w:t>
      </w:r>
      <w:r>
        <w:rPr>
          <w:color w:val="231F20"/>
        </w:rPr>
        <w:t>Six </w:t>
      </w:r>
      <w:r>
        <w:rPr>
          <w:color w:val="231F20"/>
          <w:spacing w:val="-3"/>
        </w:rPr>
        <w:t>hours</w:t>
      </w:r>
    </w:p>
    <w:p>
      <w:pPr>
        <w:pStyle w:val="BodyText"/>
        <w:spacing w:line="237" w:lineRule="auto"/>
        <w:ind w:left="386" w:right="1505"/>
      </w:pPr>
      <w:r>
        <w:rPr>
          <w:color w:val="231F20"/>
        </w:rPr>
        <w:t>of </w:t>
      </w:r>
      <w:r>
        <w:rPr>
          <w:color w:val="231F20"/>
          <w:spacing w:val="-3"/>
        </w:rPr>
        <w:t>online education modules </w:t>
      </w:r>
      <w:r>
        <w:rPr>
          <w:color w:val="231F20"/>
        </w:rPr>
        <w:t>on </w:t>
      </w:r>
      <w:r>
        <w:rPr>
          <w:color w:val="231F20"/>
          <w:spacing w:val="-3"/>
        </w:rPr>
        <w:t>handover developed </w:t>
      </w:r>
      <w:r>
        <w:rPr>
          <w:color w:val="231F20"/>
        </w:rPr>
        <w:t>by the </w:t>
      </w:r>
      <w:r>
        <w:rPr>
          <w:color w:val="231F20"/>
          <w:spacing w:val="-3"/>
        </w:rPr>
        <w:t>University </w:t>
      </w:r>
      <w:r>
        <w:rPr>
          <w:color w:val="231F20"/>
        </w:rPr>
        <w:t>of </w:t>
      </w:r>
      <w:r>
        <w:rPr>
          <w:color w:val="231F20"/>
          <w:spacing w:val="-3"/>
        </w:rPr>
        <w:t>Queensland are available </w:t>
      </w:r>
      <w:r>
        <w:rPr>
          <w:color w:val="231F20"/>
        </w:rPr>
        <w:t>on the </w:t>
      </w:r>
      <w:r>
        <w:rPr>
          <w:color w:val="231F20"/>
          <w:spacing w:val="-3"/>
        </w:rPr>
        <w:t>Commission’s website.</w:t>
      </w:r>
    </w:p>
    <w:p>
      <w:pPr>
        <w:pStyle w:val="Heading5"/>
        <w:spacing w:before="189"/>
        <w:ind w:left="386"/>
      </w:pPr>
      <w:r>
        <w:rPr>
          <w:color w:val="231F20"/>
        </w:rPr>
        <w:t>Trust</w:t>
      </w:r>
    </w:p>
    <w:p>
      <w:pPr>
        <w:pStyle w:val="BodyText"/>
        <w:spacing w:before="106"/>
        <w:ind w:left="386" w:right="1325"/>
      </w:pPr>
      <w:r>
        <w:rPr>
          <w:color w:val="231F20"/>
          <w:spacing w:val="-3"/>
        </w:rPr>
        <w:t>Clinicians </w:t>
      </w:r>
      <w:r>
        <w:rPr>
          <w:color w:val="231F20"/>
        </w:rPr>
        <w:t>are </w:t>
      </w:r>
      <w:r>
        <w:rPr>
          <w:color w:val="231F20"/>
          <w:spacing w:val="-3"/>
        </w:rPr>
        <w:t>highly trained professionals who </w:t>
      </w:r>
      <w:r>
        <w:rPr>
          <w:color w:val="231F20"/>
        </w:rPr>
        <w:t>are </w:t>
      </w:r>
      <w:r>
        <w:rPr>
          <w:color w:val="231F20"/>
          <w:spacing w:val="-3"/>
        </w:rPr>
        <w:t>proud </w:t>
      </w:r>
      <w:r>
        <w:rPr>
          <w:color w:val="231F20"/>
        </w:rPr>
        <w:t>of </w:t>
      </w:r>
      <w:r>
        <w:rPr>
          <w:color w:val="231F20"/>
          <w:spacing w:val="-3"/>
        </w:rPr>
        <w:t>their contributions </w:t>
      </w:r>
      <w:r>
        <w:rPr>
          <w:color w:val="231F20"/>
        </w:rPr>
        <w:t>to the </w:t>
      </w:r>
      <w:r>
        <w:rPr>
          <w:color w:val="231F20"/>
          <w:spacing w:val="-3"/>
        </w:rPr>
        <w:t>health and wellbeing </w:t>
      </w:r>
      <w:r>
        <w:rPr>
          <w:color w:val="231F20"/>
        </w:rPr>
        <w:t>of </w:t>
      </w:r>
      <w:r>
        <w:rPr>
          <w:color w:val="231F20"/>
          <w:spacing w:val="-3"/>
        </w:rPr>
        <w:t>patients. They tend </w:t>
      </w:r>
      <w:r>
        <w:rPr>
          <w:color w:val="231F20"/>
        </w:rPr>
        <w:t>to </w:t>
      </w:r>
      <w:r>
        <w:rPr>
          <w:color w:val="231F20"/>
          <w:spacing w:val="-3"/>
        </w:rPr>
        <w:t>take seriously </w:t>
      </w:r>
      <w:r>
        <w:rPr>
          <w:color w:val="231F20"/>
        </w:rPr>
        <w:t>any </w:t>
      </w:r>
      <w:r>
        <w:rPr>
          <w:color w:val="231F20"/>
          <w:spacing w:val="-3"/>
        </w:rPr>
        <w:t>criticism </w:t>
      </w:r>
      <w:r>
        <w:rPr>
          <w:color w:val="231F20"/>
        </w:rPr>
        <w:t>and </w:t>
      </w:r>
      <w:r>
        <w:rPr>
          <w:color w:val="231F20"/>
          <w:spacing w:val="-3"/>
        </w:rPr>
        <w:t>comments regarding their performance. Quality </w:t>
      </w:r>
      <w:r>
        <w:rPr>
          <w:color w:val="231F20"/>
        </w:rPr>
        <w:t>and </w:t>
      </w:r>
      <w:r>
        <w:rPr>
          <w:color w:val="231F20"/>
          <w:spacing w:val="-3"/>
        </w:rPr>
        <w:t>safety initiatives must therefore maintain trust </w:t>
      </w:r>
      <w:r>
        <w:rPr>
          <w:color w:val="231F20"/>
        </w:rPr>
        <w:t>by </w:t>
      </w:r>
      <w:r>
        <w:rPr>
          <w:color w:val="231F20"/>
          <w:spacing w:val="-3"/>
        </w:rPr>
        <w:t>engaging clinicians</w:t>
      </w:r>
    </w:p>
    <w:p>
      <w:pPr>
        <w:pStyle w:val="BodyText"/>
        <w:spacing w:line="237" w:lineRule="auto"/>
        <w:ind w:left="386" w:right="1361"/>
      </w:pPr>
      <w:r>
        <w:rPr>
          <w:color w:val="231F20"/>
        </w:rPr>
        <w:t>in a </w:t>
      </w:r>
      <w:r>
        <w:rPr>
          <w:color w:val="231F20"/>
          <w:spacing w:val="-3"/>
        </w:rPr>
        <w:t>non-threatening </w:t>
      </w:r>
      <w:r>
        <w:rPr>
          <w:color w:val="231F20"/>
          <w:spacing w:val="-6"/>
        </w:rPr>
        <w:t>way. </w:t>
      </w:r>
      <w:r>
        <w:rPr>
          <w:color w:val="231F20"/>
          <w:spacing w:val="-3"/>
        </w:rPr>
        <w:t>This will involve taking time </w:t>
      </w:r>
      <w:r>
        <w:rPr>
          <w:color w:val="231F20"/>
        </w:rPr>
        <w:t>to </w:t>
      </w:r>
      <w:r>
        <w:rPr>
          <w:color w:val="231F20"/>
          <w:spacing w:val="-3"/>
        </w:rPr>
        <w:t>understand clinicians’ work </w:t>
      </w:r>
      <w:r>
        <w:rPr>
          <w:color w:val="231F20"/>
        </w:rPr>
        <w:t>and </w:t>
      </w:r>
      <w:r>
        <w:rPr>
          <w:color w:val="231F20"/>
          <w:spacing w:val="-3"/>
        </w:rPr>
        <w:t>providing them with reassurance that they </w:t>
      </w:r>
      <w:r>
        <w:rPr>
          <w:color w:val="231F20"/>
        </w:rPr>
        <w:t>are </w:t>
      </w:r>
      <w:r>
        <w:rPr>
          <w:color w:val="231F20"/>
          <w:spacing w:val="-3"/>
        </w:rPr>
        <w:t>delivering quality care, </w:t>
      </w:r>
      <w:r>
        <w:rPr>
          <w:color w:val="231F20"/>
        </w:rPr>
        <w:t>but </w:t>
      </w:r>
      <w:r>
        <w:rPr>
          <w:color w:val="231F20"/>
          <w:spacing w:val="-3"/>
        </w:rPr>
        <w:t>that things </w:t>
      </w:r>
      <w:r>
        <w:rPr>
          <w:color w:val="231F20"/>
        </w:rPr>
        <w:t>can be </w:t>
      </w:r>
      <w:r>
        <w:rPr>
          <w:color w:val="231F20"/>
          <w:spacing w:val="-3"/>
        </w:rPr>
        <w:t>done </w:t>
      </w:r>
      <w:r>
        <w:rPr>
          <w:color w:val="231F20"/>
          <w:spacing w:val="-5"/>
        </w:rPr>
        <w:t>better.</w:t>
      </w:r>
    </w:p>
    <w:p>
      <w:pPr>
        <w:pStyle w:val="Heading5"/>
        <w:spacing w:before="193"/>
        <w:ind w:left="386"/>
      </w:pPr>
      <w:r>
        <w:rPr>
          <w:color w:val="231F20"/>
        </w:rPr>
        <w:t>Communication strategies</w:t>
      </w:r>
    </w:p>
    <w:p>
      <w:pPr>
        <w:pStyle w:val="BodyText"/>
        <w:spacing w:before="105"/>
        <w:ind w:left="386" w:right="1420"/>
      </w:pPr>
      <w:r>
        <w:rPr>
          <w:color w:val="231F20"/>
          <w:spacing w:val="-3"/>
        </w:rPr>
        <w:t>Miscommunication </w:t>
      </w:r>
      <w:r>
        <w:rPr>
          <w:color w:val="231F20"/>
        </w:rPr>
        <w:t>is a </w:t>
      </w:r>
      <w:r>
        <w:rPr>
          <w:color w:val="231F20"/>
          <w:spacing w:val="-3"/>
        </w:rPr>
        <w:t>real risk </w:t>
      </w:r>
      <w:r>
        <w:rPr>
          <w:color w:val="231F20"/>
        </w:rPr>
        <w:t>to the </w:t>
      </w:r>
      <w:r>
        <w:rPr>
          <w:color w:val="231F20"/>
          <w:spacing w:val="-3"/>
        </w:rPr>
        <w:t>success </w:t>
      </w:r>
      <w:r>
        <w:rPr>
          <w:color w:val="231F20"/>
        </w:rPr>
        <w:t>of the </w:t>
      </w:r>
      <w:r>
        <w:rPr>
          <w:color w:val="231F20"/>
          <w:spacing w:val="-3"/>
        </w:rPr>
        <w:t>project. Communication strategies such </w:t>
      </w:r>
      <w:r>
        <w:rPr>
          <w:color w:val="231F20"/>
        </w:rPr>
        <w:t>as a </w:t>
      </w:r>
      <w:r>
        <w:rPr>
          <w:color w:val="231F20"/>
          <w:spacing w:val="-3"/>
        </w:rPr>
        <w:t>website, emails, newsletters, pamphlets </w:t>
      </w:r>
      <w:r>
        <w:rPr>
          <w:color w:val="231F20"/>
        </w:rPr>
        <w:t>and </w:t>
      </w:r>
      <w:r>
        <w:rPr>
          <w:color w:val="231F20"/>
          <w:spacing w:val="-3"/>
        </w:rPr>
        <w:t>workshops should </w:t>
      </w:r>
      <w:r>
        <w:rPr>
          <w:color w:val="231F20"/>
        </w:rPr>
        <w:t>be </w:t>
      </w:r>
      <w:r>
        <w:rPr>
          <w:color w:val="231F20"/>
          <w:spacing w:val="-3"/>
        </w:rPr>
        <w:t>used. While electronic media make </w:t>
      </w:r>
      <w:r>
        <w:rPr>
          <w:color w:val="231F20"/>
        </w:rPr>
        <w:t>it </w:t>
      </w:r>
      <w:r>
        <w:rPr>
          <w:color w:val="231F20"/>
          <w:spacing w:val="-3"/>
        </w:rPr>
        <w:t>easy </w:t>
      </w:r>
      <w:r>
        <w:rPr>
          <w:color w:val="231F20"/>
        </w:rPr>
        <w:t>to </w:t>
      </w:r>
      <w:r>
        <w:rPr>
          <w:color w:val="231F20"/>
          <w:spacing w:val="-3"/>
        </w:rPr>
        <w:t>meet continual communication needs, </w:t>
      </w:r>
      <w:r>
        <w:rPr>
          <w:color w:val="231F20"/>
        </w:rPr>
        <w:t>the </w:t>
      </w:r>
      <w:r>
        <w:rPr>
          <w:color w:val="231F20"/>
          <w:spacing w:val="-3"/>
        </w:rPr>
        <w:t>message might not reach </w:t>
      </w:r>
      <w:r>
        <w:rPr>
          <w:color w:val="231F20"/>
        </w:rPr>
        <w:t>all </w:t>
      </w:r>
      <w:r>
        <w:rPr>
          <w:color w:val="231F20"/>
          <w:spacing w:val="-3"/>
        </w:rPr>
        <w:t>staff. </w:t>
      </w:r>
      <w:r>
        <w:rPr>
          <w:color w:val="231F20"/>
        </w:rPr>
        <w:t>The </w:t>
      </w:r>
      <w:r>
        <w:rPr>
          <w:color w:val="231F20"/>
          <w:spacing w:val="-3"/>
        </w:rPr>
        <w:t>project team should maintain regular face-to-face contact </w:t>
      </w:r>
      <w:r>
        <w:rPr>
          <w:color w:val="231F20"/>
        </w:rPr>
        <w:t>as the </w:t>
      </w:r>
      <w:r>
        <w:rPr>
          <w:color w:val="231F20"/>
          <w:spacing w:val="-3"/>
        </w:rPr>
        <w:t>primary communication </w:t>
      </w:r>
      <w:r>
        <w:rPr>
          <w:color w:val="231F20"/>
        </w:rPr>
        <w:t>and </w:t>
      </w:r>
      <w:r>
        <w:rPr>
          <w:color w:val="231F20"/>
          <w:spacing w:val="-3"/>
        </w:rPr>
        <w:t>stakeholder engagement </w:t>
      </w:r>
      <w:r>
        <w:rPr>
          <w:color w:val="231F20"/>
          <w:spacing w:val="-5"/>
        </w:rPr>
        <w:t>strategy.</w:t>
      </w:r>
    </w:p>
    <w:p>
      <w:pPr>
        <w:spacing w:after="0"/>
        <w:sectPr>
          <w:pgSz w:w="11910" w:h="16840"/>
          <w:pgMar w:top="1280" w:bottom="280" w:left="0" w:right="0"/>
          <w:cols w:num="2" w:equalWidth="0">
            <w:col w:w="5697" w:space="40"/>
            <w:col w:w="6173"/>
          </w:cols>
        </w:sectPr>
      </w:pPr>
    </w:p>
    <w:p>
      <w:pPr>
        <w:pStyle w:val="BodyText"/>
        <w:spacing w:before="4"/>
        <w:rPr>
          <w:sz w:val="23"/>
        </w:rPr>
      </w:pPr>
    </w:p>
    <w:p>
      <w:pPr>
        <w:spacing w:before="96"/>
        <w:ind w:left="1148" w:right="0" w:firstLine="0"/>
        <w:jc w:val="left"/>
        <w:rPr>
          <w:sz w:val="14"/>
        </w:rPr>
      </w:pPr>
      <w:r>
        <w:rPr>
          <w:b/>
          <w:color w:val="00689D"/>
          <w:sz w:val="14"/>
        </w:rPr>
        <w:t>38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BodyText"/>
        <w:spacing w:line="247" w:lineRule="auto" w:before="75"/>
        <w:ind w:left="1417"/>
      </w:pPr>
      <w:r>
        <w:rPr>
          <w:color w:val="231F20"/>
          <w:spacing w:val="-3"/>
        </w:rPr>
        <w:t>Most stakeholders </w:t>
      </w:r>
      <w:r>
        <w:rPr>
          <w:color w:val="231F20"/>
        </w:rPr>
        <w:t>are </w:t>
      </w:r>
      <w:r>
        <w:rPr>
          <w:color w:val="231F20"/>
          <w:spacing w:val="-3"/>
        </w:rPr>
        <w:t>busy </w:t>
      </w:r>
      <w:r>
        <w:rPr>
          <w:color w:val="231F20"/>
        </w:rPr>
        <w:t>so it is </w:t>
      </w:r>
      <w:r>
        <w:rPr>
          <w:color w:val="231F20"/>
          <w:spacing w:val="-3"/>
        </w:rPr>
        <w:t>important that communication </w:t>
      </w:r>
      <w:r>
        <w:rPr>
          <w:color w:val="231F20"/>
        </w:rPr>
        <w:t>is </w:t>
      </w:r>
      <w:r>
        <w:rPr>
          <w:color w:val="231F20"/>
          <w:spacing w:val="-3"/>
        </w:rPr>
        <w:t>brief. Stakeholders are often involved </w:t>
      </w:r>
      <w:r>
        <w:rPr>
          <w:color w:val="231F20"/>
        </w:rPr>
        <w:t>in </w:t>
      </w:r>
      <w:r>
        <w:rPr>
          <w:color w:val="231F20"/>
          <w:spacing w:val="-3"/>
        </w:rPr>
        <w:t>multiple projects </w:t>
      </w:r>
      <w:r>
        <w:rPr>
          <w:color w:val="231F20"/>
        </w:rPr>
        <w:t>or </w:t>
      </w:r>
      <w:r>
        <w:rPr>
          <w:color w:val="231F20"/>
          <w:spacing w:val="-3"/>
        </w:rPr>
        <w:t>change processes </w:t>
      </w:r>
      <w:r>
        <w:rPr>
          <w:color w:val="231F20"/>
          <w:spacing w:val="-4"/>
        </w:rPr>
        <w:t>simultaneously. </w:t>
      </w:r>
      <w:r>
        <w:rPr>
          <w:color w:val="231F20"/>
          <w:spacing w:val="-3"/>
        </w:rPr>
        <w:t>Therefore, each project update must provide adequate context </w:t>
      </w:r>
      <w:r>
        <w:rPr>
          <w:color w:val="231F20"/>
        </w:rPr>
        <w:t>for </w:t>
      </w:r>
      <w:r>
        <w:rPr>
          <w:color w:val="231F20"/>
          <w:spacing w:val="-3"/>
        </w:rPr>
        <w:t>stakeholders </w:t>
      </w:r>
      <w:r>
        <w:rPr>
          <w:color w:val="231F20"/>
        </w:rPr>
        <w:t>to </w:t>
      </w:r>
      <w:r>
        <w:rPr>
          <w:color w:val="231F20"/>
          <w:spacing w:val="-3"/>
        </w:rPr>
        <w:t>renew their commitment to </w:t>
      </w:r>
      <w:r>
        <w:rPr>
          <w:color w:val="231F20"/>
        </w:rPr>
        <w:t>the </w:t>
      </w:r>
      <w:r>
        <w:rPr>
          <w:color w:val="231F20"/>
          <w:spacing w:val="-3"/>
        </w:rPr>
        <w:t>handover project.</w:t>
      </w:r>
    </w:p>
    <w:p>
      <w:pPr>
        <w:pStyle w:val="Heading5"/>
        <w:spacing w:before="69"/>
        <w:ind w:left="498"/>
      </w:pPr>
      <w:r>
        <w:rPr>
          <w:b w:val="0"/>
        </w:rPr>
        <w:br w:type="column"/>
      </w:r>
      <w:r>
        <w:rPr>
          <w:color w:val="231F20"/>
        </w:rPr>
        <w:t>Innovation and promotion</w:t>
      </w:r>
    </w:p>
    <w:p>
      <w:pPr>
        <w:pStyle w:val="BodyText"/>
        <w:spacing w:line="247" w:lineRule="auto" w:before="115"/>
        <w:ind w:left="498" w:right="1555"/>
      </w:pPr>
      <w:r>
        <w:rPr/>
        <w:pict>
          <v:shape style="position:absolute;margin-left:70.865997pt;margin-top:82.656494pt;width:217.3pt;height:221.2pt;mso-position-horizontal-relative:page;mso-position-vertical-relative:paragraph;z-index:251976704" type="#_x0000_t202" filled="true" fillcolor="#dbf0f2" stroked="false">
            <v:textbox inset="0,0,0,0">
              <w:txbxContent>
                <w:p>
                  <w:pPr>
                    <w:spacing w:line="247" w:lineRule="auto" w:before="69"/>
                    <w:ind w:left="113" w:right="82" w:firstLine="0"/>
                    <w:jc w:val="left"/>
                    <w:rPr>
                      <w:b/>
                      <w:sz w:val="21"/>
                    </w:rPr>
                  </w:pPr>
                  <w:r>
                    <w:rPr>
                      <w:b/>
                      <w:color w:val="231F20"/>
                      <w:sz w:val="21"/>
                    </w:rPr>
                    <w:t>Ideas for what might be communicated at project updates:</w:t>
                  </w:r>
                </w:p>
                <w:p>
                  <w:pPr>
                    <w:pStyle w:val="BodyText"/>
                    <w:numPr>
                      <w:ilvl w:val="0"/>
                      <w:numId w:val="45"/>
                    </w:numPr>
                    <w:tabs>
                      <w:tab w:pos="284" w:val="left" w:leader="none"/>
                    </w:tabs>
                    <w:spacing w:line="247" w:lineRule="auto" w:before="116" w:after="0"/>
                    <w:ind w:left="283" w:right="337" w:hanging="171"/>
                    <w:jc w:val="left"/>
                  </w:pPr>
                  <w:r>
                    <w:rPr>
                      <w:color w:val="231F20"/>
                    </w:rPr>
                    <w:t>the </w:t>
                  </w:r>
                  <w:r>
                    <w:rPr>
                      <w:color w:val="231F20"/>
                      <w:spacing w:val="-3"/>
                    </w:rPr>
                    <w:t>organisation’s decision and commitment </w:t>
                  </w:r>
                  <w:r>
                    <w:rPr>
                      <w:color w:val="231F20"/>
                    </w:rPr>
                    <w:t>to </w:t>
                  </w:r>
                  <w:r>
                    <w:rPr>
                      <w:color w:val="231F20"/>
                      <w:spacing w:val="-3"/>
                    </w:rPr>
                    <w:t>improve clinical</w:t>
                  </w:r>
                  <w:r>
                    <w:rPr>
                      <w:color w:val="231F20"/>
                      <w:spacing w:val="-9"/>
                    </w:rPr>
                    <w:t> </w:t>
                  </w:r>
                  <w:r>
                    <w:rPr>
                      <w:color w:val="231F20"/>
                      <w:spacing w:val="-3"/>
                    </w:rPr>
                    <w:t>handover</w:t>
                  </w:r>
                </w:p>
                <w:p>
                  <w:pPr>
                    <w:pStyle w:val="BodyText"/>
                    <w:numPr>
                      <w:ilvl w:val="0"/>
                      <w:numId w:val="45"/>
                    </w:numPr>
                    <w:tabs>
                      <w:tab w:pos="284" w:val="left" w:leader="none"/>
                    </w:tabs>
                    <w:spacing w:line="240" w:lineRule="auto" w:before="116" w:after="0"/>
                    <w:ind w:left="283" w:right="0" w:hanging="171"/>
                    <w:jc w:val="left"/>
                  </w:pPr>
                  <w:r>
                    <w:rPr>
                      <w:color w:val="231F20"/>
                    </w:rPr>
                    <w:t>the </w:t>
                  </w:r>
                  <w:r>
                    <w:rPr>
                      <w:color w:val="231F20"/>
                      <w:spacing w:val="-3"/>
                    </w:rPr>
                    <w:t>rationale </w:t>
                  </w:r>
                  <w:r>
                    <w:rPr>
                      <w:color w:val="231F20"/>
                    </w:rPr>
                    <w:t>for </w:t>
                  </w:r>
                  <w:r>
                    <w:rPr>
                      <w:color w:val="231F20"/>
                      <w:spacing w:val="-3"/>
                    </w:rPr>
                    <w:t>participation </w:t>
                  </w:r>
                  <w:r>
                    <w:rPr>
                      <w:color w:val="231F20"/>
                    </w:rPr>
                    <w:t>in the</w:t>
                  </w:r>
                  <w:r>
                    <w:rPr>
                      <w:color w:val="231F20"/>
                      <w:spacing w:val="-34"/>
                    </w:rPr>
                    <w:t> </w:t>
                  </w:r>
                  <w:r>
                    <w:rPr>
                      <w:color w:val="231F20"/>
                      <w:spacing w:val="-3"/>
                    </w:rPr>
                    <w:t>initiative</w:t>
                  </w:r>
                </w:p>
                <w:p>
                  <w:pPr>
                    <w:pStyle w:val="BodyText"/>
                    <w:numPr>
                      <w:ilvl w:val="0"/>
                      <w:numId w:val="45"/>
                    </w:numPr>
                    <w:tabs>
                      <w:tab w:pos="284" w:val="left" w:leader="none"/>
                    </w:tabs>
                    <w:spacing w:line="247" w:lineRule="auto" w:before="121" w:after="0"/>
                    <w:ind w:left="283" w:right="975" w:hanging="171"/>
                    <w:jc w:val="both"/>
                  </w:pPr>
                  <w:r>
                    <w:rPr>
                      <w:color w:val="231F20"/>
                    </w:rPr>
                    <w:t>a </w:t>
                  </w:r>
                  <w:r>
                    <w:rPr>
                      <w:color w:val="231F20"/>
                      <w:spacing w:val="-3"/>
                    </w:rPr>
                    <w:t>description </w:t>
                  </w:r>
                  <w:r>
                    <w:rPr>
                      <w:color w:val="231F20"/>
                    </w:rPr>
                    <w:t>of the </w:t>
                  </w:r>
                  <w:r>
                    <w:rPr>
                      <w:color w:val="231F20"/>
                      <w:spacing w:val="-3"/>
                    </w:rPr>
                    <w:t>problem </w:t>
                  </w:r>
                  <w:r>
                    <w:rPr>
                      <w:color w:val="231F20"/>
                    </w:rPr>
                    <w:t>to </w:t>
                  </w:r>
                  <w:r>
                    <w:rPr>
                      <w:color w:val="231F20"/>
                      <w:spacing w:val="-3"/>
                    </w:rPr>
                    <w:t>be addressed (inconsistent handover communication)</w:t>
                  </w:r>
                </w:p>
                <w:p>
                  <w:pPr>
                    <w:pStyle w:val="BodyText"/>
                    <w:numPr>
                      <w:ilvl w:val="0"/>
                      <w:numId w:val="45"/>
                    </w:numPr>
                    <w:tabs>
                      <w:tab w:pos="284" w:val="left" w:leader="none"/>
                    </w:tabs>
                    <w:spacing w:line="247" w:lineRule="auto" w:before="117" w:after="0"/>
                    <w:ind w:left="283" w:right="794" w:hanging="171"/>
                    <w:jc w:val="left"/>
                  </w:pPr>
                  <w:r>
                    <w:rPr>
                      <w:color w:val="231F20"/>
                    </w:rPr>
                    <w:t>the </w:t>
                  </w:r>
                  <w:r>
                    <w:rPr>
                      <w:color w:val="231F20"/>
                      <w:spacing w:val="-3"/>
                    </w:rPr>
                    <w:t>proposed solution (standardised handover</w:t>
                  </w:r>
                  <w:r>
                    <w:rPr>
                      <w:color w:val="231F20"/>
                      <w:spacing w:val="-5"/>
                    </w:rPr>
                    <w:t> </w:t>
                  </w:r>
                  <w:r>
                    <w:rPr>
                      <w:color w:val="231F20"/>
                      <w:spacing w:val="-3"/>
                    </w:rPr>
                    <w:t>communication)</w:t>
                  </w:r>
                </w:p>
                <w:p>
                  <w:pPr>
                    <w:pStyle w:val="BodyText"/>
                    <w:numPr>
                      <w:ilvl w:val="0"/>
                      <w:numId w:val="45"/>
                    </w:numPr>
                    <w:tabs>
                      <w:tab w:pos="284" w:val="left" w:leader="none"/>
                    </w:tabs>
                    <w:spacing w:line="240" w:lineRule="auto" w:before="116" w:after="0"/>
                    <w:ind w:left="283" w:right="0" w:hanging="171"/>
                    <w:jc w:val="left"/>
                  </w:pPr>
                  <w:r>
                    <w:rPr>
                      <w:color w:val="231F20"/>
                    </w:rPr>
                    <w:t>the </w:t>
                  </w:r>
                  <w:r>
                    <w:rPr>
                      <w:color w:val="231F20"/>
                      <w:spacing w:val="-3"/>
                    </w:rPr>
                    <w:t>costs </w:t>
                  </w:r>
                  <w:r>
                    <w:rPr>
                      <w:color w:val="231F20"/>
                    </w:rPr>
                    <w:t>and </w:t>
                  </w:r>
                  <w:r>
                    <w:rPr>
                      <w:color w:val="231F20"/>
                      <w:spacing w:val="-3"/>
                    </w:rPr>
                    <w:t>benefits </w:t>
                  </w:r>
                  <w:r>
                    <w:rPr>
                      <w:color w:val="231F20"/>
                    </w:rPr>
                    <w:t>of</w:t>
                  </w:r>
                  <w:r>
                    <w:rPr>
                      <w:color w:val="231F20"/>
                      <w:spacing w:val="-21"/>
                    </w:rPr>
                    <w:t> </w:t>
                  </w:r>
                  <w:r>
                    <w:rPr>
                      <w:color w:val="231F20"/>
                      <w:spacing w:val="-3"/>
                    </w:rPr>
                    <w:t>participation</w:t>
                  </w:r>
                </w:p>
                <w:p>
                  <w:pPr>
                    <w:pStyle w:val="BodyText"/>
                    <w:numPr>
                      <w:ilvl w:val="0"/>
                      <w:numId w:val="45"/>
                    </w:numPr>
                    <w:tabs>
                      <w:tab w:pos="284" w:val="left" w:leader="none"/>
                    </w:tabs>
                    <w:spacing w:line="240" w:lineRule="auto" w:before="122" w:after="0"/>
                    <w:ind w:left="283" w:right="0" w:hanging="171"/>
                    <w:jc w:val="left"/>
                  </w:pPr>
                  <w:r>
                    <w:rPr>
                      <w:color w:val="231F20"/>
                      <w:spacing w:val="-3"/>
                    </w:rPr>
                    <w:t>incentives </w:t>
                  </w:r>
                  <w:r>
                    <w:rPr>
                      <w:color w:val="231F20"/>
                    </w:rPr>
                    <w:t>to </w:t>
                  </w:r>
                  <w:r>
                    <w:rPr>
                      <w:color w:val="231F20"/>
                      <w:spacing w:val="-3"/>
                    </w:rPr>
                    <w:t>clinical staff </w:t>
                  </w:r>
                  <w:r>
                    <w:rPr>
                      <w:color w:val="231F20"/>
                    </w:rPr>
                    <w:t>to</w:t>
                  </w:r>
                  <w:r>
                    <w:rPr>
                      <w:color w:val="231F20"/>
                      <w:spacing w:val="-16"/>
                    </w:rPr>
                    <w:t> </w:t>
                  </w:r>
                  <w:r>
                    <w:rPr>
                      <w:color w:val="231F20"/>
                      <w:spacing w:val="-3"/>
                    </w:rPr>
                    <w:t>participate</w:t>
                  </w:r>
                </w:p>
                <w:p>
                  <w:pPr>
                    <w:pStyle w:val="BodyText"/>
                    <w:numPr>
                      <w:ilvl w:val="0"/>
                      <w:numId w:val="45"/>
                    </w:numPr>
                    <w:tabs>
                      <w:tab w:pos="284" w:val="left" w:leader="none"/>
                    </w:tabs>
                    <w:spacing w:line="247" w:lineRule="auto" w:before="122" w:after="0"/>
                    <w:ind w:left="283" w:right="385" w:hanging="171"/>
                    <w:jc w:val="left"/>
                  </w:pPr>
                  <w:r>
                    <w:rPr>
                      <w:color w:val="231F20"/>
                      <w:spacing w:val="-3"/>
                    </w:rPr>
                    <w:t>support </w:t>
                  </w:r>
                  <w:r>
                    <w:rPr>
                      <w:color w:val="231F20"/>
                    </w:rPr>
                    <w:t>and </w:t>
                  </w:r>
                  <w:r>
                    <w:rPr>
                      <w:color w:val="231F20"/>
                      <w:spacing w:val="-3"/>
                    </w:rPr>
                    <w:t>resource allocation from the organisation.</w:t>
                  </w:r>
                </w:p>
              </w:txbxContent>
            </v:textbox>
            <v:fill type="solid"/>
            <w10:wrap type="none"/>
          </v:shape>
        </w:pict>
      </w:r>
      <w:r>
        <w:rPr>
          <w:color w:val="231F20"/>
        </w:rPr>
        <w:t>The </w:t>
      </w:r>
      <w:r>
        <w:rPr>
          <w:color w:val="231F20"/>
          <w:spacing w:val="-3"/>
        </w:rPr>
        <w:t>communication </w:t>
      </w:r>
      <w:r>
        <w:rPr>
          <w:color w:val="231F20"/>
        </w:rPr>
        <w:t>and </w:t>
      </w:r>
      <w:r>
        <w:rPr>
          <w:color w:val="231F20"/>
          <w:spacing w:val="-3"/>
        </w:rPr>
        <w:t>engagement process should include innovative methods </w:t>
      </w:r>
      <w:r>
        <w:rPr>
          <w:color w:val="231F20"/>
        </w:rPr>
        <w:t>to </w:t>
      </w:r>
      <w:r>
        <w:rPr>
          <w:color w:val="231F20"/>
          <w:spacing w:val="-3"/>
        </w:rPr>
        <w:t>promote </w:t>
      </w:r>
      <w:r>
        <w:rPr>
          <w:color w:val="231F20"/>
        </w:rPr>
        <w:t>the </w:t>
      </w:r>
      <w:r>
        <w:rPr>
          <w:color w:val="231F20"/>
          <w:spacing w:val="-3"/>
        </w:rPr>
        <w:t>project. These </w:t>
      </w:r>
      <w:r>
        <w:rPr>
          <w:color w:val="231F20"/>
        </w:rPr>
        <w:t>may </w:t>
      </w:r>
      <w:r>
        <w:rPr>
          <w:color w:val="231F20"/>
          <w:spacing w:val="-3"/>
        </w:rPr>
        <w:t>include stationery which could </w:t>
      </w:r>
      <w:r>
        <w:rPr>
          <w:color w:val="231F20"/>
        </w:rPr>
        <w:t>be </w:t>
      </w:r>
      <w:r>
        <w:rPr>
          <w:color w:val="231F20"/>
          <w:spacing w:val="-3"/>
        </w:rPr>
        <w:t>used </w:t>
      </w:r>
      <w:r>
        <w:rPr>
          <w:color w:val="231F20"/>
        </w:rPr>
        <w:t>for </w:t>
      </w:r>
      <w:r>
        <w:rPr>
          <w:color w:val="231F20"/>
          <w:spacing w:val="-3"/>
        </w:rPr>
        <w:t>handover </w:t>
      </w:r>
      <w:r>
        <w:rPr>
          <w:color w:val="231F20"/>
        </w:rPr>
        <w:t>and </w:t>
      </w:r>
      <w:r>
        <w:rPr>
          <w:color w:val="231F20"/>
          <w:spacing w:val="-3"/>
        </w:rPr>
        <w:t>patient care, activities </w:t>
      </w:r>
      <w:r>
        <w:rPr>
          <w:color w:val="231F20"/>
        </w:rPr>
        <w:t>to </w:t>
      </w:r>
      <w:r>
        <w:rPr>
          <w:color w:val="231F20"/>
          <w:spacing w:val="-3"/>
        </w:rPr>
        <w:t>raise awareness </w:t>
      </w:r>
      <w:r>
        <w:rPr>
          <w:color w:val="231F20"/>
        </w:rPr>
        <w:t>of </w:t>
      </w:r>
      <w:r>
        <w:rPr>
          <w:color w:val="231F20"/>
          <w:spacing w:val="-3"/>
        </w:rPr>
        <w:t>the project, activities </w:t>
      </w:r>
      <w:r>
        <w:rPr>
          <w:color w:val="231F20"/>
        </w:rPr>
        <w:t>to </w:t>
      </w:r>
      <w:r>
        <w:rPr>
          <w:color w:val="231F20"/>
          <w:spacing w:val="-3"/>
        </w:rPr>
        <w:t>generate </w:t>
      </w:r>
      <w:r>
        <w:rPr>
          <w:color w:val="231F20"/>
        </w:rPr>
        <w:t>a </w:t>
      </w:r>
      <w:r>
        <w:rPr>
          <w:color w:val="231F20"/>
          <w:spacing w:val="-3"/>
        </w:rPr>
        <w:t>sense </w:t>
      </w:r>
      <w:r>
        <w:rPr>
          <w:color w:val="231F20"/>
        </w:rPr>
        <w:t>of </w:t>
      </w:r>
      <w:r>
        <w:rPr>
          <w:color w:val="231F20"/>
          <w:spacing w:val="-3"/>
        </w:rPr>
        <w:t>social belonging </w:t>
      </w:r>
      <w:r>
        <w:rPr>
          <w:color w:val="231F20"/>
        </w:rPr>
        <w:t>and </w:t>
      </w:r>
      <w:r>
        <w:rPr>
          <w:color w:val="231F20"/>
          <w:spacing w:val="-3"/>
        </w:rPr>
        <w:t>team building activities.</w:t>
      </w:r>
    </w:p>
    <w:p>
      <w:pPr>
        <w:pStyle w:val="BodyText"/>
        <w:spacing w:line="247" w:lineRule="auto" w:before="122"/>
        <w:ind w:left="498" w:right="1439"/>
      </w:pPr>
      <w:r>
        <w:rPr>
          <w:color w:val="231F20"/>
          <w:spacing w:val="-3"/>
        </w:rPr>
        <w:t>Change champions, including junior staff, are essential </w:t>
      </w:r>
      <w:r>
        <w:rPr>
          <w:color w:val="231F20"/>
        </w:rPr>
        <w:t>but </w:t>
      </w:r>
      <w:r>
        <w:rPr>
          <w:color w:val="231F20"/>
          <w:spacing w:val="-3"/>
        </w:rPr>
        <w:t>they </w:t>
      </w:r>
      <w:r>
        <w:rPr>
          <w:color w:val="231F20"/>
        </w:rPr>
        <w:t>are </w:t>
      </w:r>
      <w:r>
        <w:rPr>
          <w:color w:val="231F20"/>
          <w:spacing w:val="-3"/>
        </w:rPr>
        <w:t>often </w:t>
      </w:r>
      <w:r>
        <w:rPr>
          <w:color w:val="231F20"/>
          <w:spacing w:val="-6"/>
        </w:rPr>
        <w:t>busy. </w:t>
      </w:r>
      <w:r>
        <w:rPr>
          <w:color w:val="231F20"/>
          <w:spacing w:val="-3"/>
        </w:rPr>
        <w:t>Financial incentives, even </w:t>
      </w:r>
      <w:r>
        <w:rPr>
          <w:color w:val="231F20"/>
        </w:rPr>
        <w:t>if </w:t>
      </w:r>
      <w:r>
        <w:rPr>
          <w:color w:val="231F20"/>
          <w:spacing w:val="-3"/>
        </w:rPr>
        <w:t>available, might </w:t>
      </w:r>
      <w:r>
        <w:rPr>
          <w:color w:val="231F20"/>
        </w:rPr>
        <w:t>not be </w:t>
      </w:r>
      <w:r>
        <w:rPr>
          <w:color w:val="231F20"/>
          <w:spacing w:val="-3"/>
        </w:rPr>
        <w:t>an attractive incentive </w:t>
      </w:r>
      <w:r>
        <w:rPr>
          <w:color w:val="231F20"/>
        </w:rPr>
        <w:t>for </w:t>
      </w:r>
      <w:r>
        <w:rPr>
          <w:color w:val="231F20"/>
          <w:spacing w:val="-3"/>
        </w:rPr>
        <w:t>them </w:t>
      </w:r>
      <w:r>
        <w:rPr>
          <w:color w:val="231F20"/>
        </w:rPr>
        <w:t>to </w:t>
      </w:r>
      <w:r>
        <w:rPr>
          <w:color w:val="231F20"/>
          <w:spacing w:val="-3"/>
        </w:rPr>
        <w:t>participate </w:t>
      </w:r>
      <w:r>
        <w:rPr>
          <w:color w:val="231F20"/>
        </w:rPr>
        <w:t>in </w:t>
      </w:r>
      <w:r>
        <w:rPr>
          <w:color w:val="231F20"/>
          <w:spacing w:val="-3"/>
        </w:rPr>
        <w:t>the project. </w:t>
      </w:r>
      <w:r>
        <w:rPr>
          <w:color w:val="231F20"/>
        </w:rPr>
        <w:t>It is </w:t>
      </w:r>
      <w:r>
        <w:rPr>
          <w:color w:val="231F20"/>
          <w:spacing w:val="-3"/>
        </w:rPr>
        <w:t>important </w:t>
      </w:r>
      <w:r>
        <w:rPr>
          <w:color w:val="231F20"/>
        </w:rPr>
        <w:t>to </w:t>
      </w:r>
      <w:r>
        <w:rPr>
          <w:color w:val="231F20"/>
          <w:spacing w:val="-3"/>
        </w:rPr>
        <w:t>understand </w:t>
      </w:r>
      <w:r>
        <w:rPr>
          <w:color w:val="231F20"/>
        </w:rPr>
        <w:t>and </w:t>
      </w:r>
      <w:r>
        <w:rPr>
          <w:color w:val="231F20"/>
          <w:spacing w:val="-3"/>
        </w:rPr>
        <w:t>deploy incentives which will </w:t>
      </w:r>
      <w:r>
        <w:rPr>
          <w:color w:val="231F20"/>
        </w:rPr>
        <w:t>be </w:t>
      </w:r>
      <w:r>
        <w:rPr>
          <w:color w:val="231F20"/>
          <w:spacing w:val="-3"/>
        </w:rPr>
        <w:t>most useful, such as opportunities </w:t>
      </w:r>
      <w:r>
        <w:rPr>
          <w:color w:val="231F20"/>
        </w:rPr>
        <w:t>for </w:t>
      </w:r>
      <w:r>
        <w:rPr>
          <w:color w:val="231F20"/>
          <w:spacing w:val="-3"/>
        </w:rPr>
        <w:t>professional development like training courses </w:t>
      </w:r>
      <w:r>
        <w:rPr>
          <w:color w:val="231F20"/>
        </w:rPr>
        <w:t>for </w:t>
      </w:r>
      <w:r>
        <w:rPr>
          <w:color w:val="231F20"/>
          <w:spacing w:val="-3"/>
        </w:rPr>
        <w:t>certain skills, conference presentations </w:t>
      </w:r>
      <w:r>
        <w:rPr>
          <w:color w:val="231F20"/>
        </w:rPr>
        <w:t>and </w:t>
      </w:r>
      <w:r>
        <w:rPr>
          <w:color w:val="231F20"/>
          <w:spacing w:val="-3"/>
        </w:rPr>
        <w:t>paper submissions. These activities </w:t>
      </w:r>
      <w:r>
        <w:rPr>
          <w:color w:val="231F20"/>
        </w:rPr>
        <w:t>may </w:t>
      </w:r>
      <w:r>
        <w:rPr>
          <w:color w:val="231F20"/>
          <w:spacing w:val="-3"/>
        </w:rPr>
        <w:t>attract </w:t>
      </w:r>
      <w:r>
        <w:rPr>
          <w:color w:val="231F20"/>
        </w:rPr>
        <w:t>the </w:t>
      </w:r>
      <w:r>
        <w:rPr>
          <w:color w:val="231F20"/>
          <w:spacing w:val="-3"/>
        </w:rPr>
        <w:t>participation of</w:t>
      </w:r>
    </w:p>
    <w:p>
      <w:pPr>
        <w:pStyle w:val="BodyText"/>
        <w:spacing w:line="247" w:lineRule="auto" w:before="12"/>
        <w:ind w:left="498" w:right="1555"/>
      </w:pPr>
      <w:r>
        <w:rPr/>
        <w:pict>
          <v:shape style="position:absolute;margin-left:336.961945pt;margin-top:45.274879pt;width:175.5pt;height:14pt;mso-position-horizontal-relative:page;mso-position-vertical-relative:paragraph;z-index:252009472;rotation:2" type="#_x0000_t136" fillcolor="#66ae3e" stroked="f">
            <o:extrusion v:ext="view" autorotationcenter="t"/>
            <v:textpath style="font-family:&quot;Arial&quot;;font-size:14pt;v-text-kern:t;mso-text-shadow:auto;font-weight:bold" string="Case study: OSSIE in the ED"/>
            <w10:wrap type="none"/>
          </v:shape>
        </w:pict>
      </w:r>
      <w:r>
        <w:rPr>
          <w:color w:val="231F20"/>
          <w:spacing w:val="-3"/>
        </w:rPr>
        <w:t>change champions </w:t>
      </w:r>
      <w:r>
        <w:rPr>
          <w:color w:val="231F20"/>
        </w:rPr>
        <w:t>by </w:t>
      </w:r>
      <w:r>
        <w:rPr>
          <w:color w:val="231F20"/>
          <w:spacing w:val="-3"/>
        </w:rPr>
        <w:t>advancing their career development.</w:t>
      </w:r>
    </w:p>
    <w:p>
      <w:pPr>
        <w:spacing w:after="0" w:line="247" w:lineRule="auto"/>
        <w:sectPr>
          <w:pgSz w:w="11910" w:h="16840"/>
          <w:pgMar w:top="1280" w:bottom="280" w:left="0" w:right="0"/>
          <w:cols w:num="2" w:equalWidth="0">
            <w:col w:w="5585" w:space="40"/>
            <w:col w:w="628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5"/>
        <w:spacing w:before="92"/>
      </w:pPr>
      <w:r>
        <w:rPr/>
        <w:pict>
          <v:group style="position:absolute;margin-left:306.141998pt;margin-top:-62.883339pt;width:234.5pt;height:448.1pt;mso-position-horizontal-relative:page;mso-position-vertical-relative:paragraph;z-index:251975680" coordorigin="6123,-1258" coordsize="4690,8962">
            <v:rect style="position:absolute;left:6122;top:-914;width:4346;height:8618" filled="true" fillcolor="#dbf0f2" stroked="false">
              <v:fill type="solid"/>
            </v:rect>
            <v:shape style="position:absolute;left:6195;top:-1258;width:4618;height:8727" type="#_x0000_t75" stroked="false">
              <v:imagedata r:id="rId86" o:title=""/>
            </v:shape>
            <v:shape style="position:absolute;left:6195;top:-914;width:4274;height:8383" type="#_x0000_t75" stroked="false">
              <v:imagedata r:id="rId87" o:title=""/>
            </v:shape>
            <v:shape style="position:absolute;left:6269;top:-1184;width:4371;height:8475" coordorigin="6269,-1184" coordsize="4371,8475" path="m6560,-1184l6269,7148,10348,7290,10639,-1041,6560,-1184xe" filled="true" fillcolor="#ffffff" stroked="false">
              <v:path arrowok="t"/>
              <v:fill type="solid"/>
            </v:shape>
            <w10:wrap type="none"/>
          </v:group>
        </w:pict>
      </w:r>
      <w:r>
        <w:rPr/>
        <w:pict>
          <v:shape style="position:absolute;margin-left:336.09552pt;margin-top:-24.844503pt;width:184.9pt;height:10.5pt;mso-position-horizontal-relative:page;mso-position-vertical-relative:paragraph;z-index:251977728;rotation:1" type="#_x0000_t136" fillcolor="#231f20" stroked="f">
            <o:extrusion v:ext="view" autorotationcenter="t"/>
            <v:textpath style="font-family:&quot;Arial&quot;;font-size:10pt;v-text-kern:t;mso-text-shadow:auto" string="The Department of Emergency Medicine"/>
            <w10:wrap type="none"/>
          </v:shape>
        </w:pict>
      </w:r>
      <w:r>
        <w:rPr/>
        <w:pict>
          <v:shape style="position:absolute;margin-left:335.665588pt;margin-top:-12.821913pt;width:158.25pt;height:10.5pt;mso-position-horizontal-relative:page;mso-position-vertical-relative:paragraph;z-index:251978752;rotation:1" type="#_x0000_t136" fillcolor="#231f20" stroked="f">
            <o:extrusion v:ext="view" autorotationcenter="t"/>
            <v:textpath style="font-family:&quot;Arial&quot;;font-size:10pt;v-text-kern:t;mso-text-shadow:auto" string="of Hospital D planned to undertake"/>
            <w10:wrap type="none"/>
          </v:shape>
        </w:pict>
      </w:r>
      <w:r>
        <w:rPr/>
        <w:pict>
          <v:shape style="position:absolute;margin-left:335.227051pt;margin-top:-.142028pt;width:169.3pt;height:10.5pt;mso-position-horizontal-relative:page;mso-position-vertical-relative:paragraph;z-index:251979776;rotation:1" type="#_x0000_t136" fillcolor="#231f20" stroked="f">
            <o:extrusion v:ext="view" autorotationcenter="t"/>
            <v:textpath style="font-family:&quot;Arial&quot;;font-size:10pt;v-text-kern:t;mso-text-shadow:auto" string="the five steps of the ‘OSSIE’ Guide to"/>
            <w10:wrap type="none"/>
          </v:shape>
        </w:pict>
      </w:r>
      <w:r>
        <w:rPr/>
        <w:pict>
          <v:shape style="position:absolute;margin-left:334.791565pt;margin-top:12.304026pt;width:166.95pt;height:10.5pt;mso-position-horizontal-relative:page;mso-position-vertical-relative:paragraph;z-index:251980800;rotation:1" type="#_x0000_t136" fillcolor="#231f20" stroked="f">
            <o:extrusion v:ext="view" autorotationcenter="t"/>
            <v:textpath style="font-family:&quot;Arial&quot;;font-size:10pt;v-text-kern:t;mso-text-shadow:auto" string="improve nursing handover. While the"/>
            <w10:wrap type="none"/>
          </v:shape>
        </w:pict>
      </w:r>
      <w:r>
        <w:rPr>
          <w:color w:val="231F20"/>
        </w:rPr>
        <w:t>Updates and continual engagement</w:t>
      </w:r>
    </w:p>
    <w:p>
      <w:pPr>
        <w:pStyle w:val="BodyText"/>
        <w:spacing w:line="247" w:lineRule="auto" w:before="116"/>
        <w:ind w:left="1417" w:right="6223"/>
      </w:pPr>
      <w:r>
        <w:rPr/>
        <w:pict>
          <v:shape style="position:absolute;margin-left:334.357941pt;margin-top:6.231819pt;width:156.4pt;height:10.5pt;mso-position-horizontal-relative:page;mso-position-vertical-relative:paragraph;z-index:251981824;rotation:1" type="#_x0000_t136" fillcolor="#231f20" stroked="f">
            <o:extrusion v:ext="view" autorotationcenter="t"/>
            <v:textpath style="font-family:&quot;Arial&quot;;font-size:10pt;v-text-kern:t;mso-text-shadow:auto" string="proposal had a high level of senior"/>
            <w10:wrap type="none"/>
          </v:shape>
        </w:pict>
      </w:r>
      <w:r>
        <w:rPr/>
        <w:pict>
          <v:shape style="position:absolute;margin-left:333.919464pt;margin-top:18.908569pt;width:167.25pt;height:10.5pt;mso-position-horizontal-relative:page;mso-position-vertical-relative:paragraph;z-index:251982848;rotation:1" type="#_x0000_t136" fillcolor="#231f20" stroked="f">
            <o:extrusion v:ext="view" autorotationcenter="t"/>
            <v:textpath style="font-family:&quot;Arial&quot;;font-size:10pt;v-text-kern:t;mso-text-shadow:auto" string="support, the project officer found that"/>
            <w10:wrap type="none"/>
          </v:shape>
        </w:pict>
      </w:r>
      <w:r>
        <w:rPr/>
        <w:pict>
          <v:shape style="position:absolute;margin-left:333.483643pt;margin-top:31.379936pt;width:166.35pt;height:10.5pt;mso-position-horizontal-relative:page;mso-position-vertical-relative:paragraph;z-index:251983872;rotation:1" type="#_x0000_t136" fillcolor="#231f20" stroked="f">
            <o:extrusion v:ext="view" autorotationcenter="t"/>
            <v:textpath style="font-family:&quot;Arial&quot;;font-size:10pt;v-text-kern:t;mso-text-shadow:auto" string="nurses on the ground were less than"/>
            <w10:wrap type="none"/>
          </v:shape>
        </w:pict>
      </w:r>
      <w:r>
        <w:rPr/>
        <w:pict>
          <v:shape style="position:absolute;margin-left:333.072571pt;margin-top:41.962795pt;width:57.2pt;height:10.5pt;mso-position-horizontal-relative:page;mso-position-vertical-relative:paragraph;z-index:251984896;rotation:1" type="#_x0000_t136" fillcolor="#231f20" stroked="f">
            <o:extrusion v:ext="view" autorotationcenter="t"/>
            <v:textpath style="font-family:&quot;Arial&quot;;font-size:10pt;v-text-kern:t;mso-text-shadow:auto" string="enthusiastic."/>
            <w10:wrap type="none"/>
          </v:shape>
        </w:pict>
      </w:r>
      <w:r>
        <w:rPr/>
        <w:pict>
          <v:shape style="position:absolute;margin-left:332.412628pt;margin-top:62.107639pt;width:171.3pt;height:10.5pt;mso-position-horizontal-relative:page;mso-position-vertical-relative:paragraph;z-index:251985920;rotation:1" type="#_x0000_t136" fillcolor="#231f20" stroked="f">
            <o:extrusion v:ext="view" autorotationcenter="t"/>
            <v:textpath style="font-family:&quot;Arial&quot;;font-size:10pt;v-text-kern:t;mso-text-shadow:auto" string="In order to engage nurses, the project"/>
            <w10:wrap type="none"/>
          </v:shape>
        </w:pict>
      </w:r>
      <w:r>
        <w:rPr/>
        <w:pict>
          <v:shape style="position:absolute;margin-left:331.979584pt;margin-top:74.369110pt;width:158.35pt;height:10.5pt;mso-position-horizontal-relative:page;mso-position-vertical-relative:paragraph;z-index:251986944;rotation:1" type="#_x0000_t136" fillcolor="#231f20" stroked="f">
            <o:extrusion v:ext="view" autorotationcenter="t"/>
            <v:textpath style="font-family:&quot;Arial&quot;;font-size:10pt;v-text-kern:t;mso-text-shadow:auto" string="officer used the following methods:"/>
            <w10:wrap type="none"/>
          </v:shape>
        </w:pict>
      </w:r>
      <w:r>
        <w:rPr/>
        <w:pict>
          <v:shape style="position:absolute;margin-left:331.34787pt;margin-top:90.173012pt;width:4.350pt;height:10.5pt;mso-position-horizontal-relative:page;mso-position-vertical-relative:paragraph;z-index:251987968;rotation:1" type="#_x0000_t136" fillcolor="#231f20" stroked="f">
            <o:extrusion v:ext="view" autorotationcenter="t"/>
            <v:textpath style="font-family:&quot;Arial&quot;;font-size:10pt;v-text-kern:t;mso-text-shadow:auto" string="•"/>
            <w10:wrap type="none"/>
          </v:shape>
        </w:pict>
      </w:r>
      <w:r>
        <w:rPr/>
        <w:pict>
          <v:shape style="position:absolute;margin-left:339.843719pt;margin-top:92.95787pt;width:166.25pt;height:10.5pt;mso-position-horizontal-relative:page;mso-position-vertical-relative:paragraph;z-index:251988992;rotation:1" type="#_x0000_t136" fillcolor="#231f20" stroked="f">
            <o:extrusion v:ext="view" autorotationcenter="t"/>
            <v:textpath style="font-family:&quot;Arial&quot;;font-size:10pt;v-text-kern:t;mso-text-shadow:auto" string="A series of photos were taken during"/>
            <w10:wrap type="none"/>
          </v:shape>
        </w:pict>
      </w:r>
      <w:r>
        <w:rPr/>
        <w:pict>
          <v:shape style="position:absolute;margin-left:339.410736pt;margin-top:105.212517pt;width:152.9pt;height:10.5pt;mso-position-horizontal-relative:page;mso-position-vertical-relative:paragraph;z-index:251990016;rotation:1" type="#_x0000_t136" fillcolor="#231f20" stroked="f">
            <o:extrusion v:ext="view" autorotationcenter="t"/>
            <v:textpath style="font-family:&quot;Arial&quot;;font-size:10pt;v-text-kern:t;mso-text-shadow:auto" string="handover time to attract attention."/>
            <w10:wrap type="none"/>
          </v:shape>
        </w:pict>
      </w:r>
      <w:r>
        <w:rPr/>
        <w:pict>
          <v:shape style="position:absolute;margin-left:338.772644pt;margin-top:123.689102pt;width:171.4pt;height:10.5pt;mso-position-horizontal-relative:page;mso-position-vertical-relative:paragraph;z-index:251991040;rotation:1" type="#_x0000_t136" fillcolor="#231f20" stroked="f">
            <o:extrusion v:ext="view" autorotationcenter="t"/>
            <v:textpath style="font-family:&quot;Arial&quot;;font-size:10pt;v-text-kern:t;mso-text-shadow:auto" string="Short face-to-face presentations were"/>
            <w10:wrap type="none"/>
          </v:shape>
        </w:pict>
      </w:r>
      <w:r>
        <w:rPr/>
        <w:pict>
          <v:shape style="position:absolute;margin-left:330.277985pt;margin-top:120.814323pt;width:4.350pt;height:10.5pt;mso-position-horizontal-relative:page;mso-position-vertical-relative:paragraph;z-index:252001280;rotation:1" type="#_x0000_t136" fillcolor="#231f20" stroked="f">
            <o:extrusion v:ext="view" autorotationcenter="t"/>
            <v:textpath style="font-family:&quot;Arial&quot;;font-size:10pt;v-text-kern:t;mso-text-shadow:auto" string="•"/>
            <w10:wrap type="none"/>
          </v:shape>
        </w:pict>
      </w:r>
      <w:r>
        <w:rPr>
          <w:color w:val="231F20"/>
        </w:rPr>
        <w:t>It is </w:t>
      </w:r>
      <w:r>
        <w:rPr>
          <w:color w:val="231F20"/>
          <w:spacing w:val="-3"/>
        </w:rPr>
        <w:t>important that stakeholders receive regular updates from </w:t>
      </w:r>
      <w:r>
        <w:rPr>
          <w:color w:val="231F20"/>
        </w:rPr>
        <w:t>the </w:t>
      </w:r>
      <w:r>
        <w:rPr>
          <w:color w:val="231F20"/>
          <w:spacing w:val="-3"/>
        </w:rPr>
        <w:t>project team regarding the progress </w:t>
      </w:r>
      <w:r>
        <w:rPr>
          <w:color w:val="231F20"/>
        </w:rPr>
        <w:t>of the </w:t>
      </w:r>
      <w:r>
        <w:rPr>
          <w:color w:val="231F20"/>
          <w:spacing w:val="-3"/>
        </w:rPr>
        <w:t>project work plan, especially during </w:t>
      </w:r>
      <w:r>
        <w:rPr>
          <w:color w:val="231F20"/>
        </w:rPr>
        <w:t>the </w:t>
      </w:r>
      <w:r>
        <w:rPr>
          <w:color w:val="231F20"/>
          <w:spacing w:val="-3"/>
        </w:rPr>
        <w:t>early phases </w:t>
      </w:r>
      <w:r>
        <w:rPr>
          <w:color w:val="231F20"/>
        </w:rPr>
        <w:t>of the </w:t>
      </w:r>
      <w:r>
        <w:rPr>
          <w:color w:val="231F20"/>
          <w:spacing w:val="-3"/>
        </w:rPr>
        <w:t>project. Short face-to-face sessions during scheduled meetings </w:t>
      </w:r>
      <w:r>
        <w:rPr>
          <w:color w:val="231F20"/>
        </w:rPr>
        <w:t>of </w:t>
      </w:r>
      <w:r>
        <w:rPr>
          <w:color w:val="231F20"/>
          <w:spacing w:val="-3"/>
        </w:rPr>
        <w:t>staff </w:t>
      </w:r>
      <w:r>
        <w:rPr>
          <w:color w:val="231F20"/>
        </w:rPr>
        <w:t>are the </w:t>
      </w:r>
      <w:r>
        <w:rPr>
          <w:color w:val="231F20"/>
          <w:spacing w:val="-3"/>
        </w:rPr>
        <w:t>most effective </w:t>
      </w:r>
      <w:r>
        <w:rPr>
          <w:color w:val="231F20"/>
        </w:rPr>
        <w:t>way </w:t>
      </w:r>
      <w:r>
        <w:rPr>
          <w:color w:val="231F20"/>
          <w:spacing w:val="-3"/>
        </w:rPr>
        <w:t>of reaching </w:t>
      </w:r>
      <w:r>
        <w:rPr>
          <w:color w:val="231F20"/>
        </w:rPr>
        <w:t>as </w:t>
      </w:r>
      <w:r>
        <w:rPr>
          <w:color w:val="231F20"/>
          <w:spacing w:val="-3"/>
        </w:rPr>
        <w:t>many staff </w:t>
      </w:r>
      <w:r>
        <w:rPr>
          <w:color w:val="231F20"/>
        </w:rPr>
        <w:t>as </w:t>
      </w:r>
      <w:r>
        <w:rPr>
          <w:color w:val="231F20"/>
          <w:spacing w:val="-3"/>
        </w:rPr>
        <w:t>possible. Feedback from staff must </w:t>
      </w:r>
      <w:r>
        <w:rPr>
          <w:color w:val="231F20"/>
        </w:rPr>
        <w:t>be </w:t>
      </w:r>
      <w:r>
        <w:rPr>
          <w:color w:val="231F20"/>
          <w:spacing w:val="-3"/>
        </w:rPr>
        <w:t>acknowledged and, if </w:t>
      </w:r>
      <w:r>
        <w:rPr>
          <w:color w:val="231F20"/>
          <w:spacing w:val="-5"/>
        </w:rPr>
        <w:t>necessary, </w:t>
      </w:r>
      <w:r>
        <w:rPr>
          <w:color w:val="231F20"/>
        </w:rPr>
        <w:t>an </w:t>
      </w:r>
      <w:r>
        <w:rPr>
          <w:color w:val="231F20"/>
          <w:spacing w:val="-3"/>
        </w:rPr>
        <w:t>action plan devised </w:t>
      </w:r>
      <w:r>
        <w:rPr>
          <w:color w:val="231F20"/>
        </w:rPr>
        <w:t>to </w:t>
      </w:r>
      <w:r>
        <w:rPr>
          <w:color w:val="231F20"/>
          <w:spacing w:val="-3"/>
        </w:rPr>
        <w:t>deal with </w:t>
      </w:r>
      <w:r>
        <w:rPr>
          <w:color w:val="231F20"/>
        </w:rPr>
        <w:t>the </w:t>
      </w:r>
      <w:r>
        <w:rPr>
          <w:color w:val="231F20"/>
          <w:spacing w:val="-3"/>
        </w:rPr>
        <w:t>issues raised.</w:t>
      </w:r>
    </w:p>
    <w:p>
      <w:pPr>
        <w:pStyle w:val="BodyText"/>
        <w:spacing w:line="247" w:lineRule="auto" w:before="125"/>
        <w:ind w:left="1417" w:right="6229"/>
      </w:pPr>
      <w:r>
        <w:rPr/>
        <w:pict>
          <v:shape style="position:absolute;margin-left:338.338074pt;margin-top:5.906365pt;width:165.05pt;height:10.5pt;mso-position-horizontal-relative:page;mso-position-vertical-relative:paragraph;z-index:251992064;rotation:1" type="#_x0000_t136" fillcolor="#231f20" stroked="f">
            <o:extrusion v:ext="view" autorotationcenter="t"/>
            <v:textpath style="font-family:&quot;Arial&quot;;font-size:10pt;v-text-kern:t;mso-text-shadow:auto" string="delivered to nurses using the photos"/>
            <w10:wrap type="none"/>
          </v:shape>
        </w:pict>
      </w:r>
      <w:r>
        <w:rPr/>
        <w:pict>
          <v:shape style="position:absolute;margin-left:337.915375pt;margin-top:17.377087pt;width:106.8pt;height:10.5pt;mso-position-horizontal-relative:page;mso-position-vertical-relative:paragraph;z-index:251993088;rotation:1" type="#_x0000_t136" fillcolor="#231f20" stroked="f">
            <o:extrusion v:ext="view" autorotationcenter="t"/>
            <v:textpath style="font-family:&quot;Arial&quot;;font-size:10pt;v-text-kern:t;mso-text-shadow:auto" string="as the discussion point."/>
            <w10:wrap type="none"/>
          </v:shape>
        </w:pict>
      </w:r>
      <w:r>
        <w:rPr/>
        <w:pict>
          <v:shape style="position:absolute;margin-left:337.270081pt;margin-top:36.402390pt;width:156.75pt;height:10.5pt;mso-position-horizontal-relative:page;mso-position-vertical-relative:paragraph;z-index:251994112;rotation:1" type="#_x0000_t136" fillcolor="#231f20" stroked="f">
            <o:extrusion v:ext="view" autorotationcenter="t"/>
            <v:textpath style="font-family:&quot;Arial&quot;;font-size:10pt;v-text-kern:t;mso-text-shadow:auto" string="A weekly quiz regarding handover,"/>
            <w10:wrap type="none"/>
          </v:shape>
        </w:pict>
      </w:r>
      <w:r>
        <w:rPr/>
        <w:pict>
          <v:shape style="position:absolute;margin-left:336.834808pt;margin-top:48.834023pt;width:153.550pt;height:10.5pt;mso-position-horizontal-relative:page;mso-position-vertical-relative:paragraph;z-index:251995136;rotation:1" type="#_x0000_t136" fillcolor="#231f20" stroked="f">
            <o:extrusion v:ext="view" autorotationcenter="t"/>
            <v:textpath style="font-family:&quot;Arial&quot;;font-size:10pt;v-text-kern:t;mso-text-shadow:auto" string="with incentives, was organised for"/>
            <w10:wrap type="none"/>
          </v:shape>
        </w:pict>
      </w:r>
      <w:r>
        <w:rPr/>
        <w:pict>
          <v:shape style="position:absolute;margin-left:336.397156pt;margin-top:61.445812pt;width:160.7pt;height:10.5pt;mso-position-horizontal-relative:page;mso-position-vertical-relative:paragraph;z-index:251996160;rotation:1" type="#_x0000_t136" fillcolor="#231f20" stroked="f">
            <o:extrusion v:ext="view" autorotationcenter="t"/>
            <v:textpath style="font-family:&quot;Arial&quot;;font-size:10pt;v-text-kern:t;mso-text-shadow:auto" string="10 weeks to increase awareness of"/>
            <w10:wrap type="none"/>
          </v:shape>
        </w:pict>
      </w:r>
      <w:r>
        <w:rPr/>
        <w:pict>
          <v:shape style="position:absolute;margin-left:335.959351pt;margin-top:74.070854pt;width:168.55pt;height:10.5pt;mso-position-horizontal-relative:page;mso-position-vertical-relative:paragraph;z-index:251997184;rotation:1" type="#_x0000_t136" fillcolor="#231f20" stroked="f">
            <o:extrusion v:ext="view" autorotationcenter="t"/>
            <v:textpath style="font-family:&quot;Arial&quot;;font-size:10pt;v-text-kern:t;mso-text-shadow:auto" string="the project and handover as a whole."/>
            <w10:wrap type="none"/>
          </v:shape>
        </w:pict>
      </w:r>
      <w:r>
        <w:rPr/>
        <w:pict>
          <v:shape style="position:absolute;margin-left:335.325989pt;margin-top:92.185898pt;width:166.35pt;height:10.5pt;mso-position-horizontal-relative:page;mso-position-vertical-relative:paragraph;z-index:251998208;rotation:1" type="#_x0000_t136" fillcolor="#231f20" stroked="f">
            <o:extrusion v:ext="view" autorotationcenter="t"/>
            <v:textpath style="font-family:&quot;Arial&quot;;font-size:10pt;v-text-kern:t;mso-text-shadow:auto" string="Printed pamphlets and pens labelled"/>
            <w10:wrap type="none"/>
          </v:shape>
        </w:pict>
      </w:r>
      <w:r>
        <w:rPr/>
        <w:pict>
          <v:shape style="position:absolute;margin-left:334.889526pt;margin-top:104.705986pt;width:168.2pt;height:10.5pt;mso-position-horizontal-relative:page;mso-position-vertical-relative:paragraph;z-index:251999232;rotation:1" type="#_x0000_t136" fillcolor="#231f20" stroked="f">
            <o:extrusion v:ext="view" autorotationcenter="t"/>
            <v:textpath style="font-family:&quot;Arial&quot;;font-size:10pt;v-text-kern:t;mso-text-shadow:auto" string="with ‘handover’ were distributed to all"/>
            <w10:wrap type="none"/>
          </v:shape>
        </w:pict>
      </w:r>
      <w:r>
        <w:rPr/>
        <w:pict>
          <v:shape style="position:absolute;margin-left:328.772064pt;margin-top:33.783520pt;width:4.350pt;height:10.5pt;mso-position-horizontal-relative:page;mso-position-vertical-relative:paragraph;z-index:252002304;rotation:1" type="#_x0000_t136" fillcolor="#231f20" stroked="f">
            <o:extrusion v:ext="view" autorotationcenter="t"/>
            <v:textpath style="font-family:&quot;Arial&quot;;font-size:10pt;v-text-kern:t;mso-text-shadow:auto" string="•"/>
            <w10:wrap type="none"/>
          </v:shape>
        </w:pict>
      </w:r>
      <w:r>
        <w:rPr/>
        <w:pict>
          <v:shape style="position:absolute;margin-left:326.830139pt;margin-top:89.399605pt;width:4.350pt;height:10.5pt;mso-position-horizontal-relative:page;mso-position-vertical-relative:paragraph;z-index:252003328;rotation:1" type="#_x0000_t136" fillcolor="#231f20" stroked="f">
            <o:extrusion v:ext="view" autorotationcenter="t"/>
            <v:textpath style="font-family:&quot;Arial&quot;;font-size:10pt;v-text-kern:t;mso-text-shadow:auto" string="•"/>
            <w10:wrap type="none"/>
          </v:shape>
        </w:pict>
      </w:r>
      <w:r>
        <w:rPr>
          <w:color w:val="231F20"/>
        </w:rPr>
        <w:t>The </w:t>
      </w:r>
      <w:r>
        <w:rPr>
          <w:color w:val="231F20"/>
          <w:spacing w:val="-3"/>
        </w:rPr>
        <w:t>project team should ensure there </w:t>
      </w:r>
      <w:r>
        <w:rPr>
          <w:color w:val="231F20"/>
        </w:rPr>
        <w:t>is </w:t>
      </w:r>
      <w:r>
        <w:rPr>
          <w:color w:val="231F20"/>
          <w:spacing w:val="-3"/>
        </w:rPr>
        <w:t>due recognition </w:t>
      </w:r>
      <w:r>
        <w:rPr>
          <w:color w:val="231F20"/>
        </w:rPr>
        <w:t>of the </w:t>
      </w:r>
      <w:r>
        <w:rPr>
          <w:color w:val="231F20"/>
          <w:spacing w:val="-3"/>
        </w:rPr>
        <w:t>contributions </w:t>
      </w:r>
      <w:r>
        <w:rPr>
          <w:color w:val="231F20"/>
        </w:rPr>
        <w:t>and </w:t>
      </w:r>
      <w:r>
        <w:rPr>
          <w:color w:val="231F20"/>
          <w:spacing w:val="-3"/>
        </w:rPr>
        <w:t>successes </w:t>
      </w:r>
      <w:r>
        <w:rPr>
          <w:color w:val="231F20"/>
        </w:rPr>
        <w:t>of all </w:t>
      </w:r>
      <w:r>
        <w:rPr>
          <w:color w:val="231F20"/>
          <w:spacing w:val="-3"/>
        </w:rPr>
        <w:t>staff </w:t>
      </w:r>
      <w:r>
        <w:rPr>
          <w:color w:val="231F20"/>
        </w:rPr>
        <w:t>and </w:t>
      </w:r>
      <w:r>
        <w:rPr>
          <w:color w:val="231F20"/>
          <w:spacing w:val="-3"/>
        </w:rPr>
        <w:t>wards participating </w:t>
      </w:r>
      <w:r>
        <w:rPr>
          <w:color w:val="231F20"/>
        </w:rPr>
        <w:t>in </w:t>
      </w:r>
      <w:r>
        <w:rPr>
          <w:color w:val="231F20"/>
          <w:spacing w:val="-3"/>
        </w:rPr>
        <w:t>the project </w:t>
      </w:r>
      <w:r>
        <w:rPr>
          <w:color w:val="231F20"/>
        </w:rPr>
        <w:t>and </w:t>
      </w:r>
      <w:r>
        <w:rPr>
          <w:color w:val="231F20"/>
          <w:spacing w:val="-3"/>
        </w:rPr>
        <w:t>that these </w:t>
      </w:r>
      <w:r>
        <w:rPr>
          <w:color w:val="231F20"/>
        </w:rPr>
        <w:t>are </w:t>
      </w:r>
      <w:r>
        <w:rPr>
          <w:color w:val="231F20"/>
          <w:spacing w:val="-3"/>
        </w:rPr>
        <w:t>made public. This will provide incentives </w:t>
      </w:r>
      <w:r>
        <w:rPr>
          <w:color w:val="231F20"/>
        </w:rPr>
        <w:t>to </w:t>
      </w:r>
      <w:r>
        <w:rPr>
          <w:color w:val="231F20"/>
          <w:spacing w:val="-3"/>
        </w:rPr>
        <w:t>staff </w:t>
      </w:r>
      <w:r>
        <w:rPr>
          <w:color w:val="231F20"/>
        </w:rPr>
        <w:t>to </w:t>
      </w:r>
      <w:r>
        <w:rPr>
          <w:color w:val="231F20"/>
          <w:spacing w:val="-3"/>
        </w:rPr>
        <w:t>continually improve </w:t>
      </w:r>
      <w:r>
        <w:rPr>
          <w:color w:val="231F20"/>
        </w:rPr>
        <w:t>and </w:t>
      </w:r>
      <w:r>
        <w:rPr>
          <w:color w:val="231F20"/>
          <w:spacing w:val="-3"/>
        </w:rPr>
        <w:t>champion </w:t>
      </w:r>
      <w:r>
        <w:rPr>
          <w:color w:val="231F20"/>
        </w:rPr>
        <w:t>the </w:t>
      </w:r>
      <w:r>
        <w:rPr>
          <w:color w:val="231F20"/>
          <w:spacing w:val="-3"/>
        </w:rPr>
        <w:t>process. This might include provision </w:t>
      </w:r>
      <w:r>
        <w:rPr>
          <w:color w:val="231F20"/>
        </w:rPr>
        <w:t>of </w:t>
      </w:r>
      <w:r>
        <w:rPr>
          <w:color w:val="231F20"/>
          <w:spacing w:val="-3"/>
        </w:rPr>
        <w:t>refreshments </w:t>
      </w:r>
      <w:r>
        <w:rPr>
          <w:color w:val="231F20"/>
        </w:rPr>
        <w:t>at the end </w:t>
      </w:r>
      <w:r>
        <w:rPr>
          <w:color w:val="231F20"/>
          <w:spacing w:val="-3"/>
        </w:rPr>
        <w:t>of shifts, awards </w:t>
      </w:r>
      <w:r>
        <w:rPr>
          <w:color w:val="231F20"/>
        </w:rPr>
        <w:t>or </w:t>
      </w:r>
      <w:r>
        <w:rPr>
          <w:color w:val="231F20"/>
          <w:spacing w:val="-3"/>
        </w:rPr>
        <w:t>certificates </w:t>
      </w:r>
      <w:r>
        <w:rPr>
          <w:color w:val="231F20"/>
        </w:rPr>
        <w:t>of </w:t>
      </w:r>
      <w:r>
        <w:rPr>
          <w:color w:val="231F20"/>
          <w:spacing w:val="-3"/>
        </w:rPr>
        <w:t>appreciation</w:t>
      </w:r>
      <w:r>
        <w:rPr>
          <w:color w:val="231F20"/>
          <w:spacing w:val="-14"/>
        </w:rPr>
        <w:t> </w:t>
      </w:r>
      <w:r>
        <w:rPr>
          <w:color w:val="231F20"/>
          <w:spacing w:val="-3"/>
        </w:rPr>
        <w:t>or</w:t>
      </w:r>
    </w:p>
    <w:p>
      <w:pPr>
        <w:pStyle w:val="BodyText"/>
        <w:spacing w:before="9"/>
        <w:ind w:left="1417"/>
      </w:pPr>
      <w:r>
        <w:rPr/>
        <w:pict>
          <v:shape style="position:absolute;margin-left:334.486877pt;margin-top:8.884888pt;width:22.15pt;height:10.5pt;mso-position-horizontal-relative:page;mso-position-vertical-relative:paragraph;z-index:252000256;rotation:1" type="#_x0000_t136" fillcolor="#231f20" stroked="f">
            <o:extrusion v:ext="view" autorotationcenter="t"/>
            <v:textpath style="font-family:&quot;Arial&quot;;font-size:10pt;v-text-kern:t;mso-text-shadow:auto" string="staff."/>
            <w10:wrap type="none"/>
          </v:shape>
        </w:pict>
      </w:r>
      <w:r>
        <w:rPr/>
        <w:pict>
          <v:shape style="position:absolute;margin-left:325.298523pt;margin-top:28.992395pt;width:176.35pt;height:10.5pt;mso-position-horizontal-relative:page;mso-position-vertical-relative:paragraph;z-index:252004352;rotation:1" type="#_x0000_t136" fillcolor="#231f20" stroked="f">
            <o:extrusion v:ext="view" autorotationcenter="t"/>
            <v:textpath style="font-family:&quot;Arial&quot;;font-size:10pt;v-text-kern:t;mso-text-shadow:auto" string="Safety goggles were supplied to staff"/>
            <w10:wrap type="none"/>
          </v:shape>
        </w:pict>
      </w:r>
      <w:r>
        <w:rPr/>
        <w:pict>
          <v:shape style="position:absolute;margin-left:333.383362pt;margin-top:42.094669pt;width:169.35pt;height:10.5pt;mso-position-horizontal-relative:page;mso-position-vertical-relative:paragraph;z-index:252005376;rotation:1" type="#_x0000_t136" fillcolor="#231f20" stroked="f">
            <o:extrusion v:ext="view" autorotationcenter="t"/>
            <v:textpath style="font-family:&quot;Arial&quot;;font-size:10pt;v-text-kern:t;mso-text-shadow:auto" string="featuring ‘handover = safety’ stickers."/>
            <w10:wrap type="none"/>
          </v:shape>
        </w:pict>
      </w:r>
      <w:r>
        <w:rPr/>
        <w:pict>
          <v:shape style="position:absolute;margin-left:324.249084pt;margin-top:59.997448pt;width:171.95pt;height:10.5pt;mso-position-horizontal-relative:page;mso-position-vertical-relative:paragraph;z-index:252006400;rotation:1" type="#_x0000_t136" fillcolor="#231f20" stroked="f">
            <o:extrusion v:ext="view" autorotationcenter="t"/>
            <v:textpath style="font-family:&quot;Arial&quot;;font-size:10pt;v-text-kern:t;mso-text-shadow:auto" string="These activities successfully engaged"/>
            <w10:wrap type="none"/>
          </v:shape>
        </w:pict>
      </w:r>
      <w:r>
        <w:rPr/>
        <w:pict>
          <v:shape style="position:absolute;margin-left:323.8172pt;margin-top:72.168915pt;width:153.85pt;height:10.5pt;mso-position-horizontal-relative:page;mso-position-vertical-relative:paragraph;z-index:252007424;rotation:1" type="#_x0000_t136" fillcolor="#231f20" stroked="f">
            <o:extrusion v:ext="view" autorotationcenter="t"/>
            <v:textpath style="font-family:&quot;Arial&quot;;font-size:10pt;v-text-kern:t;mso-text-shadow:auto" string="nurses to participate in the clinical"/>
            <w10:wrap type="none"/>
          </v:shape>
        </w:pict>
      </w:r>
      <w:r>
        <w:rPr>
          <w:color w:val="231F20"/>
        </w:rPr>
        <w:t>involvement of key staff in public presentations.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before="96"/>
        <w:ind w:left="7500" w:right="0" w:firstLine="0"/>
        <w:jc w:val="left"/>
        <w:rPr>
          <w:b/>
          <w:sz w:val="14"/>
        </w:rPr>
      </w:pPr>
      <w:r>
        <w:rPr/>
        <w:pict>
          <v:shape style="position:absolute;margin-left:323.382538pt;margin-top:-54.621784pt;width:147.9pt;height:10.5pt;mso-position-horizontal-relative:page;mso-position-vertical-relative:paragraph;z-index:252008448;rotation:1" type="#_x0000_t136" fillcolor="#231f20" stroked="f">
            <o:extrusion v:ext="view" autorotationcenter="t"/>
            <v:textpath style="font-family:&quot;Arial&quot;;font-size:10pt;v-text-kern:t;mso-text-shadow:auto" string="handover improvement initiative."/>
            <w10:wrap type="none"/>
          </v:shape>
        </w:pict>
      </w:r>
      <w:r>
        <w:rPr>
          <w:color w:val="00689D"/>
          <w:sz w:val="14"/>
        </w:rPr>
        <w:t>OSSIE Guide to Clinical Handover Improvement </w:t>
      </w:r>
      <w:r>
        <w:rPr>
          <w:b/>
          <w:color w:val="00689D"/>
          <w:sz w:val="14"/>
        </w:rPr>
        <w:t>39</w:t>
      </w:r>
    </w:p>
    <w:p>
      <w:pPr>
        <w:spacing w:after="0"/>
        <w:jc w:val="left"/>
        <w:rPr>
          <w:sz w:val="14"/>
        </w:rPr>
        <w:sectPr>
          <w:type w:val="continuous"/>
          <w:pgSz w:w="11910" w:h="16840"/>
          <w:pgMar w:top="1580" w:bottom="280" w:left="0" w:right="0"/>
        </w:sectPr>
      </w:pPr>
    </w:p>
    <w:p>
      <w:pPr>
        <w:pStyle w:val="Heading3"/>
        <w:numPr>
          <w:ilvl w:val="1"/>
          <w:numId w:val="43"/>
        </w:numPr>
        <w:tabs>
          <w:tab w:pos="1874" w:val="left" w:leader="none"/>
        </w:tabs>
        <w:spacing w:line="240" w:lineRule="auto" w:before="80" w:after="0"/>
        <w:ind w:left="1873" w:right="0" w:hanging="457"/>
        <w:jc w:val="left"/>
      </w:pPr>
      <w:r>
        <w:rPr>
          <w:color w:val="00689D"/>
          <w:spacing w:val="-7"/>
        </w:rPr>
        <w:t>Tools </w:t>
      </w:r>
      <w:r>
        <w:rPr>
          <w:color w:val="00689D"/>
        </w:rPr>
        <w:t>and</w:t>
      </w:r>
      <w:r>
        <w:rPr>
          <w:color w:val="00689D"/>
          <w:spacing w:val="-6"/>
        </w:rPr>
        <w:t> </w:t>
      </w:r>
      <w:r>
        <w:rPr>
          <w:color w:val="00689D"/>
          <w:spacing w:val="-3"/>
        </w:rPr>
        <w:t>techniques</w:t>
      </w:r>
    </w:p>
    <w:p>
      <w:pPr>
        <w:pStyle w:val="Heading5"/>
        <w:spacing w:before="249"/>
      </w:pPr>
      <w:r>
        <w:rPr>
          <w:color w:val="231F20"/>
        </w:rPr>
        <w:t>Stakeholder engagement strategies</w:t>
      </w:r>
    </w:p>
    <w:p>
      <w:pPr>
        <w:pStyle w:val="BodyText"/>
        <w:spacing w:line="247" w:lineRule="auto" w:before="116"/>
        <w:ind w:left="1417" w:right="1690"/>
      </w:pPr>
      <w:r>
        <w:rPr>
          <w:color w:val="231F20"/>
        </w:rPr>
        <w:t>The </w:t>
      </w:r>
      <w:r>
        <w:rPr>
          <w:color w:val="231F20"/>
          <w:spacing w:val="-3"/>
        </w:rPr>
        <w:t>table below guides </w:t>
      </w:r>
      <w:r>
        <w:rPr>
          <w:color w:val="231F20"/>
        </w:rPr>
        <w:t>the </w:t>
      </w:r>
      <w:r>
        <w:rPr>
          <w:color w:val="231F20"/>
          <w:spacing w:val="-3"/>
        </w:rPr>
        <w:t>project team through various stages </w:t>
      </w:r>
      <w:r>
        <w:rPr>
          <w:color w:val="231F20"/>
        </w:rPr>
        <w:t>of </w:t>
      </w:r>
      <w:r>
        <w:rPr>
          <w:color w:val="231F20"/>
          <w:spacing w:val="-3"/>
        </w:rPr>
        <w:t>stakeholder engagement, including strategies </w:t>
      </w:r>
      <w:r>
        <w:rPr>
          <w:color w:val="231F20"/>
        </w:rPr>
        <w:t>the </w:t>
      </w:r>
      <w:r>
        <w:rPr>
          <w:color w:val="231F20"/>
          <w:spacing w:val="-3"/>
        </w:rPr>
        <w:t>project team </w:t>
      </w:r>
      <w:r>
        <w:rPr>
          <w:color w:val="231F20"/>
        </w:rPr>
        <w:t>can </w:t>
      </w:r>
      <w:r>
        <w:rPr>
          <w:color w:val="231F20"/>
          <w:spacing w:val="-3"/>
        </w:rPr>
        <w:t>use.</w:t>
      </w:r>
    </w:p>
    <w:p>
      <w:pPr>
        <w:pStyle w:val="BodyText"/>
        <w:spacing w:before="1"/>
        <w:rPr>
          <w:sz w:val="19"/>
        </w:rPr>
      </w:pPr>
    </w:p>
    <w:p>
      <w:pPr>
        <w:pStyle w:val="Heading6"/>
      </w:pPr>
      <w:r>
        <w:rPr>
          <w:color w:val="66AE3E"/>
        </w:rPr>
        <w:t>Table 8: Stakeholder engagement</w:t>
      </w:r>
    </w:p>
    <w:p>
      <w:pPr>
        <w:pStyle w:val="BodyText"/>
        <w:spacing w:before="9"/>
        <w:rPr>
          <w:b/>
          <w:sz w:val="12"/>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23"/>
        <w:gridCol w:w="3298"/>
        <w:gridCol w:w="3349"/>
      </w:tblGrid>
      <w:tr>
        <w:trPr>
          <w:trHeight w:val="364" w:hRule="atLeast"/>
        </w:trPr>
        <w:tc>
          <w:tcPr>
            <w:tcW w:w="2423" w:type="dxa"/>
            <w:tcBorders>
              <w:bottom w:val="single" w:sz="12" w:space="0" w:color="FFFFFF"/>
            </w:tcBorders>
            <w:shd w:val="clear" w:color="auto" w:fill="8AD3DF"/>
          </w:tcPr>
          <w:p>
            <w:pPr>
              <w:pStyle w:val="TableParagraph"/>
              <w:spacing w:before="69"/>
              <w:ind w:left="113"/>
              <w:rPr>
                <w:b/>
                <w:sz w:val="21"/>
              </w:rPr>
            </w:pPr>
            <w:r>
              <w:rPr>
                <w:b/>
                <w:color w:val="231F20"/>
                <w:sz w:val="21"/>
              </w:rPr>
              <w:t>Stages</w:t>
            </w:r>
          </w:p>
        </w:tc>
        <w:tc>
          <w:tcPr>
            <w:tcW w:w="3298" w:type="dxa"/>
            <w:tcBorders>
              <w:bottom w:val="single" w:sz="12" w:space="0" w:color="FFFFFF"/>
            </w:tcBorders>
            <w:shd w:val="clear" w:color="auto" w:fill="8AD3DF"/>
          </w:tcPr>
          <w:p>
            <w:pPr>
              <w:pStyle w:val="TableParagraph"/>
              <w:spacing w:before="69"/>
              <w:ind w:left="128"/>
              <w:rPr>
                <w:b/>
                <w:sz w:val="21"/>
              </w:rPr>
            </w:pPr>
            <w:r>
              <w:rPr>
                <w:b/>
                <w:color w:val="231F20"/>
                <w:sz w:val="21"/>
              </w:rPr>
              <w:t>Objectives</w:t>
            </w:r>
          </w:p>
        </w:tc>
        <w:tc>
          <w:tcPr>
            <w:tcW w:w="3349" w:type="dxa"/>
            <w:tcBorders>
              <w:bottom w:val="single" w:sz="12" w:space="0" w:color="FFFFFF"/>
            </w:tcBorders>
            <w:shd w:val="clear" w:color="auto" w:fill="8AD3DF"/>
          </w:tcPr>
          <w:p>
            <w:pPr>
              <w:pStyle w:val="TableParagraph"/>
              <w:spacing w:before="69"/>
              <w:ind w:left="118"/>
              <w:rPr>
                <w:b/>
                <w:sz w:val="21"/>
              </w:rPr>
            </w:pPr>
            <w:r>
              <w:rPr>
                <w:b/>
                <w:color w:val="231F20"/>
                <w:sz w:val="21"/>
              </w:rPr>
              <w:t>Strategies</w:t>
            </w:r>
          </w:p>
        </w:tc>
      </w:tr>
      <w:tr>
        <w:trPr>
          <w:trHeight w:val="1669" w:hRule="atLeast"/>
        </w:trPr>
        <w:tc>
          <w:tcPr>
            <w:tcW w:w="2423" w:type="dxa"/>
            <w:tcBorders>
              <w:top w:val="single" w:sz="12" w:space="0" w:color="FFFFFF"/>
              <w:bottom w:val="single" w:sz="12" w:space="0" w:color="FFFFFF"/>
            </w:tcBorders>
            <w:shd w:val="clear" w:color="auto" w:fill="DBF0F2"/>
          </w:tcPr>
          <w:p>
            <w:pPr>
              <w:pStyle w:val="TableParagraph"/>
              <w:spacing w:line="230" w:lineRule="auto" w:before="64"/>
              <w:ind w:left="113" w:right="255"/>
              <w:rPr>
                <w:sz w:val="20"/>
              </w:rPr>
            </w:pPr>
            <w:r>
              <w:rPr>
                <w:color w:val="231F20"/>
                <w:sz w:val="20"/>
              </w:rPr>
              <w:t>Identification of stakeholders and initial contact</w:t>
            </w:r>
          </w:p>
        </w:tc>
        <w:tc>
          <w:tcPr>
            <w:tcW w:w="3298" w:type="dxa"/>
            <w:tcBorders>
              <w:top w:val="single" w:sz="12" w:space="0" w:color="FFFFFF"/>
              <w:bottom w:val="single" w:sz="12" w:space="0" w:color="FFFFFF"/>
            </w:tcBorders>
            <w:shd w:val="clear" w:color="auto" w:fill="DBF0F2"/>
          </w:tcPr>
          <w:p>
            <w:pPr>
              <w:pStyle w:val="TableParagraph"/>
              <w:spacing w:line="230" w:lineRule="auto" w:before="64"/>
              <w:ind w:left="128" w:right="112"/>
              <w:rPr>
                <w:sz w:val="20"/>
              </w:rPr>
            </w:pPr>
            <w:r>
              <w:rPr>
                <w:color w:val="231F20"/>
                <w:spacing w:val="-13"/>
                <w:sz w:val="20"/>
              </w:rPr>
              <w:t>To </w:t>
            </w:r>
            <w:r>
              <w:rPr>
                <w:color w:val="231F20"/>
                <w:spacing w:val="-3"/>
                <w:sz w:val="20"/>
              </w:rPr>
              <w:t>ensure adequate </w:t>
            </w:r>
            <w:r>
              <w:rPr>
                <w:color w:val="231F20"/>
                <w:sz w:val="20"/>
              </w:rPr>
              <w:t>representation from all relevant </w:t>
            </w:r>
            <w:r>
              <w:rPr>
                <w:color w:val="231F20"/>
                <w:spacing w:val="-3"/>
                <w:sz w:val="20"/>
              </w:rPr>
              <w:t>departments</w:t>
            </w:r>
          </w:p>
          <w:p>
            <w:pPr>
              <w:pStyle w:val="TableParagraph"/>
              <w:spacing w:line="230" w:lineRule="auto" w:before="111"/>
              <w:ind w:left="128" w:right="48"/>
              <w:rPr>
                <w:sz w:val="20"/>
              </w:rPr>
            </w:pPr>
            <w:r>
              <w:rPr>
                <w:color w:val="231F20"/>
                <w:sz w:val="20"/>
              </w:rPr>
              <w:t>To ensure stakeholders have the capacity to contribute to the project</w:t>
            </w:r>
          </w:p>
          <w:p>
            <w:pPr>
              <w:pStyle w:val="TableParagraph"/>
              <w:spacing w:line="230" w:lineRule="auto" w:before="112"/>
              <w:ind w:left="128"/>
              <w:rPr>
                <w:sz w:val="20"/>
              </w:rPr>
            </w:pPr>
            <w:r>
              <w:rPr>
                <w:color w:val="231F20"/>
                <w:spacing w:val="-13"/>
                <w:sz w:val="20"/>
              </w:rPr>
              <w:t>To </w:t>
            </w:r>
            <w:r>
              <w:rPr>
                <w:color w:val="231F20"/>
                <w:spacing w:val="-3"/>
                <w:sz w:val="20"/>
              </w:rPr>
              <w:t>alleviate </w:t>
            </w:r>
            <w:r>
              <w:rPr>
                <w:color w:val="231F20"/>
                <w:sz w:val="20"/>
              </w:rPr>
              <w:t>concerns regarding </w:t>
            </w:r>
            <w:r>
              <w:rPr>
                <w:color w:val="231F20"/>
                <w:spacing w:val="-2"/>
                <w:sz w:val="20"/>
              </w:rPr>
              <w:t>the </w:t>
            </w:r>
            <w:r>
              <w:rPr>
                <w:color w:val="231F20"/>
                <w:spacing w:val="-3"/>
                <w:sz w:val="20"/>
              </w:rPr>
              <w:t>project</w:t>
            </w:r>
          </w:p>
        </w:tc>
        <w:tc>
          <w:tcPr>
            <w:tcW w:w="3349" w:type="dxa"/>
            <w:tcBorders>
              <w:top w:val="single" w:sz="12" w:space="0" w:color="FFFFFF"/>
              <w:bottom w:val="single" w:sz="12" w:space="0" w:color="FFFFFF"/>
            </w:tcBorders>
            <w:shd w:val="clear" w:color="auto" w:fill="DBF0F2"/>
          </w:tcPr>
          <w:p>
            <w:pPr>
              <w:pStyle w:val="TableParagraph"/>
              <w:spacing w:line="348" w:lineRule="auto" w:before="56"/>
              <w:ind w:left="118" w:right="743"/>
              <w:rPr>
                <w:sz w:val="20"/>
              </w:rPr>
            </w:pPr>
            <w:r>
              <w:rPr>
                <w:color w:val="231F20"/>
                <w:sz w:val="20"/>
              </w:rPr>
              <w:t>Face-to-face contact Opportunity for socialisation</w:t>
            </w:r>
          </w:p>
          <w:p>
            <w:pPr>
              <w:pStyle w:val="TableParagraph"/>
              <w:spacing w:line="230" w:lineRule="auto" w:before="7"/>
              <w:ind w:left="118" w:right="298"/>
              <w:rPr>
                <w:sz w:val="20"/>
              </w:rPr>
            </w:pPr>
            <w:r>
              <w:rPr>
                <w:color w:val="231F20"/>
                <w:sz w:val="20"/>
              </w:rPr>
              <w:t>Informal contact first, followed by formal acknowledgement</w:t>
            </w:r>
          </w:p>
        </w:tc>
      </w:tr>
      <w:tr>
        <w:trPr>
          <w:trHeight w:val="2775" w:hRule="atLeast"/>
        </w:trPr>
        <w:tc>
          <w:tcPr>
            <w:tcW w:w="2423" w:type="dxa"/>
            <w:tcBorders>
              <w:top w:val="single" w:sz="12" w:space="0" w:color="FFFFFF"/>
              <w:bottom w:val="single" w:sz="12" w:space="0" w:color="FFFFFF"/>
            </w:tcBorders>
            <w:shd w:val="clear" w:color="auto" w:fill="DBF0F2"/>
          </w:tcPr>
          <w:p>
            <w:pPr>
              <w:pStyle w:val="TableParagraph"/>
              <w:spacing w:line="230" w:lineRule="auto" w:before="64"/>
              <w:ind w:left="113" w:right="55"/>
              <w:rPr>
                <w:sz w:val="20"/>
              </w:rPr>
            </w:pPr>
            <w:r>
              <w:rPr>
                <w:color w:val="231F20"/>
                <w:sz w:val="20"/>
              </w:rPr>
              <w:t>Project briefing and initial engagement</w:t>
            </w:r>
          </w:p>
        </w:tc>
        <w:tc>
          <w:tcPr>
            <w:tcW w:w="3298" w:type="dxa"/>
            <w:tcBorders>
              <w:top w:val="single" w:sz="12" w:space="0" w:color="FFFFFF"/>
              <w:bottom w:val="single" w:sz="12" w:space="0" w:color="FFFFFF"/>
            </w:tcBorders>
            <w:shd w:val="clear" w:color="auto" w:fill="DBF0F2"/>
          </w:tcPr>
          <w:p>
            <w:pPr>
              <w:pStyle w:val="TableParagraph"/>
              <w:spacing w:line="230" w:lineRule="auto" w:before="64"/>
              <w:ind w:left="128" w:right="59"/>
              <w:rPr>
                <w:sz w:val="20"/>
              </w:rPr>
            </w:pPr>
            <w:r>
              <w:rPr>
                <w:color w:val="231F20"/>
                <w:sz w:val="20"/>
              </w:rPr>
              <w:t>To ensure clear understanding of the project’s scope, aims and likely outcomes</w:t>
            </w:r>
          </w:p>
          <w:p>
            <w:pPr>
              <w:pStyle w:val="TableParagraph"/>
              <w:spacing w:line="230" w:lineRule="auto" w:before="111"/>
              <w:ind w:left="128"/>
              <w:rPr>
                <w:sz w:val="20"/>
              </w:rPr>
            </w:pPr>
            <w:r>
              <w:rPr>
                <w:color w:val="231F20"/>
                <w:spacing w:val="-13"/>
                <w:sz w:val="20"/>
              </w:rPr>
              <w:t>To </w:t>
            </w:r>
            <w:r>
              <w:rPr>
                <w:color w:val="231F20"/>
                <w:spacing w:val="-3"/>
                <w:sz w:val="20"/>
              </w:rPr>
              <w:t>ensure </w:t>
            </w:r>
            <w:r>
              <w:rPr>
                <w:color w:val="231F20"/>
                <w:sz w:val="20"/>
              </w:rPr>
              <w:t>clear </w:t>
            </w:r>
            <w:r>
              <w:rPr>
                <w:color w:val="231F20"/>
                <w:spacing w:val="-3"/>
                <w:sz w:val="20"/>
              </w:rPr>
              <w:t>understanding of </w:t>
            </w:r>
            <w:r>
              <w:rPr>
                <w:color w:val="231F20"/>
                <w:sz w:val="20"/>
              </w:rPr>
              <w:t>roles and responsibility</w:t>
            </w:r>
          </w:p>
          <w:p>
            <w:pPr>
              <w:pStyle w:val="TableParagraph"/>
              <w:spacing w:line="230" w:lineRule="auto" w:before="112"/>
              <w:ind w:left="128"/>
              <w:rPr>
                <w:sz w:val="20"/>
              </w:rPr>
            </w:pPr>
            <w:r>
              <w:rPr>
                <w:color w:val="231F20"/>
                <w:spacing w:val="-13"/>
                <w:sz w:val="20"/>
              </w:rPr>
              <w:t>To </w:t>
            </w:r>
            <w:r>
              <w:rPr>
                <w:color w:val="231F20"/>
                <w:spacing w:val="-3"/>
                <w:sz w:val="20"/>
              </w:rPr>
              <w:t>generate </w:t>
            </w:r>
            <w:r>
              <w:rPr>
                <w:color w:val="231F20"/>
                <w:sz w:val="20"/>
              </w:rPr>
              <w:t>a shared commitment and </w:t>
            </w:r>
            <w:r>
              <w:rPr>
                <w:color w:val="231F20"/>
                <w:spacing w:val="-3"/>
                <w:sz w:val="20"/>
              </w:rPr>
              <w:t>understanding </w:t>
            </w:r>
            <w:r>
              <w:rPr>
                <w:color w:val="231F20"/>
                <w:sz w:val="20"/>
              </w:rPr>
              <w:t>for the </w:t>
            </w:r>
            <w:r>
              <w:rPr>
                <w:color w:val="231F20"/>
                <w:spacing w:val="-3"/>
                <w:sz w:val="20"/>
              </w:rPr>
              <w:t>project</w:t>
            </w:r>
          </w:p>
          <w:p>
            <w:pPr>
              <w:pStyle w:val="TableParagraph"/>
              <w:spacing w:before="104"/>
              <w:ind w:left="128"/>
              <w:rPr>
                <w:sz w:val="20"/>
              </w:rPr>
            </w:pPr>
            <w:r>
              <w:rPr>
                <w:color w:val="231F20"/>
                <w:sz w:val="20"/>
              </w:rPr>
              <w:t>To generate momentum for change</w:t>
            </w:r>
          </w:p>
        </w:tc>
        <w:tc>
          <w:tcPr>
            <w:tcW w:w="3349" w:type="dxa"/>
            <w:tcBorders>
              <w:top w:val="single" w:sz="12" w:space="0" w:color="FFFFFF"/>
              <w:bottom w:val="single" w:sz="12" w:space="0" w:color="FFFFFF"/>
            </w:tcBorders>
            <w:shd w:val="clear" w:color="auto" w:fill="DBF0F2"/>
          </w:tcPr>
          <w:p>
            <w:pPr>
              <w:pStyle w:val="TableParagraph"/>
              <w:spacing w:before="56"/>
              <w:ind w:left="118"/>
              <w:rPr>
                <w:sz w:val="20"/>
              </w:rPr>
            </w:pPr>
            <w:r>
              <w:rPr>
                <w:color w:val="231F20"/>
                <w:sz w:val="20"/>
              </w:rPr>
              <w:t>Face-to-face brief meeting</w:t>
            </w:r>
          </w:p>
          <w:p>
            <w:pPr>
              <w:pStyle w:val="TableParagraph"/>
              <w:spacing w:line="230" w:lineRule="auto" w:before="111"/>
              <w:ind w:left="118" w:right="87"/>
              <w:rPr>
                <w:sz w:val="20"/>
              </w:rPr>
            </w:pPr>
            <w:r>
              <w:rPr>
                <w:color w:val="231F20"/>
                <w:sz w:val="20"/>
              </w:rPr>
              <w:t>Summary of the project available in printed format</w:t>
            </w:r>
          </w:p>
          <w:p>
            <w:pPr>
              <w:pStyle w:val="TableParagraph"/>
              <w:spacing w:line="230" w:lineRule="auto" w:before="112"/>
              <w:ind w:left="118"/>
              <w:rPr>
                <w:sz w:val="20"/>
              </w:rPr>
            </w:pPr>
            <w:r>
              <w:rPr>
                <w:color w:val="231F20"/>
                <w:sz w:val="20"/>
              </w:rPr>
              <w:t>Project </w:t>
            </w:r>
            <w:r>
              <w:rPr>
                <w:color w:val="231F20"/>
                <w:spacing w:val="-3"/>
                <w:sz w:val="20"/>
              </w:rPr>
              <w:t>details </w:t>
            </w:r>
            <w:r>
              <w:rPr>
                <w:color w:val="231F20"/>
                <w:sz w:val="20"/>
              </w:rPr>
              <w:t>(electronic or </w:t>
            </w:r>
            <w:r>
              <w:rPr>
                <w:color w:val="231F20"/>
                <w:spacing w:val="-3"/>
                <w:sz w:val="20"/>
              </w:rPr>
              <w:t>printed) available upon </w:t>
            </w:r>
            <w:r>
              <w:rPr>
                <w:color w:val="231F20"/>
                <w:sz w:val="20"/>
              </w:rPr>
              <w:t>request</w:t>
            </w:r>
          </w:p>
          <w:p>
            <w:pPr>
              <w:pStyle w:val="TableParagraph"/>
              <w:spacing w:line="230" w:lineRule="auto" w:before="112"/>
              <w:ind w:left="118" w:right="89"/>
              <w:rPr>
                <w:sz w:val="20"/>
              </w:rPr>
            </w:pPr>
            <w:r>
              <w:rPr>
                <w:color w:val="231F20"/>
                <w:sz w:val="20"/>
              </w:rPr>
              <w:t>Incentives such as refreshments and stationery are useful to engage front-line staff</w:t>
            </w:r>
          </w:p>
          <w:p>
            <w:pPr>
              <w:pStyle w:val="TableParagraph"/>
              <w:spacing w:line="230" w:lineRule="auto" w:before="111"/>
              <w:ind w:left="118" w:right="109"/>
              <w:rPr>
                <w:sz w:val="20"/>
              </w:rPr>
            </w:pPr>
            <w:r>
              <w:rPr>
                <w:color w:val="231F20"/>
                <w:sz w:val="20"/>
              </w:rPr>
              <w:t>Clear statement of what the project is ‘not about’</w:t>
            </w:r>
          </w:p>
        </w:tc>
      </w:tr>
      <w:tr>
        <w:trPr>
          <w:trHeight w:val="2769" w:hRule="atLeast"/>
        </w:trPr>
        <w:tc>
          <w:tcPr>
            <w:tcW w:w="2423" w:type="dxa"/>
            <w:tcBorders>
              <w:top w:val="single" w:sz="12" w:space="0" w:color="FFFFFF"/>
              <w:bottom w:val="single" w:sz="12" w:space="0" w:color="FFFFFF"/>
            </w:tcBorders>
            <w:shd w:val="clear" w:color="auto" w:fill="DBF0F2"/>
          </w:tcPr>
          <w:p>
            <w:pPr>
              <w:pStyle w:val="TableParagraph"/>
              <w:spacing w:line="230" w:lineRule="auto" w:before="64"/>
              <w:ind w:left="113" w:right="233"/>
              <w:rPr>
                <w:sz w:val="20"/>
              </w:rPr>
            </w:pPr>
            <w:r>
              <w:rPr>
                <w:color w:val="231F20"/>
                <w:sz w:val="20"/>
              </w:rPr>
              <w:t>Active involvement and engagement</w:t>
            </w:r>
          </w:p>
        </w:tc>
        <w:tc>
          <w:tcPr>
            <w:tcW w:w="3298" w:type="dxa"/>
            <w:tcBorders>
              <w:top w:val="single" w:sz="12" w:space="0" w:color="FFFFFF"/>
              <w:bottom w:val="single" w:sz="12" w:space="0" w:color="FFFFFF"/>
            </w:tcBorders>
            <w:shd w:val="clear" w:color="auto" w:fill="DBF0F2"/>
          </w:tcPr>
          <w:p>
            <w:pPr>
              <w:pStyle w:val="TableParagraph"/>
              <w:spacing w:line="230" w:lineRule="auto" w:before="64"/>
              <w:ind w:left="128" w:right="145"/>
              <w:rPr>
                <w:sz w:val="20"/>
              </w:rPr>
            </w:pPr>
            <w:r>
              <w:rPr>
                <w:color w:val="231F20"/>
                <w:spacing w:val="-13"/>
                <w:sz w:val="20"/>
              </w:rPr>
              <w:t>To </w:t>
            </w:r>
            <w:r>
              <w:rPr>
                <w:color w:val="231F20"/>
                <w:spacing w:val="-3"/>
                <w:sz w:val="20"/>
              </w:rPr>
              <w:t>best utilise available expertise </w:t>
            </w:r>
            <w:r>
              <w:rPr>
                <w:color w:val="231F20"/>
                <w:sz w:val="20"/>
              </w:rPr>
              <w:t>for </w:t>
            </w:r>
            <w:r>
              <w:rPr>
                <w:color w:val="231F20"/>
                <w:spacing w:val="-3"/>
                <w:sz w:val="20"/>
              </w:rPr>
              <w:t>project </w:t>
            </w:r>
            <w:r>
              <w:rPr>
                <w:color w:val="231F20"/>
                <w:sz w:val="20"/>
              </w:rPr>
              <w:t>success</w:t>
            </w:r>
          </w:p>
          <w:p>
            <w:pPr>
              <w:pStyle w:val="TableParagraph"/>
              <w:spacing w:line="230" w:lineRule="auto" w:before="112"/>
              <w:ind w:left="128" w:right="601"/>
              <w:rPr>
                <w:sz w:val="20"/>
              </w:rPr>
            </w:pPr>
            <w:r>
              <w:rPr>
                <w:color w:val="231F20"/>
                <w:spacing w:val="-13"/>
                <w:sz w:val="20"/>
              </w:rPr>
              <w:t>To </w:t>
            </w:r>
            <w:r>
              <w:rPr>
                <w:color w:val="231F20"/>
                <w:spacing w:val="-3"/>
                <w:sz w:val="20"/>
              </w:rPr>
              <w:t>identify </w:t>
            </w:r>
            <w:r>
              <w:rPr>
                <w:color w:val="231F20"/>
                <w:sz w:val="20"/>
              </w:rPr>
              <w:t>and </w:t>
            </w:r>
            <w:r>
              <w:rPr>
                <w:color w:val="231F20"/>
                <w:spacing w:val="-3"/>
                <w:sz w:val="20"/>
              </w:rPr>
              <w:t>involve </w:t>
            </w:r>
            <w:r>
              <w:rPr>
                <w:color w:val="231F20"/>
                <w:sz w:val="20"/>
              </w:rPr>
              <w:t>change champions for</w:t>
            </w:r>
            <w:r>
              <w:rPr>
                <w:color w:val="231F20"/>
                <w:spacing w:val="-37"/>
                <w:sz w:val="20"/>
              </w:rPr>
              <w:t> </w:t>
            </w:r>
            <w:r>
              <w:rPr>
                <w:color w:val="231F20"/>
                <w:spacing w:val="-5"/>
                <w:sz w:val="20"/>
              </w:rPr>
              <w:t>project </w:t>
            </w:r>
            <w:r>
              <w:rPr>
                <w:color w:val="231F20"/>
                <w:spacing w:val="-3"/>
                <w:sz w:val="20"/>
              </w:rPr>
              <w:t>implementation</w:t>
            </w:r>
          </w:p>
          <w:p>
            <w:pPr>
              <w:pStyle w:val="TableParagraph"/>
              <w:spacing w:line="230" w:lineRule="auto" w:before="111"/>
              <w:ind w:left="128" w:right="112"/>
              <w:rPr>
                <w:sz w:val="20"/>
              </w:rPr>
            </w:pPr>
            <w:r>
              <w:rPr>
                <w:color w:val="231F20"/>
                <w:spacing w:val="-13"/>
                <w:sz w:val="20"/>
              </w:rPr>
              <w:t>To </w:t>
            </w:r>
            <w:r>
              <w:rPr>
                <w:color w:val="231F20"/>
                <w:spacing w:val="-3"/>
                <w:sz w:val="20"/>
              </w:rPr>
              <w:t>obtain </w:t>
            </w:r>
            <w:r>
              <w:rPr>
                <w:color w:val="231F20"/>
                <w:sz w:val="20"/>
              </w:rPr>
              <w:t>feedback and comments in </w:t>
            </w:r>
            <w:r>
              <w:rPr>
                <w:color w:val="231F20"/>
                <w:spacing w:val="-3"/>
                <w:sz w:val="20"/>
              </w:rPr>
              <w:t>order </w:t>
            </w:r>
            <w:r>
              <w:rPr>
                <w:color w:val="231F20"/>
                <w:sz w:val="20"/>
              </w:rPr>
              <w:t>to </w:t>
            </w:r>
            <w:r>
              <w:rPr>
                <w:color w:val="231F20"/>
                <w:spacing w:val="-3"/>
                <w:sz w:val="20"/>
              </w:rPr>
              <w:t>identify problems early</w:t>
            </w:r>
          </w:p>
        </w:tc>
        <w:tc>
          <w:tcPr>
            <w:tcW w:w="3349" w:type="dxa"/>
            <w:tcBorders>
              <w:top w:val="single" w:sz="12" w:space="0" w:color="FFFFFF"/>
              <w:bottom w:val="single" w:sz="12" w:space="0" w:color="FFFFFF"/>
            </w:tcBorders>
            <w:shd w:val="clear" w:color="auto" w:fill="DBF0F2"/>
          </w:tcPr>
          <w:p>
            <w:pPr>
              <w:pStyle w:val="TableParagraph"/>
              <w:spacing w:line="230" w:lineRule="auto" w:before="64"/>
              <w:ind w:left="118" w:right="398"/>
              <w:rPr>
                <w:sz w:val="20"/>
              </w:rPr>
            </w:pPr>
            <w:r>
              <w:rPr>
                <w:color w:val="231F20"/>
                <w:sz w:val="20"/>
              </w:rPr>
              <w:t>Selective identification and involvement of individuals when required</w:t>
            </w:r>
          </w:p>
          <w:p>
            <w:pPr>
              <w:pStyle w:val="TableParagraph"/>
              <w:spacing w:line="230" w:lineRule="auto" w:before="111"/>
              <w:ind w:left="118" w:right="313"/>
              <w:rPr>
                <w:sz w:val="20"/>
              </w:rPr>
            </w:pPr>
            <w:r>
              <w:rPr>
                <w:color w:val="231F20"/>
                <w:sz w:val="20"/>
              </w:rPr>
              <w:t>Provision of </w:t>
            </w:r>
            <w:r>
              <w:rPr>
                <w:color w:val="231F20"/>
                <w:spacing w:val="-3"/>
                <w:sz w:val="20"/>
              </w:rPr>
              <w:t>incentives </w:t>
            </w:r>
            <w:r>
              <w:rPr>
                <w:color w:val="231F20"/>
                <w:spacing w:val="-2"/>
                <w:sz w:val="20"/>
              </w:rPr>
              <w:t>for </w:t>
            </w:r>
            <w:r>
              <w:rPr>
                <w:color w:val="231F20"/>
                <w:sz w:val="20"/>
              </w:rPr>
              <w:t>change champions </w:t>
            </w:r>
            <w:r>
              <w:rPr>
                <w:color w:val="231F20"/>
                <w:spacing w:val="-3"/>
                <w:sz w:val="20"/>
              </w:rPr>
              <w:t>e.g.</w:t>
            </w:r>
            <w:r>
              <w:rPr>
                <w:color w:val="231F20"/>
                <w:spacing w:val="-24"/>
                <w:sz w:val="20"/>
              </w:rPr>
              <w:t> </w:t>
            </w:r>
            <w:r>
              <w:rPr>
                <w:color w:val="231F20"/>
                <w:spacing w:val="-4"/>
                <w:sz w:val="20"/>
              </w:rPr>
              <w:t>certificate </w:t>
            </w:r>
            <w:r>
              <w:rPr>
                <w:color w:val="231F20"/>
                <w:sz w:val="20"/>
              </w:rPr>
              <w:t>of </w:t>
            </w:r>
            <w:r>
              <w:rPr>
                <w:color w:val="231F20"/>
                <w:spacing w:val="-3"/>
                <w:sz w:val="20"/>
              </w:rPr>
              <w:t>participation, professional development, presentations and publications</w:t>
            </w:r>
          </w:p>
          <w:p>
            <w:pPr>
              <w:pStyle w:val="TableParagraph"/>
              <w:spacing w:line="230" w:lineRule="auto" w:before="109"/>
              <w:ind w:left="118" w:right="97"/>
              <w:rPr>
                <w:sz w:val="20"/>
              </w:rPr>
            </w:pPr>
            <w:r>
              <w:rPr>
                <w:color w:val="231F20"/>
                <w:sz w:val="20"/>
              </w:rPr>
              <w:t>Provision of </w:t>
            </w:r>
            <w:r>
              <w:rPr>
                <w:color w:val="231F20"/>
                <w:spacing w:val="-3"/>
                <w:sz w:val="20"/>
              </w:rPr>
              <w:t>incentives </w:t>
            </w:r>
            <w:r>
              <w:rPr>
                <w:color w:val="231F20"/>
                <w:sz w:val="20"/>
              </w:rPr>
              <w:t>for feedback and comments such as a </w:t>
            </w:r>
            <w:r>
              <w:rPr>
                <w:color w:val="231F20"/>
                <w:spacing w:val="-3"/>
                <w:sz w:val="20"/>
              </w:rPr>
              <w:t>lucky draw</w:t>
            </w:r>
          </w:p>
        </w:tc>
      </w:tr>
      <w:tr>
        <w:trPr>
          <w:trHeight w:val="4209" w:hRule="atLeast"/>
        </w:trPr>
        <w:tc>
          <w:tcPr>
            <w:tcW w:w="2423" w:type="dxa"/>
            <w:tcBorders>
              <w:top w:val="single" w:sz="12" w:space="0" w:color="FFFFFF"/>
              <w:bottom w:val="single" w:sz="12" w:space="0" w:color="FFFFFF"/>
            </w:tcBorders>
            <w:shd w:val="clear" w:color="auto" w:fill="DBF0F2"/>
          </w:tcPr>
          <w:p>
            <w:pPr>
              <w:pStyle w:val="TableParagraph"/>
              <w:spacing w:line="230" w:lineRule="auto" w:before="64"/>
              <w:ind w:left="113"/>
              <w:rPr>
                <w:sz w:val="20"/>
              </w:rPr>
            </w:pPr>
            <w:r>
              <w:rPr>
                <w:color w:val="231F20"/>
                <w:sz w:val="20"/>
              </w:rPr>
              <w:t>Maintenance of engagement</w:t>
            </w:r>
          </w:p>
        </w:tc>
        <w:tc>
          <w:tcPr>
            <w:tcW w:w="3298" w:type="dxa"/>
            <w:tcBorders>
              <w:top w:val="single" w:sz="12" w:space="0" w:color="FFFFFF"/>
              <w:bottom w:val="single" w:sz="12" w:space="0" w:color="FFFFFF"/>
            </w:tcBorders>
            <w:shd w:val="clear" w:color="auto" w:fill="DBF0F2"/>
          </w:tcPr>
          <w:p>
            <w:pPr>
              <w:pStyle w:val="TableParagraph"/>
              <w:spacing w:line="230" w:lineRule="auto" w:before="64"/>
              <w:ind w:left="128" w:right="145"/>
              <w:rPr>
                <w:sz w:val="20"/>
              </w:rPr>
            </w:pPr>
            <w:r>
              <w:rPr>
                <w:color w:val="231F20"/>
                <w:spacing w:val="-13"/>
                <w:sz w:val="20"/>
              </w:rPr>
              <w:t>To </w:t>
            </w:r>
            <w:r>
              <w:rPr>
                <w:color w:val="231F20"/>
                <w:spacing w:val="-3"/>
                <w:sz w:val="20"/>
              </w:rPr>
              <w:t>provide updates </w:t>
            </w:r>
            <w:r>
              <w:rPr>
                <w:color w:val="231F20"/>
                <w:sz w:val="20"/>
              </w:rPr>
              <w:t>and </w:t>
            </w:r>
            <w:r>
              <w:rPr>
                <w:color w:val="231F20"/>
                <w:spacing w:val="-3"/>
                <w:sz w:val="20"/>
              </w:rPr>
              <w:t>progress </w:t>
            </w:r>
            <w:r>
              <w:rPr>
                <w:color w:val="231F20"/>
                <w:sz w:val="20"/>
              </w:rPr>
              <w:t>for </w:t>
            </w:r>
            <w:r>
              <w:rPr>
                <w:color w:val="231F20"/>
                <w:spacing w:val="-3"/>
                <w:sz w:val="20"/>
              </w:rPr>
              <w:t>proper project governance</w:t>
            </w:r>
          </w:p>
          <w:p>
            <w:pPr>
              <w:pStyle w:val="TableParagraph"/>
              <w:spacing w:line="230" w:lineRule="auto" w:before="112"/>
              <w:ind w:left="128" w:right="637"/>
              <w:rPr>
                <w:sz w:val="20"/>
              </w:rPr>
            </w:pPr>
            <w:r>
              <w:rPr>
                <w:color w:val="231F20"/>
                <w:sz w:val="20"/>
              </w:rPr>
              <w:t>To maintain enthusiasm and commitment</w:t>
            </w:r>
          </w:p>
          <w:p>
            <w:pPr>
              <w:pStyle w:val="TableParagraph"/>
              <w:spacing w:before="104"/>
              <w:ind w:left="128"/>
              <w:rPr>
                <w:sz w:val="20"/>
              </w:rPr>
            </w:pPr>
            <w:r>
              <w:rPr>
                <w:color w:val="231F20"/>
                <w:sz w:val="20"/>
              </w:rPr>
              <w:t>To encourage active participation</w:t>
            </w:r>
          </w:p>
          <w:p>
            <w:pPr>
              <w:pStyle w:val="TableParagraph"/>
              <w:spacing w:line="230" w:lineRule="auto" w:before="111"/>
              <w:ind w:left="128" w:right="748"/>
              <w:rPr>
                <w:sz w:val="20"/>
              </w:rPr>
            </w:pPr>
            <w:r>
              <w:rPr>
                <w:color w:val="231F20"/>
                <w:sz w:val="20"/>
              </w:rPr>
              <w:t>To ensure dissemination of outcomes and successes</w:t>
            </w:r>
          </w:p>
          <w:p>
            <w:pPr>
              <w:pStyle w:val="TableParagraph"/>
              <w:spacing w:line="230" w:lineRule="auto" w:before="112"/>
              <w:ind w:left="128"/>
              <w:rPr>
                <w:sz w:val="20"/>
              </w:rPr>
            </w:pPr>
            <w:r>
              <w:rPr>
                <w:color w:val="231F20"/>
                <w:spacing w:val="-13"/>
                <w:sz w:val="20"/>
              </w:rPr>
              <w:t>To </w:t>
            </w:r>
            <w:r>
              <w:rPr>
                <w:color w:val="231F20"/>
                <w:spacing w:val="-3"/>
                <w:sz w:val="20"/>
              </w:rPr>
              <w:t>acknowledge participation and </w:t>
            </w:r>
            <w:r>
              <w:rPr>
                <w:color w:val="231F20"/>
                <w:sz w:val="20"/>
              </w:rPr>
              <w:t>commitments from </w:t>
            </w:r>
            <w:r>
              <w:rPr>
                <w:color w:val="231F20"/>
                <w:spacing w:val="-2"/>
                <w:sz w:val="20"/>
              </w:rPr>
              <w:t>stakeholders</w:t>
            </w:r>
          </w:p>
          <w:p>
            <w:pPr>
              <w:pStyle w:val="TableParagraph"/>
              <w:spacing w:line="230" w:lineRule="auto" w:before="112"/>
              <w:ind w:left="128" w:right="626"/>
              <w:rPr>
                <w:sz w:val="20"/>
              </w:rPr>
            </w:pPr>
            <w:r>
              <w:rPr>
                <w:color w:val="231F20"/>
                <w:sz w:val="20"/>
              </w:rPr>
              <w:t>To motivate stakeholders for continual improvement</w:t>
            </w:r>
          </w:p>
        </w:tc>
        <w:tc>
          <w:tcPr>
            <w:tcW w:w="3349" w:type="dxa"/>
            <w:tcBorders>
              <w:top w:val="single" w:sz="12" w:space="0" w:color="FFFFFF"/>
              <w:bottom w:val="single" w:sz="12" w:space="0" w:color="FFFFFF"/>
            </w:tcBorders>
            <w:shd w:val="clear" w:color="auto" w:fill="DBF0F2"/>
          </w:tcPr>
          <w:p>
            <w:pPr>
              <w:pStyle w:val="TableParagraph"/>
              <w:spacing w:line="230" w:lineRule="auto" w:before="64"/>
              <w:ind w:left="118" w:right="342"/>
              <w:rPr>
                <w:sz w:val="20"/>
              </w:rPr>
            </w:pPr>
            <w:r>
              <w:rPr>
                <w:color w:val="231F20"/>
                <w:sz w:val="20"/>
              </w:rPr>
              <w:t>Regular updates through printed or electronic media such as newsletters, pamphlets and websites</w:t>
            </w:r>
          </w:p>
          <w:p>
            <w:pPr>
              <w:pStyle w:val="TableParagraph"/>
              <w:spacing w:line="230" w:lineRule="auto" w:before="110"/>
              <w:ind w:left="118" w:right="327"/>
              <w:jc w:val="both"/>
              <w:rPr>
                <w:sz w:val="20"/>
              </w:rPr>
            </w:pPr>
            <w:r>
              <w:rPr>
                <w:color w:val="231F20"/>
                <w:sz w:val="20"/>
              </w:rPr>
              <w:t>Brief</w:t>
            </w:r>
            <w:r>
              <w:rPr>
                <w:color w:val="231F20"/>
                <w:spacing w:val="-17"/>
                <w:sz w:val="20"/>
              </w:rPr>
              <w:t> </w:t>
            </w:r>
            <w:r>
              <w:rPr>
                <w:color w:val="231F20"/>
                <w:sz w:val="20"/>
              </w:rPr>
              <w:t>face-to-face</w:t>
            </w:r>
            <w:r>
              <w:rPr>
                <w:color w:val="231F20"/>
                <w:spacing w:val="-16"/>
                <w:sz w:val="20"/>
              </w:rPr>
              <w:t> </w:t>
            </w:r>
            <w:r>
              <w:rPr>
                <w:color w:val="231F20"/>
                <w:sz w:val="20"/>
              </w:rPr>
              <w:t>sessions</w:t>
            </w:r>
            <w:r>
              <w:rPr>
                <w:color w:val="231F20"/>
                <w:spacing w:val="-17"/>
                <w:sz w:val="20"/>
              </w:rPr>
              <w:t> </w:t>
            </w:r>
            <w:r>
              <w:rPr>
                <w:color w:val="231F20"/>
                <w:spacing w:val="-5"/>
                <w:sz w:val="20"/>
              </w:rPr>
              <w:t>during </w:t>
            </w:r>
            <w:r>
              <w:rPr>
                <w:color w:val="231F20"/>
                <w:sz w:val="20"/>
              </w:rPr>
              <w:t>regular</w:t>
            </w:r>
            <w:r>
              <w:rPr>
                <w:color w:val="231F20"/>
                <w:spacing w:val="-18"/>
                <w:sz w:val="20"/>
              </w:rPr>
              <w:t> </w:t>
            </w:r>
            <w:r>
              <w:rPr>
                <w:color w:val="231F20"/>
                <w:sz w:val="20"/>
              </w:rPr>
              <w:t>scheduled</w:t>
            </w:r>
            <w:r>
              <w:rPr>
                <w:color w:val="231F20"/>
                <w:spacing w:val="-18"/>
                <w:sz w:val="20"/>
              </w:rPr>
              <w:t> </w:t>
            </w:r>
            <w:r>
              <w:rPr>
                <w:color w:val="231F20"/>
                <w:sz w:val="20"/>
              </w:rPr>
              <w:t>meetings</w:t>
            </w:r>
            <w:r>
              <w:rPr>
                <w:color w:val="231F20"/>
                <w:spacing w:val="-18"/>
                <w:sz w:val="20"/>
              </w:rPr>
              <w:t> </w:t>
            </w:r>
            <w:r>
              <w:rPr>
                <w:color w:val="231F20"/>
                <w:sz w:val="20"/>
              </w:rPr>
              <w:t>such as</w:t>
            </w:r>
            <w:r>
              <w:rPr>
                <w:color w:val="231F20"/>
                <w:spacing w:val="-6"/>
                <w:sz w:val="20"/>
              </w:rPr>
              <w:t> </w:t>
            </w:r>
            <w:r>
              <w:rPr>
                <w:color w:val="231F20"/>
                <w:spacing w:val="-3"/>
                <w:sz w:val="20"/>
              </w:rPr>
              <w:t>in-service</w:t>
            </w:r>
          </w:p>
          <w:p>
            <w:pPr>
              <w:pStyle w:val="TableParagraph"/>
              <w:spacing w:line="230" w:lineRule="auto" w:before="111"/>
              <w:ind w:left="118" w:right="270"/>
              <w:jc w:val="both"/>
              <w:rPr>
                <w:sz w:val="20"/>
              </w:rPr>
            </w:pPr>
            <w:r>
              <w:rPr>
                <w:color w:val="231F20"/>
                <w:sz w:val="20"/>
              </w:rPr>
              <w:t>Innovative</w:t>
            </w:r>
            <w:r>
              <w:rPr>
                <w:color w:val="231F20"/>
                <w:spacing w:val="-9"/>
                <w:sz w:val="20"/>
              </w:rPr>
              <w:t> </w:t>
            </w:r>
            <w:r>
              <w:rPr>
                <w:color w:val="231F20"/>
                <w:spacing w:val="-3"/>
                <w:sz w:val="20"/>
              </w:rPr>
              <w:t>ideas</w:t>
            </w:r>
            <w:r>
              <w:rPr>
                <w:color w:val="231F20"/>
                <w:spacing w:val="-10"/>
                <w:sz w:val="20"/>
              </w:rPr>
              <w:t> </w:t>
            </w:r>
            <w:r>
              <w:rPr>
                <w:color w:val="231F20"/>
                <w:sz w:val="20"/>
              </w:rPr>
              <w:t>such</w:t>
            </w:r>
            <w:r>
              <w:rPr>
                <w:color w:val="231F20"/>
                <w:spacing w:val="-8"/>
                <w:sz w:val="20"/>
              </w:rPr>
              <w:t> </w:t>
            </w:r>
            <w:r>
              <w:rPr>
                <w:color w:val="231F20"/>
                <w:sz w:val="20"/>
              </w:rPr>
              <w:t>as</w:t>
            </w:r>
            <w:r>
              <w:rPr>
                <w:color w:val="231F20"/>
                <w:spacing w:val="-10"/>
                <w:sz w:val="20"/>
              </w:rPr>
              <w:t> </w:t>
            </w:r>
            <w:r>
              <w:rPr>
                <w:color w:val="231F20"/>
                <w:sz w:val="20"/>
              </w:rPr>
              <w:t>a</w:t>
            </w:r>
            <w:r>
              <w:rPr>
                <w:color w:val="231F20"/>
                <w:spacing w:val="-9"/>
                <w:sz w:val="20"/>
              </w:rPr>
              <w:t> </w:t>
            </w:r>
            <w:r>
              <w:rPr>
                <w:color w:val="231F20"/>
                <w:spacing w:val="-3"/>
                <w:sz w:val="20"/>
              </w:rPr>
              <w:t>weekly quiz</w:t>
            </w:r>
            <w:r>
              <w:rPr>
                <w:color w:val="231F20"/>
                <w:spacing w:val="-5"/>
                <w:sz w:val="20"/>
              </w:rPr>
              <w:t> </w:t>
            </w:r>
            <w:r>
              <w:rPr>
                <w:color w:val="231F20"/>
                <w:spacing w:val="-3"/>
                <w:sz w:val="20"/>
              </w:rPr>
              <w:t>game</w:t>
            </w:r>
          </w:p>
          <w:p>
            <w:pPr>
              <w:pStyle w:val="TableParagraph"/>
              <w:spacing w:line="230" w:lineRule="auto" w:before="112"/>
              <w:ind w:left="118" w:right="166"/>
              <w:jc w:val="both"/>
              <w:rPr>
                <w:sz w:val="20"/>
              </w:rPr>
            </w:pPr>
            <w:r>
              <w:rPr>
                <w:color w:val="231F20"/>
                <w:sz w:val="20"/>
              </w:rPr>
              <w:t>Face-to-face </w:t>
            </w:r>
            <w:r>
              <w:rPr>
                <w:color w:val="231F20"/>
                <w:spacing w:val="-3"/>
                <w:sz w:val="20"/>
              </w:rPr>
              <w:t>brief presentation</w:t>
            </w:r>
            <w:r>
              <w:rPr>
                <w:color w:val="231F20"/>
                <w:spacing w:val="-25"/>
                <w:sz w:val="20"/>
              </w:rPr>
              <w:t> </w:t>
            </w:r>
            <w:r>
              <w:rPr>
                <w:color w:val="231F20"/>
                <w:spacing w:val="-3"/>
                <w:sz w:val="20"/>
              </w:rPr>
              <w:t>with </w:t>
            </w:r>
            <w:r>
              <w:rPr>
                <w:color w:val="231F20"/>
                <w:sz w:val="20"/>
              </w:rPr>
              <w:t>senior management</w:t>
            </w:r>
            <w:r>
              <w:rPr>
                <w:color w:val="231F20"/>
                <w:spacing w:val="-13"/>
                <w:sz w:val="20"/>
              </w:rPr>
              <w:t> </w:t>
            </w:r>
            <w:r>
              <w:rPr>
                <w:color w:val="231F20"/>
                <w:spacing w:val="-3"/>
                <w:sz w:val="20"/>
              </w:rPr>
              <w:t>presence</w:t>
            </w:r>
          </w:p>
          <w:p>
            <w:pPr>
              <w:pStyle w:val="TableParagraph"/>
              <w:spacing w:line="230" w:lineRule="auto" w:before="112"/>
              <w:ind w:left="118" w:right="254"/>
              <w:jc w:val="both"/>
              <w:rPr>
                <w:sz w:val="20"/>
              </w:rPr>
            </w:pPr>
            <w:r>
              <w:rPr>
                <w:color w:val="231F20"/>
                <w:sz w:val="20"/>
              </w:rPr>
              <w:t>Formal </w:t>
            </w:r>
            <w:r>
              <w:rPr>
                <w:color w:val="231F20"/>
                <w:spacing w:val="-3"/>
                <w:sz w:val="20"/>
              </w:rPr>
              <w:t>acknowledgement </w:t>
            </w:r>
            <w:r>
              <w:rPr>
                <w:color w:val="231F20"/>
                <w:sz w:val="20"/>
              </w:rPr>
              <w:t>such</w:t>
            </w:r>
            <w:r>
              <w:rPr>
                <w:color w:val="231F20"/>
                <w:spacing w:val="-22"/>
                <w:sz w:val="20"/>
              </w:rPr>
              <w:t> </w:t>
            </w:r>
            <w:r>
              <w:rPr>
                <w:color w:val="231F20"/>
                <w:spacing w:val="-3"/>
                <w:sz w:val="20"/>
              </w:rPr>
              <w:t>as grand </w:t>
            </w:r>
            <w:r>
              <w:rPr>
                <w:color w:val="231F20"/>
                <w:sz w:val="20"/>
              </w:rPr>
              <w:t>rounds and</w:t>
            </w:r>
            <w:r>
              <w:rPr>
                <w:color w:val="231F20"/>
                <w:spacing w:val="-20"/>
                <w:sz w:val="20"/>
              </w:rPr>
              <w:t> </w:t>
            </w:r>
            <w:r>
              <w:rPr>
                <w:color w:val="231F20"/>
                <w:sz w:val="20"/>
              </w:rPr>
              <w:t>certificates</w:t>
            </w:r>
          </w:p>
          <w:p>
            <w:pPr>
              <w:pStyle w:val="TableParagraph"/>
              <w:spacing w:line="230" w:lineRule="auto" w:before="112"/>
              <w:ind w:left="118" w:right="64"/>
              <w:rPr>
                <w:sz w:val="20"/>
              </w:rPr>
            </w:pPr>
            <w:r>
              <w:rPr>
                <w:color w:val="231F20"/>
                <w:sz w:val="20"/>
              </w:rPr>
              <w:t>Acknowledgement of ward involvement such as provision of safety equipment and teaching aids</w:t>
            </w:r>
          </w:p>
        </w:tc>
      </w:tr>
    </w:tbl>
    <w:p>
      <w:pPr>
        <w:pStyle w:val="BodyText"/>
        <w:rPr>
          <w:b/>
          <w:sz w:val="24"/>
        </w:rPr>
      </w:pPr>
    </w:p>
    <w:p>
      <w:pPr>
        <w:pStyle w:val="BodyText"/>
        <w:spacing w:before="7"/>
        <w:rPr>
          <w:b/>
          <w:sz w:val="26"/>
        </w:rPr>
      </w:pPr>
    </w:p>
    <w:p>
      <w:pPr>
        <w:spacing w:before="0"/>
        <w:ind w:left="1148" w:right="0" w:firstLine="0"/>
        <w:jc w:val="left"/>
        <w:rPr>
          <w:sz w:val="14"/>
        </w:rPr>
      </w:pPr>
      <w:r>
        <w:rPr>
          <w:b/>
          <w:color w:val="00689D"/>
          <w:sz w:val="14"/>
        </w:rPr>
        <w:t>40 </w:t>
      </w:r>
      <w:r>
        <w:rPr>
          <w:color w:val="00689D"/>
          <w:sz w:val="14"/>
        </w:rPr>
        <w:t>OSSIE Guide to Clinical Handover Improvement</w:t>
      </w:r>
    </w:p>
    <w:p>
      <w:pPr>
        <w:spacing w:after="0"/>
        <w:jc w:val="left"/>
        <w:rPr>
          <w:sz w:val="14"/>
        </w:rPr>
        <w:sectPr>
          <w:pgSz w:w="11910" w:h="16840"/>
          <w:pgMar w:top="1260" w:bottom="280" w:left="0" w:right="0"/>
        </w:sectPr>
      </w:pPr>
    </w:p>
    <w:p>
      <w:pPr>
        <w:pStyle w:val="BodyText"/>
        <w:rPr>
          <w:sz w:val="20"/>
        </w:rPr>
      </w:pPr>
      <w:r>
        <w:rPr/>
        <w:pict>
          <v:group style="position:absolute;margin-left:.06pt;margin-top:.000015pt;width:595.25pt;height:841.85pt;mso-position-horizontal-relative:page;mso-position-vertical-relative:page;z-index:-257335296" coordorigin="1,0" coordsize="11905,16837">
            <v:shape style="position:absolute;left:5782;top:0;width:6123;height:5500" type="#_x0000_t75" stroked="false">
              <v:imagedata r:id="rId88" o:title=""/>
            </v:shape>
            <v:shape style="position:absolute;left:1;top:5499;width:5782;height:11338" coordorigin="1,5499" coordsize="5782,11338" path="m1180,5499l1,5499,1,16837,5783,16837,5783,16117,1417,16117,1417,15987,5783,15987,5783,6937,1842,6937,1828,6932,1770,6932,1643,6928,1515,6890,1466,6890,1349,6829,1261,6755,1193,6721,1184,6686,1138,6667,1077,6585,1088,6574,1073,6547,1032,6528,1015,6456,999,6448,1007,6411,973,6339,968,6224,964,6172,979,6135,977,6058,993,6038,1007,5871,1024,5849,1023,5807,1052,5770,1116,5595,1135,5592,1145,5546,1160,5546,1180,5499xm1906,6921l1842,6937,5783,6937,5783,6932,1950,6932,1906,6921xm1798,6924l1770,6932,1828,6932,1798,6924xm1966,6921l1950,6932,5783,6932,5783,6925,2076,6925,1966,6921xm2101,6907l2076,6925,5783,6925,5783,6910,2130,6910,2101,6907xm2250,6862l2250,6878,2158,6891,2130,6910,5783,6910,5783,6870,2271,6870,2250,6862xm1495,6884l1466,6890,1515,6890,1495,6884xm5783,5661l2832,5661,2854,5689,2840,5704,2873,5705,2889,5745,2922,5757,2922,5779,2954,5828,2957,5866,2981,5897,2997,5917,2990,5983,3013,5996,3018,6070,2993,6095,3009,6116,2994,6129,3010,6156,3006,6188,2978,6272,2965,6354,2945,6355,2920,6423,2643,6690,2439,6798,2440,6810,2411,6811,2386,6835,2299,6850,2271,6870,5783,6870,5783,5661xm1948,5499l1307,5499,1249,5578,1166,5856,1142,6039,1163,6145,1148,6169,1173,6182,1207,6326,1228,6349,1238,6230,1277,6150,1272,6122,1300,6104,1287,6085,1323,6023,1370,5982,1348,5967,1396,5887,1594,5694,1709,5614,1751,5601,1754,5589,1948,5499xm5783,5499l2555,5499,2579,5505,2765,5609,2783,5638,2774,5666,2832,5661,5783,5661,5783,5499xm1160,5546l1145,5546,1159,5549,1160,5546xe" filled="true" fillcolor="#dbf0f2" stroked="false">
              <v:path arrowok="t"/>
              <v:fill type="solid"/>
            </v:shape>
            <v:line style="position:absolute" from="1417,16052" to="5783,16052" stroked="true" strokeweight="6.489pt" strokecolor="#dbf0f2">
              <v:stroke dashstyle="solid"/>
            </v:line>
            <v:shape style="position:absolute;left:1;top:0;width:5144;height:2050" type="#_x0000_t75" stroked="false">
              <v:imagedata r:id="rId89" o:title=""/>
            </v:shape>
            <v:shape style="position:absolute;left:5140;top:0;width:643;height:5500" type="#_x0000_t75" stroked="false">
              <v:imagedata r:id="rId90" o:title=""/>
            </v:shape>
            <v:shape style="position:absolute;left:1;top:2044;width:5144;height:2078" type="#_x0000_t75" stroked="false">
              <v:imagedata r:id="rId91" o:title=""/>
            </v:shape>
            <v:shape style="position:absolute;left:1;top:4117;width:5144;height:1382" type="#_x0000_t75" stroked="false">
              <v:imagedata r:id="rId92" o:title=""/>
            </v:shape>
            <v:shape style="position:absolute;left:1380;top:5547;width:1440;height:1269" coordorigin="1380,5547" coordsize="1440,1269" path="m2325,6763l1814,6763,1864,6782,2020,6792,2012,6816,2052,6798,2181,6798,2325,6763xm2181,6798l2052,6798,2139,6808,2181,6798xm2412,6726l1714,6726,1773,6752,1776,6780,1814,6763,2325,6763,2355,6755,2412,6726xm2015,5558l1980,5567,1983,5583,1923,5583,1922,5598,1794,5661,1773,5661,1673,5732,1644,5773,1621,5779,1473,5992,1478,6014,1427,6061,1405,6255,1386,6265,1399,6324,1380,6371,1410,6432,1395,6435,1408,6463,1395,6488,1414,6509,1407,6549,1469,6591,1467,6611,1520,6631,1529,6670,1584,6676,1683,6730,1714,6726,2412,6726,2495,6683,2680,6522,2724,6438,2761,6399,2809,6256,2820,6070,2790,5946,2767,5939,2770,5899,2721,5832,2694,5819,2694,5796,2669,5785,2628,5703,2565,5666,2536,5666,2468,5614,2369,5583,1983,5583,1924,5581,2364,5581,2336,5573,2028,5573,2015,5558xm2560,5663l2536,5666,2565,5666,2560,5663xm2149,5547l2043,5556,2028,5573,2336,5573,2260,5549,2149,5547xe" filled="true" fillcolor="#dbf0f2" stroked="false">
              <v:path arrowok="t"/>
              <v:fill type="solid"/>
            </v:shape>
            <v:shape style="position:absolute;left:963;top:5499;width:2054;height:1438" coordorigin="964,5499" coordsize="2054,1438" path="m1894,6924l1798,6924,1842,6937,1894,6924xm2209,6884l1495,6884,1643,6928,1770,6932,1798,6924,1894,6924,1906,6921,2082,6921,2101,6907,2135,6907,2158,6891,2209,6884xm1966,6921l1906,6921,1950,6932,1966,6921xm2082,6921l1966,6921,2076,6925,2082,6921xm2135,6907l2101,6907,2130,6910,2135,6907xm1145,5546l1135,5592,1116,5595,1052,5770,1023,5807,1024,5849,1007,5871,993,6038,977,6058,979,6135,964,6172,968,6224,973,6339,1007,6411,999,6448,1015,6456,1032,6528,1073,6547,1088,6574,1077,6585,1138,6667,1184,6686,1193,6721,1261,6755,1349,6829,1466,6890,1495,6884,2209,6884,2250,6878,2250,6862,2283,6862,2299,6850,2386,6835,2406,6816,2012,6816,2020,6792,1864,6782,1861,6780,1776,6780,1773,6752,1724,6730,1683,6730,1584,6676,1529,6670,1520,6631,1467,6611,1469,6591,1407,6549,1414,6509,1395,6488,1408,6463,1395,6435,1410,6432,1380,6371,1389,6349,1228,6349,1207,6326,1173,6182,1148,6169,1163,6145,1142,6039,1166,5856,1249,5578,1270,5549,1159,5549,1145,5546xm2283,6862l2250,6862,2271,6870,2283,6862xm2052,6798l2012,6816,2406,6816,2411,6811,2440,6810,2440,6808,2139,6808,2052,6798xm2775,5663l2560,5663,2628,5703,2669,5785,2694,5796,2694,5819,2721,5832,2770,5899,2767,5939,2790,5946,2820,6070,2809,6256,2761,6399,2724,6438,2680,6522,2495,6683,2355,6755,2139,6808,2440,6808,2439,6798,2643,6690,2920,6423,2945,6355,2965,6354,2978,6272,3006,6188,3010,6156,2994,6129,3009,6116,2993,6095,3018,6070,3013,5996,2990,5983,2997,5917,2981,5897,2957,5866,2954,5828,2922,5779,2922,5757,2889,5745,2873,5705,2840,5704,2854,5689,2835,5666,2774,5666,2775,5663xm1814,6763l1776,6780,1861,6780,1814,6763xm1714,6726l1683,6730,1724,6730,1714,6726xm2555,5499l1948,5499,1754,5589,1751,5601,1709,5614,1594,5694,1396,5887,1348,5967,1370,5982,1323,6023,1287,6085,1300,6104,1272,6122,1277,6150,1238,6230,1228,6349,1389,6349,1399,6324,1386,6265,1405,6255,1427,6061,1478,6014,1473,5992,1621,5779,1644,5773,1673,5732,1773,5661,1794,5661,1922,5598,1924,5581,1982,5581,1980,5567,2015,5558,2042,5558,2043,5556,2149,5547,2655,5547,2579,5505,2555,5499xm2655,5547l2149,5547,2260,5549,2468,5614,2536,5666,2560,5663,2775,5663,2783,5638,2765,5609,2655,5547xm2832,5661l2774,5666,2835,5666,2832,5661xm1982,5581l1924,5581,1983,5583,1982,5581xm2042,5558l2015,5558,2028,5573,2042,5558xm1307,5499l1180,5499,1159,5549,1270,5549,1307,5499xe" filled="true" fillcolor="#f4fafa" stroked="false">
              <v:path arrowok="t"/>
              <v:fill type="solid"/>
            </v:shape>
            <v:shape style="position:absolute;left:1180;top:4733;width:1715;height:766" type="#_x0000_t75" stroked="false">
              <v:imagedata r:id="rId93" o:title=""/>
            </v:shape>
            <v:shape style="position:absolute;left:9908;top:14551;width:933;height:1153" type="#_x0000_t75" stroked="false">
              <v:imagedata r:id="rId4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817" w:lineRule="exact"/>
      </w:pPr>
      <w:r>
        <w:rPr>
          <w:color w:val="00689D"/>
        </w:rPr>
        <w:t>Implementation</w:t>
      </w:r>
    </w:p>
    <w:p>
      <w:pPr>
        <w:spacing w:line="817" w:lineRule="exact" w:before="0"/>
        <w:ind w:left="3118" w:right="0" w:firstLine="0"/>
        <w:jc w:val="left"/>
        <w:rPr>
          <w:sz w:val="76"/>
        </w:rPr>
      </w:pPr>
      <w:r>
        <w:rPr>
          <w:color w:val="00689D"/>
          <w:sz w:val="76"/>
        </w:rPr>
        <w:t>– Phase 4</w:t>
      </w:r>
    </w:p>
    <w:p>
      <w:pPr>
        <w:pStyle w:val="BodyText"/>
        <w:rPr>
          <w:sz w:val="20"/>
        </w:rPr>
      </w:pPr>
    </w:p>
    <w:p>
      <w:pPr>
        <w:pStyle w:val="BodyText"/>
        <w:spacing w:before="7"/>
        <w:rPr>
          <w:sz w:val="22"/>
        </w:rPr>
      </w:pPr>
    </w:p>
    <w:p>
      <w:pPr>
        <w:pStyle w:val="Heading3"/>
        <w:numPr>
          <w:ilvl w:val="1"/>
          <w:numId w:val="46"/>
        </w:numPr>
        <w:tabs>
          <w:tab w:pos="6577" w:val="left" w:leader="none"/>
        </w:tabs>
        <w:spacing w:line="240" w:lineRule="auto" w:before="91" w:after="0"/>
        <w:ind w:left="6576" w:right="0" w:hanging="455"/>
        <w:jc w:val="left"/>
      </w:pPr>
      <w:bookmarkStart w:name="_TOC_250007" w:id="29"/>
      <w:r>
        <w:rPr>
          <w:color w:val="8AD3DF"/>
          <w:spacing w:val="-3"/>
        </w:rPr>
        <w:t>Objectives </w:t>
      </w:r>
      <w:r>
        <w:rPr>
          <w:color w:val="8AD3DF"/>
        </w:rPr>
        <w:t>of </w:t>
      </w:r>
      <w:r>
        <w:rPr>
          <w:color w:val="8AD3DF"/>
          <w:spacing w:val="-3"/>
        </w:rPr>
        <w:t>this</w:t>
      </w:r>
      <w:r>
        <w:rPr>
          <w:color w:val="8AD3DF"/>
          <w:spacing w:val="-15"/>
        </w:rPr>
        <w:t> </w:t>
      </w:r>
      <w:bookmarkEnd w:id="29"/>
      <w:r>
        <w:rPr>
          <w:color w:val="8AD3DF"/>
          <w:spacing w:val="-3"/>
        </w:rPr>
        <w:t>phase</w:t>
      </w:r>
    </w:p>
    <w:p>
      <w:pPr>
        <w:pStyle w:val="Heading3"/>
        <w:numPr>
          <w:ilvl w:val="1"/>
          <w:numId w:val="46"/>
        </w:numPr>
        <w:tabs>
          <w:tab w:pos="6577" w:val="left" w:leader="none"/>
        </w:tabs>
        <w:spacing w:line="240" w:lineRule="auto" w:before="120" w:after="0"/>
        <w:ind w:left="6576" w:right="0" w:hanging="455"/>
        <w:jc w:val="left"/>
      </w:pPr>
      <w:bookmarkStart w:name="_TOC_250006" w:id="30"/>
      <w:r>
        <w:rPr>
          <w:color w:val="8AD3DF"/>
          <w:spacing w:val="-3"/>
        </w:rPr>
        <w:t>Implementing </w:t>
      </w:r>
      <w:r>
        <w:rPr>
          <w:color w:val="8AD3DF"/>
        </w:rPr>
        <w:t>the</w:t>
      </w:r>
      <w:r>
        <w:rPr>
          <w:color w:val="8AD3DF"/>
          <w:spacing w:val="-10"/>
        </w:rPr>
        <w:t> </w:t>
      </w:r>
      <w:bookmarkEnd w:id="30"/>
      <w:r>
        <w:rPr>
          <w:color w:val="8AD3DF"/>
          <w:spacing w:val="-3"/>
        </w:rPr>
        <w:t>solution</w:t>
      </w:r>
    </w:p>
    <w:p>
      <w:pPr>
        <w:pStyle w:val="Heading3"/>
        <w:numPr>
          <w:ilvl w:val="1"/>
          <w:numId w:val="46"/>
        </w:numPr>
        <w:tabs>
          <w:tab w:pos="6577" w:val="left" w:leader="none"/>
        </w:tabs>
        <w:spacing w:line="240" w:lineRule="auto" w:before="120" w:after="0"/>
        <w:ind w:left="6576" w:right="0" w:hanging="455"/>
        <w:jc w:val="left"/>
      </w:pPr>
      <w:bookmarkStart w:name="_TOC_250005" w:id="31"/>
      <w:r>
        <w:rPr>
          <w:color w:val="8AD3DF"/>
          <w:spacing w:val="-7"/>
        </w:rPr>
        <w:t>Tools </w:t>
      </w:r>
      <w:r>
        <w:rPr>
          <w:color w:val="8AD3DF"/>
        </w:rPr>
        <w:t>and</w:t>
      </w:r>
      <w:r>
        <w:rPr>
          <w:color w:val="8AD3DF"/>
          <w:spacing w:val="-6"/>
        </w:rPr>
        <w:t> </w:t>
      </w:r>
      <w:bookmarkEnd w:id="31"/>
      <w:r>
        <w:rPr>
          <w:color w:val="8AD3DF"/>
          <w:spacing w:val="-3"/>
        </w:rPr>
        <w:t>techniques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2"/>
        </w:rPr>
      </w:pPr>
    </w:p>
    <w:p>
      <w:pPr>
        <w:spacing w:before="96"/>
        <w:ind w:left="7500" w:right="0" w:firstLine="0"/>
        <w:jc w:val="left"/>
        <w:rPr>
          <w:b/>
          <w:sz w:val="14"/>
        </w:rPr>
      </w:pPr>
      <w:r>
        <w:rPr>
          <w:color w:val="00689D"/>
          <w:sz w:val="14"/>
        </w:rPr>
        <w:t>OSSIE Guide to Clinical Handover Improvement </w:t>
      </w:r>
      <w:r>
        <w:rPr>
          <w:b/>
          <w:color w:val="00689D"/>
          <w:sz w:val="14"/>
        </w:rPr>
        <w:t>41</w:t>
      </w:r>
    </w:p>
    <w:p>
      <w:pPr>
        <w:spacing w:after="0"/>
        <w:jc w:val="left"/>
        <w:rPr>
          <w:sz w:val="14"/>
        </w:rPr>
        <w:sectPr>
          <w:pgSz w:w="11910" w:h="16840"/>
          <w:pgMar w:top="1580" w:bottom="280" w:left="0" w:right="0"/>
        </w:sectPr>
      </w:pPr>
    </w:p>
    <w:p>
      <w:pPr>
        <w:pStyle w:val="BodyText"/>
        <w:spacing w:line="247" w:lineRule="auto" w:before="75"/>
        <w:ind w:left="1417" w:right="113"/>
      </w:pPr>
      <w:r>
        <w:rPr>
          <w:color w:val="231F20"/>
        </w:rPr>
        <w:t>In </w:t>
      </w:r>
      <w:r>
        <w:rPr>
          <w:color w:val="231F20"/>
          <w:spacing w:val="-3"/>
        </w:rPr>
        <w:t>this phase </w:t>
      </w:r>
      <w:r>
        <w:rPr>
          <w:color w:val="231F20"/>
        </w:rPr>
        <w:t>the </w:t>
      </w:r>
      <w:r>
        <w:rPr>
          <w:color w:val="231F20"/>
          <w:spacing w:val="-3"/>
        </w:rPr>
        <w:t>project team will implement </w:t>
      </w:r>
      <w:r>
        <w:rPr>
          <w:color w:val="231F20"/>
        </w:rPr>
        <w:t>a </w:t>
      </w:r>
      <w:r>
        <w:rPr>
          <w:color w:val="231F20"/>
          <w:spacing w:val="-3"/>
        </w:rPr>
        <w:t>handover solution. Successful implementation will require continued staff engagement as  well </w:t>
      </w:r>
      <w:r>
        <w:rPr>
          <w:color w:val="231F20"/>
        </w:rPr>
        <w:t>as the </w:t>
      </w:r>
      <w:r>
        <w:rPr>
          <w:color w:val="231F20"/>
          <w:spacing w:val="-3"/>
        </w:rPr>
        <w:t>development </w:t>
      </w:r>
      <w:r>
        <w:rPr>
          <w:color w:val="231F20"/>
        </w:rPr>
        <w:t>of </w:t>
      </w:r>
      <w:r>
        <w:rPr>
          <w:color w:val="231F20"/>
          <w:spacing w:val="-3"/>
        </w:rPr>
        <w:t>support material including education, memory triggers and information tools. </w:t>
      </w:r>
      <w:r>
        <w:rPr>
          <w:color w:val="231F20"/>
        </w:rPr>
        <w:t>The </w:t>
      </w:r>
      <w:r>
        <w:rPr>
          <w:color w:val="231F20"/>
          <w:spacing w:val="-3"/>
        </w:rPr>
        <w:t>implementation process should ensure clinicians receive positive feedback </w:t>
      </w:r>
      <w:r>
        <w:rPr>
          <w:color w:val="231F20"/>
        </w:rPr>
        <w:t>and </w:t>
      </w:r>
      <w:r>
        <w:rPr>
          <w:color w:val="231F20"/>
          <w:spacing w:val="-3"/>
        </w:rPr>
        <w:t>successes should </w:t>
      </w:r>
      <w:r>
        <w:rPr>
          <w:color w:val="231F20"/>
        </w:rPr>
        <w:t>be </w:t>
      </w:r>
      <w:r>
        <w:rPr>
          <w:color w:val="231F20"/>
          <w:spacing w:val="-3"/>
        </w:rPr>
        <w:t>celebrated with </w:t>
      </w:r>
      <w:r>
        <w:rPr>
          <w:color w:val="231F20"/>
        </w:rPr>
        <w:t>the </w:t>
      </w:r>
      <w:r>
        <w:rPr>
          <w:color w:val="231F20"/>
          <w:spacing w:val="-3"/>
        </w:rPr>
        <w:t>project</w:t>
      </w:r>
      <w:r>
        <w:rPr>
          <w:color w:val="231F20"/>
          <w:spacing w:val="-12"/>
        </w:rPr>
        <w:t> </w:t>
      </w:r>
      <w:r>
        <w:rPr>
          <w:color w:val="231F20"/>
          <w:spacing w:val="-3"/>
        </w:rPr>
        <w:t>team.</w:t>
      </w:r>
    </w:p>
    <w:p>
      <w:pPr>
        <w:pStyle w:val="BodyText"/>
        <w:spacing w:before="3"/>
        <w:rPr>
          <w:sz w:val="24"/>
        </w:rPr>
      </w:pPr>
    </w:p>
    <w:p>
      <w:pPr>
        <w:pStyle w:val="Heading3"/>
        <w:numPr>
          <w:ilvl w:val="1"/>
          <w:numId w:val="47"/>
        </w:numPr>
        <w:tabs>
          <w:tab w:pos="1985" w:val="left" w:leader="none"/>
        </w:tabs>
        <w:spacing w:line="240" w:lineRule="auto" w:before="0" w:after="0"/>
        <w:ind w:left="1984" w:right="0" w:hanging="568"/>
        <w:jc w:val="left"/>
      </w:pPr>
      <w:r>
        <w:rPr>
          <w:color w:val="00689D"/>
          <w:spacing w:val="-3"/>
        </w:rPr>
        <w:t>Objectives </w:t>
      </w:r>
      <w:r>
        <w:rPr>
          <w:color w:val="00689D"/>
        </w:rPr>
        <w:t>of </w:t>
      </w:r>
      <w:r>
        <w:rPr>
          <w:color w:val="00689D"/>
          <w:spacing w:val="-3"/>
        </w:rPr>
        <w:t>this</w:t>
      </w:r>
      <w:r>
        <w:rPr>
          <w:color w:val="00689D"/>
          <w:spacing w:val="-12"/>
        </w:rPr>
        <w:t> </w:t>
      </w:r>
      <w:r>
        <w:rPr>
          <w:color w:val="00689D"/>
          <w:spacing w:val="-3"/>
        </w:rPr>
        <w:t>phase</w:t>
      </w:r>
    </w:p>
    <w:p>
      <w:pPr>
        <w:pStyle w:val="BodyText"/>
        <w:spacing w:line="247" w:lineRule="auto" w:before="164"/>
        <w:ind w:left="1417" w:right="113"/>
      </w:pPr>
      <w:r>
        <w:rPr>
          <w:color w:val="231F20"/>
        </w:rPr>
        <w:t>The </w:t>
      </w:r>
      <w:r>
        <w:rPr>
          <w:color w:val="231F20"/>
          <w:spacing w:val="-3"/>
        </w:rPr>
        <w:t>activities described </w:t>
      </w:r>
      <w:r>
        <w:rPr>
          <w:color w:val="231F20"/>
        </w:rPr>
        <w:t>in </w:t>
      </w:r>
      <w:r>
        <w:rPr>
          <w:color w:val="231F20"/>
          <w:spacing w:val="-3"/>
        </w:rPr>
        <w:t>this chapter will assist </w:t>
      </w:r>
      <w:r>
        <w:rPr>
          <w:color w:val="231F20"/>
        </w:rPr>
        <w:t>the </w:t>
      </w:r>
      <w:r>
        <w:rPr>
          <w:color w:val="231F20"/>
          <w:spacing w:val="-3"/>
        </w:rPr>
        <w:t>team </w:t>
      </w:r>
      <w:r>
        <w:rPr>
          <w:color w:val="231F20"/>
        </w:rPr>
        <w:t>to </w:t>
      </w:r>
      <w:r>
        <w:rPr>
          <w:color w:val="231F20"/>
          <w:spacing w:val="-3"/>
        </w:rPr>
        <w:t>successfully implement the </w:t>
      </w:r>
      <w:r>
        <w:rPr>
          <w:color w:val="231F20"/>
        </w:rPr>
        <w:t>new </w:t>
      </w:r>
      <w:r>
        <w:rPr>
          <w:color w:val="231F20"/>
          <w:spacing w:val="-3"/>
        </w:rPr>
        <w:t>handover process. These activities are:</w:t>
      </w:r>
    </w:p>
    <w:p>
      <w:pPr>
        <w:pStyle w:val="ListParagraph"/>
        <w:numPr>
          <w:ilvl w:val="0"/>
          <w:numId w:val="48"/>
        </w:numPr>
        <w:tabs>
          <w:tab w:pos="1645" w:val="left" w:leader="none"/>
        </w:tabs>
        <w:spacing w:line="240" w:lineRule="auto" w:before="117" w:after="0"/>
        <w:ind w:left="1644" w:right="0" w:hanging="228"/>
        <w:jc w:val="left"/>
        <w:rPr>
          <w:sz w:val="21"/>
        </w:rPr>
      </w:pPr>
      <w:r>
        <w:rPr>
          <w:color w:val="231F20"/>
          <w:spacing w:val="-3"/>
          <w:sz w:val="21"/>
        </w:rPr>
        <w:t>developing </w:t>
      </w:r>
      <w:r>
        <w:rPr>
          <w:color w:val="231F20"/>
          <w:sz w:val="21"/>
        </w:rPr>
        <w:t>a </w:t>
      </w:r>
      <w:r>
        <w:rPr>
          <w:color w:val="231F20"/>
          <w:spacing w:val="-3"/>
          <w:sz w:val="21"/>
        </w:rPr>
        <w:t>project plan </w:t>
      </w:r>
      <w:r>
        <w:rPr>
          <w:color w:val="231F20"/>
          <w:sz w:val="21"/>
        </w:rPr>
        <w:t>for</w:t>
      </w:r>
      <w:r>
        <w:rPr>
          <w:color w:val="231F20"/>
          <w:spacing w:val="-14"/>
          <w:sz w:val="21"/>
        </w:rPr>
        <w:t> </w:t>
      </w:r>
      <w:r>
        <w:rPr>
          <w:color w:val="231F20"/>
          <w:spacing w:val="-3"/>
          <w:sz w:val="21"/>
        </w:rPr>
        <w:t>implementation</w:t>
      </w:r>
    </w:p>
    <w:p>
      <w:pPr>
        <w:pStyle w:val="ListParagraph"/>
        <w:numPr>
          <w:ilvl w:val="0"/>
          <w:numId w:val="48"/>
        </w:numPr>
        <w:tabs>
          <w:tab w:pos="1645" w:val="left" w:leader="none"/>
        </w:tabs>
        <w:spacing w:line="247" w:lineRule="auto" w:before="93" w:after="0"/>
        <w:ind w:left="1644" w:right="0" w:hanging="227"/>
        <w:jc w:val="left"/>
        <w:rPr>
          <w:sz w:val="21"/>
        </w:rPr>
      </w:pPr>
      <w:r>
        <w:rPr>
          <w:color w:val="231F20"/>
          <w:spacing w:val="-3"/>
          <w:sz w:val="21"/>
        </w:rPr>
        <w:t>delivering education </w:t>
      </w:r>
      <w:r>
        <w:rPr>
          <w:color w:val="231F20"/>
          <w:sz w:val="21"/>
        </w:rPr>
        <w:t>and </w:t>
      </w:r>
      <w:r>
        <w:rPr>
          <w:color w:val="231F20"/>
          <w:spacing w:val="-3"/>
          <w:sz w:val="21"/>
        </w:rPr>
        <w:t>training programs to staff</w:t>
      </w:r>
    </w:p>
    <w:p>
      <w:pPr>
        <w:pStyle w:val="ListParagraph"/>
        <w:numPr>
          <w:ilvl w:val="0"/>
          <w:numId w:val="48"/>
        </w:numPr>
        <w:tabs>
          <w:tab w:pos="1645" w:val="left" w:leader="none"/>
        </w:tabs>
        <w:spacing w:line="247" w:lineRule="auto" w:before="87" w:after="0"/>
        <w:ind w:left="1644" w:right="58" w:hanging="227"/>
        <w:jc w:val="left"/>
        <w:rPr>
          <w:sz w:val="21"/>
        </w:rPr>
      </w:pPr>
      <w:r>
        <w:rPr>
          <w:color w:val="231F20"/>
          <w:spacing w:val="-3"/>
          <w:sz w:val="21"/>
        </w:rPr>
        <w:t>piloting </w:t>
      </w:r>
      <w:r>
        <w:rPr>
          <w:color w:val="231F20"/>
          <w:sz w:val="21"/>
        </w:rPr>
        <w:t>and </w:t>
      </w:r>
      <w:r>
        <w:rPr>
          <w:color w:val="231F20"/>
          <w:spacing w:val="-3"/>
          <w:sz w:val="21"/>
        </w:rPr>
        <w:t>potentially revising </w:t>
      </w:r>
      <w:r>
        <w:rPr>
          <w:color w:val="231F20"/>
          <w:sz w:val="21"/>
        </w:rPr>
        <w:t>the </w:t>
      </w:r>
      <w:r>
        <w:rPr>
          <w:color w:val="231F20"/>
          <w:spacing w:val="-3"/>
          <w:sz w:val="21"/>
        </w:rPr>
        <w:t>handover solution</w:t>
      </w:r>
    </w:p>
    <w:p>
      <w:pPr>
        <w:pStyle w:val="ListParagraph"/>
        <w:numPr>
          <w:ilvl w:val="0"/>
          <w:numId w:val="48"/>
        </w:numPr>
        <w:tabs>
          <w:tab w:pos="1645" w:val="left" w:leader="none"/>
        </w:tabs>
        <w:spacing w:line="240" w:lineRule="auto" w:before="88" w:after="0"/>
        <w:ind w:left="1644" w:right="0" w:hanging="228"/>
        <w:jc w:val="left"/>
        <w:rPr>
          <w:sz w:val="21"/>
        </w:rPr>
      </w:pPr>
      <w:r>
        <w:rPr>
          <w:color w:val="231F20"/>
          <w:spacing w:val="-3"/>
          <w:sz w:val="21"/>
        </w:rPr>
        <w:t>spreading </w:t>
      </w:r>
      <w:r>
        <w:rPr>
          <w:color w:val="231F20"/>
          <w:sz w:val="21"/>
        </w:rPr>
        <w:t>the new </w:t>
      </w:r>
      <w:r>
        <w:rPr>
          <w:color w:val="231F20"/>
          <w:spacing w:val="-3"/>
          <w:sz w:val="21"/>
        </w:rPr>
        <w:t>handover</w:t>
      </w:r>
      <w:r>
        <w:rPr>
          <w:color w:val="231F20"/>
          <w:spacing w:val="-19"/>
          <w:sz w:val="21"/>
        </w:rPr>
        <w:t> </w:t>
      </w:r>
      <w:r>
        <w:rPr>
          <w:color w:val="231F20"/>
          <w:spacing w:val="-3"/>
          <w:sz w:val="21"/>
        </w:rPr>
        <w:t>process</w:t>
      </w:r>
    </w:p>
    <w:p>
      <w:pPr>
        <w:pStyle w:val="ListParagraph"/>
        <w:numPr>
          <w:ilvl w:val="0"/>
          <w:numId w:val="48"/>
        </w:numPr>
        <w:tabs>
          <w:tab w:pos="1645" w:val="left" w:leader="none"/>
        </w:tabs>
        <w:spacing w:line="240" w:lineRule="auto" w:before="93" w:after="0"/>
        <w:ind w:left="1644" w:right="0" w:hanging="228"/>
        <w:jc w:val="left"/>
        <w:rPr>
          <w:sz w:val="21"/>
        </w:rPr>
      </w:pPr>
      <w:r>
        <w:rPr>
          <w:color w:val="231F20"/>
          <w:spacing w:val="-3"/>
          <w:sz w:val="21"/>
        </w:rPr>
        <w:t>establishing </w:t>
      </w:r>
      <w:r>
        <w:rPr>
          <w:color w:val="231F20"/>
          <w:sz w:val="21"/>
        </w:rPr>
        <w:t>a </w:t>
      </w:r>
      <w:r>
        <w:rPr>
          <w:color w:val="231F20"/>
          <w:spacing w:val="-3"/>
          <w:sz w:val="21"/>
        </w:rPr>
        <w:t>continual learning</w:t>
      </w:r>
      <w:r>
        <w:rPr>
          <w:color w:val="231F20"/>
          <w:spacing w:val="-12"/>
          <w:sz w:val="21"/>
        </w:rPr>
        <w:t> </w:t>
      </w:r>
      <w:r>
        <w:rPr>
          <w:color w:val="231F20"/>
          <w:spacing w:val="-3"/>
          <w:sz w:val="21"/>
        </w:rPr>
        <w:t>strategy</w:t>
      </w:r>
    </w:p>
    <w:p>
      <w:pPr>
        <w:pStyle w:val="ListParagraph"/>
        <w:numPr>
          <w:ilvl w:val="0"/>
          <w:numId w:val="48"/>
        </w:numPr>
        <w:tabs>
          <w:tab w:pos="1645" w:val="left" w:leader="none"/>
        </w:tabs>
        <w:spacing w:line="247" w:lineRule="auto" w:before="94" w:after="0"/>
        <w:ind w:left="1644" w:right="377" w:hanging="227"/>
        <w:jc w:val="left"/>
        <w:rPr>
          <w:sz w:val="21"/>
        </w:rPr>
      </w:pPr>
      <w:r>
        <w:rPr>
          <w:color w:val="231F20"/>
          <w:spacing w:val="-3"/>
          <w:sz w:val="21"/>
        </w:rPr>
        <w:t>developing innovative activities </w:t>
      </w:r>
      <w:r>
        <w:rPr>
          <w:color w:val="231F20"/>
          <w:sz w:val="21"/>
        </w:rPr>
        <w:t>to </w:t>
      </w:r>
      <w:r>
        <w:rPr>
          <w:color w:val="231F20"/>
          <w:spacing w:val="-3"/>
          <w:sz w:val="21"/>
        </w:rPr>
        <w:t>ensure success during</w:t>
      </w:r>
      <w:r>
        <w:rPr>
          <w:color w:val="231F20"/>
          <w:spacing w:val="-7"/>
          <w:sz w:val="21"/>
        </w:rPr>
        <w:t> </w:t>
      </w:r>
      <w:r>
        <w:rPr>
          <w:color w:val="231F20"/>
          <w:spacing w:val="-3"/>
          <w:sz w:val="21"/>
        </w:rPr>
        <w:t>implementation.</w:t>
      </w:r>
    </w:p>
    <w:p>
      <w:pPr>
        <w:pStyle w:val="BodyText"/>
        <w:spacing w:before="1"/>
      </w:pPr>
    </w:p>
    <w:p>
      <w:pPr>
        <w:pStyle w:val="Heading3"/>
        <w:numPr>
          <w:ilvl w:val="1"/>
          <w:numId w:val="47"/>
        </w:numPr>
        <w:tabs>
          <w:tab w:pos="1985" w:val="left" w:leader="none"/>
        </w:tabs>
        <w:spacing w:line="240" w:lineRule="auto" w:before="0" w:after="0"/>
        <w:ind w:left="1984" w:right="0" w:hanging="568"/>
        <w:jc w:val="left"/>
      </w:pPr>
      <w:r>
        <w:rPr>
          <w:color w:val="00689D"/>
          <w:spacing w:val="-3"/>
        </w:rPr>
        <w:t>Implementing </w:t>
      </w:r>
      <w:r>
        <w:rPr>
          <w:color w:val="00689D"/>
        </w:rPr>
        <w:t>the</w:t>
      </w:r>
      <w:r>
        <w:rPr>
          <w:color w:val="00689D"/>
          <w:spacing w:val="-10"/>
        </w:rPr>
        <w:t> </w:t>
      </w:r>
      <w:r>
        <w:rPr>
          <w:color w:val="00689D"/>
          <w:spacing w:val="-3"/>
        </w:rPr>
        <w:t>solution</w:t>
      </w:r>
    </w:p>
    <w:p>
      <w:pPr>
        <w:pStyle w:val="BodyText"/>
        <w:spacing w:line="247" w:lineRule="auto" w:before="164"/>
        <w:ind w:left="1417" w:right="140"/>
      </w:pPr>
      <w:r>
        <w:rPr>
          <w:color w:val="231F20"/>
        </w:rPr>
        <w:t>The </w:t>
      </w:r>
      <w:r>
        <w:rPr>
          <w:color w:val="231F20"/>
          <w:spacing w:val="-3"/>
        </w:rPr>
        <w:t>project team should develop </w:t>
      </w:r>
      <w:r>
        <w:rPr>
          <w:color w:val="231F20"/>
        </w:rPr>
        <w:t>a </w:t>
      </w:r>
      <w:r>
        <w:rPr>
          <w:color w:val="231F20"/>
          <w:spacing w:val="-3"/>
        </w:rPr>
        <w:t>plan for implementation. </w:t>
      </w:r>
      <w:r>
        <w:rPr>
          <w:color w:val="231F20"/>
        </w:rPr>
        <w:t>The </w:t>
      </w:r>
      <w:r>
        <w:rPr>
          <w:color w:val="231F20"/>
          <w:spacing w:val="-3"/>
        </w:rPr>
        <w:t>scale </w:t>
      </w:r>
      <w:r>
        <w:rPr>
          <w:color w:val="231F20"/>
        </w:rPr>
        <w:t>of the </w:t>
      </w:r>
      <w:r>
        <w:rPr>
          <w:color w:val="231F20"/>
          <w:spacing w:val="-3"/>
        </w:rPr>
        <w:t>plan will  vary considerably depending </w:t>
      </w:r>
      <w:r>
        <w:rPr>
          <w:color w:val="231F20"/>
        </w:rPr>
        <w:t>on the </w:t>
      </w:r>
      <w:r>
        <w:rPr>
          <w:color w:val="231F20"/>
          <w:spacing w:val="-3"/>
        </w:rPr>
        <w:t>size of </w:t>
      </w:r>
      <w:r>
        <w:rPr>
          <w:color w:val="231F20"/>
        </w:rPr>
        <w:t>the </w:t>
      </w:r>
      <w:r>
        <w:rPr>
          <w:color w:val="231F20"/>
          <w:spacing w:val="-3"/>
        </w:rPr>
        <w:t>planned implementation. </w:t>
      </w:r>
      <w:r>
        <w:rPr>
          <w:color w:val="231F20"/>
        </w:rPr>
        <w:t>A </w:t>
      </w:r>
      <w:r>
        <w:rPr>
          <w:color w:val="231F20"/>
          <w:spacing w:val="-3"/>
        </w:rPr>
        <w:t>whole hospital implementation will </w:t>
      </w:r>
      <w:r>
        <w:rPr>
          <w:color w:val="231F20"/>
        </w:rPr>
        <w:t>be </w:t>
      </w:r>
      <w:r>
        <w:rPr>
          <w:color w:val="231F20"/>
          <w:spacing w:val="-3"/>
        </w:rPr>
        <w:t>entirely different </w:t>
      </w:r>
      <w:r>
        <w:rPr>
          <w:color w:val="231F20"/>
        </w:rPr>
        <w:t>to </w:t>
      </w:r>
      <w:r>
        <w:rPr>
          <w:color w:val="231F20"/>
          <w:spacing w:val="-3"/>
        </w:rPr>
        <w:t>one involving </w:t>
      </w:r>
      <w:r>
        <w:rPr>
          <w:color w:val="231F20"/>
        </w:rPr>
        <w:t>a </w:t>
      </w:r>
      <w:r>
        <w:rPr>
          <w:color w:val="231F20"/>
          <w:spacing w:val="-3"/>
        </w:rPr>
        <w:t>small unit </w:t>
      </w:r>
      <w:r>
        <w:rPr>
          <w:color w:val="231F20"/>
        </w:rPr>
        <w:t>and a </w:t>
      </w:r>
      <w:r>
        <w:rPr>
          <w:color w:val="231F20"/>
          <w:spacing w:val="-3"/>
        </w:rPr>
        <w:t>single discipline or sub-discipline. </w:t>
      </w:r>
      <w:r>
        <w:rPr>
          <w:color w:val="231F20"/>
        </w:rPr>
        <w:t>A </w:t>
      </w:r>
      <w:r>
        <w:rPr>
          <w:color w:val="231F20"/>
          <w:spacing w:val="-3"/>
        </w:rPr>
        <w:t>large scale implementation will require consideration </w:t>
      </w:r>
      <w:r>
        <w:rPr>
          <w:color w:val="231F20"/>
        </w:rPr>
        <w:t>of </w:t>
      </w:r>
      <w:r>
        <w:rPr>
          <w:color w:val="231F20"/>
          <w:spacing w:val="-3"/>
        </w:rPr>
        <w:t>governance, risk management </w:t>
      </w:r>
      <w:r>
        <w:rPr>
          <w:color w:val="231F20"/>
        </w:rPr>
        <w:t>and the </w:t>
      </w:r>
      <w:r>
        <w:rPr>
          <w:color w:val="231F20"/>
          <w:spacing w:val="-3"/>
        </w:rPr>
        <w:t>development </w:t>
      </w:r>
      <w:r>
        <w:rPr>
          <w:color w:val="231F20"/>
        </w:rPr>
        <w:t>of a </w:t>
      </w:r>
      <w:r>
        <w:rPr>
          <w:color w:val="231F20"/>
          <w:spacing w:val="-3"/>
        </w:rPr>
        <w:t>work plan.</w:t>
      </w:r>
    </w:p>
    <w:p>
      <w:pPr>
        <w:pStyle w:val="BodyText"/>
        <w:spacing w:line="247" w:lineRule="auto" w:before="125"/>
        <w:ind w:left="1417" w:right="27"/>
      </w:pPr>
      <w:r>
        <w:rPr>
          <w:color w:val="231F20"/>
          <w:spacing w:val="-4"/>
        </w:rPr>
        <w:t>The </w:t>
      </w:r>
      <w:r>
        <w:rPr>
          <w:color w:val="231F20"/>
          <w:spacing w:val="-5"/>
        </w:rPr>
        <w:t>implementation </w:t>
      </w:r>
      <w:r>
        <w:rPr>
          <w:color w:val="231F20"/>
          <w:spacing w:val="-4"/>
        </w:rPr>
        <w:t>phase </w:t>
      </w:r>
      <w:r>
        <w:rPr>
          <w:color w:val="231F20"/>
          <w:spacing w:val="-3"/>
        </w:rPr>
        <w:t>is </w:t>
      </w:r>
      <w:r>
        <w:rPr>
          <w:color w:val="231F20"/>
          <w:spacing w:val="-4"/>
        </w:rPr>
        <w:t>time </w:t>
      </w:r>
      <w:r>
        <w:rPr>
          <w:color w:val="231F20"/>
          <w:spacing w:val="-5"/>
        </w:rPr>
        <w:t>consuming so </w:t>
      </w:r>
      <w:r>
        <w:rPr>
          <w:color w:val="231F20"/>
          <w:spacing w:val="-4"/>
        </w:rPr>
        <w:t>the </w:t>
      </w:r>
      <w:r>
        <w:rPr>
          <w:color w:val="231F20"/>
          <w:spacing w:val="-5"/>
        </w:rPr>
        <w:t>project </w:t>
      </w:r>
      <w:r>
        <w:rPr>
          <w:color w:val="231F20"/>
          <w:spacing w:val="-4"/>
        </w:rPr>
        <w:t>team needs </w:t>
      </w:r>
      <w:r>
        <w:rPr>
          <w:color w:val="231F20"/>
          <w:spacing w:val="-3"/>
        </w:rPr>
        <w:t>to </w:t>
      </w:r>
      <w:r>
        <w:rPr>
          <w:color w:val="231F20"/>
          <w:spacing w:val="-5"/>
        </w:rPr>
        <w:t>spread </w:t>
      </w:r>
      <w:r>
        <w:rPr>
          <w:color w:val="231F20"/>
          <w:spacing w:val="-4"/>
        </w:rPr>
        <w:t>the </w:t>
      </w:r>
      <w:r>
        <w:rPr>
          <w:color w:val="231F20"/>
          <w:spacing w:val="-5"/>
        </w:rPr>
        <w:t>workload </w:t>
      </w:r>
      <w:r>
        <w:rPr>
          <w:color w:val="231F20"/>
          <w:spacing w:val="-3"/>
        </w:rPr>
        <w:t>to </w:t>
      </w:r>
      <w:r>
        <w:rPr>
          <w:color w:val="231F20"/>
          <w:spacing w:val="-4"/>
        </w:rPr>
        <w:t>other </w:t>
      </w:r>
      <w:r>
        <w:rPr>
          <w:color w:val="231F20"/>
          <w:spacing w:val="-5"/>
        </w:rPr>
        <w:t>clinical champions </w:t>
      </w:r>
      <w:r>
        <w:rPr>
          <w:color w:val="231F20"/>
          <w:spacing w:val="-3"/>
        </w:rPr>
        <w:t>in </w:t>
      </w:r>
      <w:r>
        <w:rPr>
          <w:color w:val="231F20"/>
          <w:spacing w:val="-4"/>
        </w:rPr>
        <w:t>order </w:t>
      </w:r>
      <w:r>
        <w:rPr>
          <w:color w:val="231F20"/>
          <w:spacing w:val="-3"/>
        </w:rPr>
        <w:t>to </w:t>
      </w:r>
      <w:r>
        <w:rPr>
          <w:color w:val="231F20"/>
          <w:spacing w:val="-5"/>
        </w:rPr>
        <w:t>maintain enthusiasm </w:t>
      </w:r>
      <w:r>
        <w:rPr>
          <w:color w:val="231F20"/>
          <w:spacing w:val="-4"/>
        </w:rPr>
        <w:t>for the </w:t>
      </w:r>
      <w:r>
        <w:rPr>
          <w:color w:val="231F20"/>
          <w:spacing w:val="-5"/>
        </w:rPr>
        <w:t>project. </w:t>
      </w:r>
      <w:r>
        <w:rPr>
          <w:color w:val="231F20"/>
          <w:spacing w:val="-4"/>
        </w:rPr>
        <w:t>The</w:t>
      </w:r>
      <w:r>
        <w:rPr>
          <w:color w:val="231F20"/>
          <w:spacing w:val="-26"/>
        </w:rPr>
        <w:t> </w:t>
      </w:r>
      <w:r>
        <w:rPr>
          <w:color w:val="231F20"/>
          <w:spacing w:val="-5"/>
        </w:rPr>
        <w:t>involvement</w:t>
      </w:r>
    </w:p>
    <w:p>
      <w:pPr>
        <w:pStyle w:val="BodyText"/>
        <w:spacing w:line="247" w:lineRule="auto" w:before="4"/>
        <w:ind w:left="1417" w:right="113"/>
      </w:pPr>
      <w:r>
        <w:rPr>
          <w:color w:val="231F20"/>
          <w:spacing w:val="-3"/>
        </w:rPr>
        <w:t>of </w:t>
      </w:r>
      <w:r>
        <w:rPr>
          <w:color w:val="231F20"/>
          <w:spacing w:val="-4"/>
        </w:rPr>
        <w:t>more than one </w:t>
      </w:r>
      <w:r>
        <w:rPr>
          <w:color w:val="231F20"/>
          <w:spacing w:val="-5"/>
        </w:rPr>
        <w:t>clinical champion </w:t>
      </w:r>
      <w:r>
        <w:rPr>
          <w:color w:val="231F20"/>
          <w:spacing w:val="-4"/>
        </w:rPr>
        <w:t>per unit </w:t>
      </w:r>
      <w:r>
        <w:rPr>
          <w:color w:val="231F20"/>
          <w:spacing w:val="-5"/>
        </w:rPr>
        <w:t>or </w:t>
      </w:r>
      <w:r>
        <w:rPr>
          <w:color w:val="231F20"/>
          <w:spacing w:val="-4"/>
        </w:rPr>
        <w:t>ward </w:t>
      </w:r>
      <w:r>
        <w:rPr>
          <w:color w:val="231F20"/>
          <w:spacing w:val="-3"/>
        </w:rPr>
        <w:t>is </w:t>
      </w:r>
      <w:r>
        <w:rPr>
          <w:color w:val="231F20"/>
          <w:spacing w:val="-5"/>
        </w:rPr>
        <w:t>desirable. </w:t>
      </w:r>
      <w:r>
        <w:rPr>
          <w:color w:val="231F20"/>
          <w:spacing w:val="-4"/>
        </w:rPr>
        <w:t>This will mean the </w:t>
      </w:r>
      <w:r>
        <w:rPr>
          <w:color w:val="231F20"/>
          <w:spacing w:val="-5"/>
        </w:rPr>
        <w:t>resource requirements </w:t>
      </w:r>
      <w:r>
        <w:rPr>
          <w:color w:val="231F20"/>
          <w:spacing w:val="-4"/>
        </w:rPr>
        <w:t>for </w:t>
      </w:r>
      <w:r>
        <w:rPr>
          <w:color w:val="231F20"/>
          <w:spacing w:val="-5"/>
        </w:rPr>
        <w:t>individuals </w:t>
      </w:r>
      <w:r>
        <w:rPr>
          <w:color w:val="231F20"/>
          <w:spacing w:val="-3"/>
        </w:rPr>
        <w:t>in </w:t>
      </w:r>
      <w:r>
        <w:rPr>
          <w:color w:val="231F20"/>
          <w:spacing w:val="-4"/>
        </w:rPr>
        <w:t>the </w:t>
      </w:r>
      <w:r>
        <w:rPr>
          <w:color w:val="231F20"/>
          <w:spacing w:val="-5"/>
        </w:rPr>
        <w:t>project team </w:t>
      </w:r>
      <w:r>
        <w:rPr>
          <w:color w:val="231F20"/>
          <w:spacing w:val="-4"/>
        </w:rPr>
        <w:t>are less </w:t>
      </w:r>
      <w:r>
        <w:rPr>
          <w:color w:val="231F20"/>
          <w:spacing w:val="-5"/>
        </w:rPr>
        <w:t>intensive.</w:t>
      </w:r>
    </w:p>
    <w:p>
      <w:pPr>
        <w:pStyle w:val="BodyText"/>
        <w:spacing w:line="247" w:lineRule="auto" w:before="118"/>
        <w:ind w:left="1417" w:right="113"/>
      </w:pPr>
      <w:r>
        <w:rPr>
          <w:color w:val="231F20"/>
          <w:spacing w:val="-4"/>
        </w:rPr>
        <w:t>The </w:t>
      </w:r>
      <w:r>
        <w:rPr>
          <w:color w:val="231F20"/>
          <w:spacing w:val="-5"/>
        </w:rPr>
        <w:t>project </w:t>
      </w:r>
      <w:r>
        <w:rPr>
          <w:color w:val="231F20"/>
          <w:spacing w:val="-4"/>
        </w:rPr>
        <w:t>team </w:t>
      </w:r>
      <w:r>
        <w:rPr>
          <w:color w:val="231F20"/>
          <w:spacing w:val="-5"/>
        </w:rPr>
        <w:t>should </w:t>
      </w:r>
      <w:r>
        <w:rPr>
          <w:color w:val="231F20"/>
          <w:spacing w:val="-4"/>
        </w:rPr>
        <w:t>also </w:t>
      </w:r>
      <w:r>
        <w:rPr>
          <w:color w:val="231F20"/>
          <w:spacing w:val="-5"/>
        </w:rPr>
        <w:t>consider the resource requirement </w:t>
      </w:r>
      <w:r>
        <w:rPr>
          <w:color w:val="231F20"/>
          <w:spacing w:val="-4"/>
        </w:rPr>
        <w:t>for </w:t>
      </w:r>
      <w:r>
        <w:rPr>
          <w:color w:val="231F20"/>
          <w:spacing w:val="-5"/>
        </w:rPr>
        <w:t>staff </w:t>
      </w:r>
      <w:r>
        <w:rPr>
          <w:color w:val="231F20"/>
          <w:spacing w:val="-4"/>
        </w:rPr>
        <w:t>time and </w:t>
      </w:r>
      <w:r>
        <w:rPr>
          <w:color w:val="231F20"/>
          <w:spacing w:val="-5"/>
        </w:rPr>
        <w:t>other costs, </w:t>
      </w:r>
      <w:r>
        <w:rPr>
          <w:color w:val="231F20"/>
          <w:spacing w:val="-4"/>
        </w:rPr>
        <w:t>such </w:t>
      </w:r>
      <w:r>
        <w:rPr>
          <w:color w:val="231F20"/>
          <w:spacing w:val="-3"/>
        </w:rPr>
        <w:t>as </w:t>
      </w:r>
      <w:r>
        <w:rPr>
          <w:color w:val="231F20"/>
          <w:spacing w:val="-5"/>
        </w:rPr>
        <w:t>printing </w:t>
      </w:r>
      <w:r>
        <w:rPr>
          <w:color w:val="231F20"/>
          <w:spacing w:val="-4"/>
        </w:rPr>
        <w:t>and </w:t>
      </w:r>
      <w:r>
        <w:rPr>
          <w:color w:val="231F20"/>
          <w:spacing w:val="-5"/>
        </w:rPr>
        <w:t>engagement activities.</w:t>
      </w:r>
    </w:p>
    <w:p>
      <w:pPr>
        <w:pStyle w:val="BodyText"/>
        <w:spacing w:before="4"/>
        <w:rPr>
          <w:sz w:val="10"/>
        </w:rPr>
      </w:pPr>
      <w:r>
        <w:rPr/>
        <w:br w:type="column"/>
      </w:r>
      <w:r>
        <w:rPr>
          <w:sz w:val="10"/>
        </w:rPr>
      </w:r>
    </w:p>
    <w:p>
      <w:pPr>
        <w:pStyle w:val="BodyText"/>
        <w:ind w:left="331"/>
        <w:rPr>
          <w:sz w:val="20"/>
        </w:rPr>
      </w:pPr>
      <w:r>
        <w:rPr>
          <w:sz w:val="20"/>
        </w:rPr>
        <w:drawing>
          <wp:inline distT="0" distB="0" distL="0" distR="0">
            <wp:extent cx="2779784" cy="4169664"/>
            <wp:effectExtent l="0" t="0" r="0" b="0"/>
            <wp:docPr id="23" name="image88.jpeg"/>
            <wp:cNvGraphicFramePr>
              <a:graphicFrameLocks noChangeAspect="1"/>
            </wp:cNvGraphicFramePr>
            <a:graphic>
              <a:graphicData uri="http://schemas.openxmlformats.org/drawingml/2006/picture">
                <pic:pic>
                  <pic:nvPicPr>
                    <pic:cNvPr id="24" name="image88.jpeg"/>
                    <pic:cNvPicPr/>
                  </pic:nvPicPr>
                  <pic:blipFill>
                    <a:blip r:embed="rId94" cstate="print"/>
                    <a:stretch>
                      <a:fillRect/>
                    </a:stretch>
                  </pic:blipFill>
                  <pic:spPr>
                    <a:xfrm>
                      <a:off x="0" y="0"/>
                      <a:ext cx="2779784" cy="4169664"/>
                    </a:xfrm>
                    <a:prstGeom prst="rect">
                      <a:avLst/>
                    </a:prstGeom>
                  </pic:spPr>
                </pic:pic>
              </a:graphicData>
            </a:graphic>
          </wp:inline>
        </w:drawing>
      </w:r>
      <w:r>
        <w:rPr>
          <w:sz w:val="20"/>
        </w:rPr>
      </w:r>
    </w:p>
    <w:p>
      <w:pPr>
        <w:pStyle w:val="BodyText"/>
        <w:rPr>
          <w:sz w:val="26"/>
        </w:rPr>
      </w:pPr>
    </w:p>
    <w:p>
      <w:pPr>
        <w:pStyle w:val="Heading5"/>
        <w:spacing w:before="171"/>
        <w:ind w:left="331"/>
      </w:pPr>
      <w:r>
        <w:rPr>
          <w:color w:val="231F20"/>
        </w:rPr>
        <w:t>Risks</w:t>
      </w:r>
    </w:p>
    <w:p>
      <w:pPr>
        <w:pStyle w:val="BodyText"/>
        <w:spacing w:line="247" w:lineRule="auto" w:before="115"/>
        <w:ind w:left="331" w:right="1725"/>
      </w:pPr>
      <w:r>
        <w:rPr>
          <w:color w:val="231F20"/>
        </w:rPr>
        <w:t>The </w:t>
      </w:r>
      <w:r>
        <w:rPr>
          <w:color w:val="231F20"/>
          <w:spacing w:val="-3"/>
        </w:rPr>
        <w:t>project team should </w:t>
      </w:r>
      <w:r>
        <w:rPr>
          <w:color w:val="231F20"/>
        </w:rPr>
        <w:t>be </w:t>
      </w:r>
      <w:r>
        <w:rPr>
          <w:color w:val="231F20"/>
          <w:spacing w:val="-3"/>
        </w:rPr>
        <w:t>aware </w:t>
      </w:r>
      <w:r>
        <w:rPr>
          <w:color w:val="231F20"/>
        </w:rPr>
        <w:t>of – </w:t>
      </w:r>
      <w:r>
        <w:rPr>
          <w:color w:val="231F20"/>
          <w:spacing w:val="-3"/>
        </w:rPr>
        <w:t>and develop strategies </w:t>
      </w:r>
      <w:r>
        <w:rPr>
          <w:color w:val="231F20"/>
        </w:rPr>
        <w:t>to </w:t>
      </w:r>
      <w:r>
        <w:rPr>
          <w:color w:val="231F20"/>
          <w:spacing w:val="-3"/>
        </w:rPr>
        <w:t>reduce </w:t>
      </w:r>
      <w:r>
        <w:rPr>
          <w:color w:val="231F20"/>
        </w:rPr>
        <w:t>– the </w:t>
      </w:r>
      <w:r>
        <w:rPr>
          <w:color w:val="231F20"/>
          <w:spacing w:val="-3"/>
        </w:rPr>
        <w:t>common risks that </w:t>
      </w:r>
      <w:r>
        <w:rPr>
          <w:color w:val="231F20"/>
        </w:rPr>
        <w:t>can </w:t>
      </w:r>
      <w:r>
        <w:rPr>
          <w:color w:val="231F20"/>
          <w:spacing w:val="-3"/>
        </w:rPr>
        <w:t>affect </w:t>
      </w:r>
      <w:r>
        <w:rPr>
          <w:color w:val="231F20"/>
        </w:rPr>
        <w:t>the </w:t>
      </w:r>
      <w:r>
        <w:rPr>
          <w:color w:val="231F20"/>
          <w:spacing w:val="-3"/>
        </w:rPr>
        <w:t>success </w:t>
      </w:r>
      <w:r>
        <w:rPr>
          <w:color w:val="231F20"/>
        </w:rPr>
        <w:t>of </w:t>
      </w:r>
      <w:r>
        <w:rPr>
          <w:color w:val="231F20"/>
          <w:spacing w:val="-3"/>
        </w:rPr>
        <w:t>handover improvement initiatives, such as:</w:t>
      </w:r>
    </w:p>
    <w:p>
      <w:pPr>
        <w:pStyle w:val="ListParagraph"/>
        <w:numPr>
          <w:ilvl w:val="0"/>
          <w:numId w:val="6"/>
        </w:numPr>
        <w:tabs>
          <w:tab w:pos="559" w:val="left" w:leader="none"/>
        </w:tabs>
        <w:spacing w:line="240" w:lineRule="auto" w:before="118" w:after="0"/>
        <w:ind w:left="558" w:right="0" w:hanging="228"/>
        <w:jc w:val="left"/>
        <w:rPr>
          <w:color w:val="231F20"/>
          <w:sz w:val="21"/>
        </w:rPr>
      </w:pPr>
      <w:r>
        <w:rPr>
          <w:color w:val="231F20"/>
          <w:spacing w:val="-3"/>
          <w:sz w:val="21"/>
        </w:rPr>
        <w:t>unavailability </w:t>
      </w:r>
      <w:r>
        <w:rPr>
          <w:color w:val="231F20"/>
          <w:sz w:val="21"/>
        </w:rPr>
        <w:t>of </w:t>
      </w:r>
      <w:r>
        <w:rPr>
          <w:color w:val="231F20"/>
          <w:spacing w:val="-3"/>
          <w:sz w:val="21"/>
        </w:rPr>
        <w:t>clinical team</w:t>
      </w:r>
      <w:r>
        <w:rPr>
          <w:color w:val="231F20"/>
          <w:spacing w:val="-14"/>
          <w:sz w:val="21"/>
        </w:rPr>
        <w:t> </w:t>
      </w:r>
      <w:r>
        <w:rPr>
          <w:color w:val="231F20"/>
          <w:spacing w:val="-3"/>
          <w:sz w:val="21"/>
        </w:rPr>
        <w:t>members</w:t>
      </w:r>
    </w:p>
    <w:p>
      <w:pPr>
        <w:pStyle w:val="ListParagraph"/>
        <w:numPr>
          <w:ilvl w:val="0"/>
          <w:numId w:val="6"/>
        </w:numPr>
        <w:tabs>
          <w:tab w:pos="559" w:val="left" w:leader="none"/>
        </w:tabs>
        <w:spacing w:line="240" w:lineRule="auto" w:before="93" w:after="0"/>
        <w:ind w:left="558" w:right="0" w:hanging="228"/>
        <w:jc w:val="left"/>
        <w:rPr>
          <w:color w:val="231F20"/>
          <w:sz w:val="21"/>
        </w:rPr>
      </w:pPr>
      <w:r>
        <w:rPr>
          <w:color w:val="231F20"/>
          <w:spacing w:val="-3"/>
          <w:sz w:val="21"/>
        </w:rPr>
        <w:t>competing demands </w:t>
      </w:r>
      <w:r>
        <w:rPr>
          <w:color w:val="231F20"/>
          <w:sz w:val="21"/>
        </w:rPr>
        <w:t>and </w:t>
      </w:r>
      <w:r>
        <w:rPr>
          <w:color w:val="231F20"/>
          <w:spacing w:val="-3"/>
          <w:sz w:val="21"/>
        </w:rPr>
        <w:t>interests </w:t>
      </w:r>
      <w:r>
        <w:rPr>
          <w:color w:val="231F20"/>
          <w:sz w:val="21"/>
        </w:rPr>
        <w:t>of</w:t>
      </w:r>
      <w:r>
        <w:rPr>
          <w:color w:val="231F20"/>
          <w:spacing w:val="-16"/>
          <w:sz w:val="21"/>
        </w:rPr>
        <w:t> </w:t>
      </w:r>
      <w:r>
        <w:rPr>
          <w:color w:val="231F20"/>
          <w:spacing w:val="-3"/>
          <w:sz w:val="21"/>
        </w:rPr>
        <w:t>staff</w:t>
      </w:r>
    </w:p>
    <w:p>
      <w:pPr>
        <w:pStyle w:val="ListParagraph"/>
        <w:numPr>
          <w:ilvl w:val="0"/>
          <w:numId w:val="6"/>
        </w:numPr>
        <w:tabs>
          <w:tab w:pos="559" w:val="left" w:leader="none"/>
        </w:tabs>
        <w:spacing w:line="240" w:lineRule="auto" w:before="94" w:after="0"/>
        <w:ind w:left="558" w:right="0" w:hanging="228"/>
        <w:jc w:val="left"/>
        <w:rPr>
          <w:color w:val="231F20"/>
          <w:sz w:val="21"/>
        </w:rPr>
      </w:pPr>
      <w:r>
        <w:rPr>
          <w:color w:val="231F20"/>
          <w:spacing w:val="-3"/>
          <w:sz w:val="21"/>
        </w:rPr>
        <w:t>inadequate</w:t>
      </w:r>
      <w:r>
        <w:rPr>
          <w:color w:val="231F20"/>
          <w:spacing w:val="-5"/>
          <w:sz w:val="21"/>
        </w:rPr>
        <w:t> </w:t>
      </w:r>
      <w:r>
        <w:rPr>
          <w:color w:val="231F20"/>
          <w:spacing w:val="-3"/>
          <w:sz w:val="21"/>
        </w:rPr>
        <w:t>resources</w:t>
      </w:r>
    </w:p>
    <w:p>
      <w:pPr>
        <w:pStyle w:val="ListParagraph"/>
        <w:numPr>
          <w:ilvl w:val="0"/>
          <w:numId w:val="6"/>
        </w:numPr>
        <w:tabs>
          <w:tab w:pos="559" w:val="left" w:leader="none"/>
        </w:tabs>
        <w:spacing w:line="247" w:lineRule="auto" w:before="93" w:after="0"/>
        <w:ind w:left="558" w:right="1630" w:hanging="227"/>
        <w:jc w:val="left"/>
        <w:rPr>
          <w:color w:val="231F20"/>
          <w:sz w:val="21"/>
        </w:rPr>
      </w:pPr>
      <w:r>
        <w:rPr>
          <w:color w:val="231F20"/>
          <w:spacing w:val="-3"/>
          <w:sz w:val="21"/>
        </w:rPr>
        <w:t>delayed delivery </w:t>
      </w:r>
      <w:r>
        <w:rPr>
          <w:color w:val="231F20"/>
          <w:sz w:val="21"/>
        </w:rPr>
        <w:t>of </w:t>
      </w:r>
      <w:r>
        <w:rPr>
          <w:color w:val="231F20"/>
          <w:spacing w:val="-3"/>
          <w:sz w:val="21"/>
        </w:rPr>
        <w:t>information </w:t>
      </w:r>
      <w:r>
        <w:rPr>
          <w:color w:val="231F20"/>
          <w:sz w:val="21"/>
        </w:rPr>
        <w:t>and </w:t>
      </w:r>
      <w:r>
        <w:rPr>
          <w:color w:val="231F20"/>
          <w:spacing w:val="-3"/>
          <w:sz w:val="21"/>
        </w:rPr>
        <w:t>support tools</w:t>
      </w:r>
    </w:p>
    <w:p>
      <w:pPr>
        <w:pStyle w:val="ListParagraph"/>
        <w:numPr>
          <w:ilvl w:val="0"/>
          <w:numId w:val="6"/>
        </w:numPr>
        <w:tabs>
          <w:tab w:pos="559" w:val="left" w:leader="none"/>
        </w:tabs>
        <w:spacing w:line="240" w:lineRule="auto" w:before="88" w:after="0"/>
        <w:ind w:left="558" w:right="0" w:hanging="228"/>
        <w:jc w:val="left"/>
        <w:rPr>
          <w:color w:val="231F20"/>
          <w:sz w:val="21"/>
        </w:rPr>
      </w:pPr>
      <w:r>
        <w:rPr>
          <w:color w:val="231F20"/>
          <w:spacing w:val="-3"/>
          <w:sz w:val="21"/>
        </w:rPr>
        <w:t>difficulty educating </w:t>
      </w:r>
      <w:r>
        <w:rPr>
          <w:color w:val="231F20"/>
          <w:sz w:val="21"/>
        </w:rPr>
        <w:t>all</w:t>
      </w:r>
      <w:r>
        <w:rPr>
          <w:color w:val="231F20"/>
          <w:spacing w:val="-9"/>
          <w:sz w:val="21"/>
        </w:rPr>
        <w:t> </w:t>
      </w:r>
      <w:r>
        <w:rPr>
          <w:color w:val="231F20"/>
          <w:spacing w:val="-4"/>
          <w:sz w:val="21"/>
        </w:rPr>
        <w:t>staff.</w:t>
      </w:r>
    </w:p>
    <w:p>
      <w:pPr>
        <w:spacing w:after="0" w:line="240" w:lineRule="auto"/>
        <w:jc w:val="left"/>
        <w:rPr>
          <w:sz w:val="21"/>
        </w:rPr>
        <w:sectPr>
          <w:pgSz w:w="11910" w:h="16840"/>
          <w:pgMar w:top="1280" w:bottom="280" w:left="0" w:right="0"/>
          <w:cols w:num="2" w:equalWidth="0">
            <w:col w:w="5752" w:space="40"/>
            <w:col w:w="61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0"/>
        <w:ind w:left="1148" w:right="0" w:firstLine="0"/>
        <w:jc w:val="left"/>
        <w:rPr>
          <w:sz w:val="14"/>
        </w:rPr>
      </w:pPr>
      <w:r>
        <w:rPr>
          <w:b/>
          <w:color w:val="00689D"/>
          <w:sz w:val="14"/>
        </w:rPr>
        <w:t>42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Heading5"/>
        <w:spacing w:before="69"/>
      </w:pPr>
      <w:r>
        <w:rPr>
          <w:color w:val="231F20"/>
        </w:rPr>
        <w:t>Pilot implementation</w:t>
      </w:r>
    </w:p>
    <w:p>
      <w:pPr>
        <w:pStyle w:val="BodyText"/>
        <w:spacing w:line="247" w:lineRule="auto" w:before="115"/>
        <w:ind w:left="1417"/>
      </w:pPr>
      <w:r>
        <w:rPr>
          <w:color w:val="231F20"/>
          <w:spacing w:val="-3"/>
        </w:rPr>
        <w:t>Despite </w:t>
      </w:r>
      <w:r>
        <w:rPr>
          <w:color w:val="231F20"/>
        </w:rPr>
        <w:t>all </w:t>
      </w:r>
      <w:r>
        <w:rPr>
          <w:color w:val="231F20"/>
          <w:spacing w:val="-3"/>
        </w:rPr>
        <w:t>efforts </w:t>
      </w:r>
      <w:r>
        <w:rPr>
          <w:color w:val="231F20"/>
        </w:rPr>
        <w:t>to </w:t>
      </w:r>
      <w:r>
        <w:rPr>
          <w:color w:val="231F20"/>
          <w:spacing w:val="-3"/>
        </w:rPr>
        <w:t>understand </w:t>
      </w:r>
      <w:r>
        <w:rPr>
          <w:color w:val="231F20"/>
        </w:rPr>
        <w:t>the </w:t>
      </w:r>
      <w:r>
        <w:rPr>
          <w:color w:val="231F20"/>
          <w:spacing w:val="-3"/>
        </w:rPr>
        <w:t>local context, there </w:t>
      </w:r>
      <w:r>
        <w:rPr>
          <w:color w:val="231F20"/>
        </w:rPr>
        <w:t>can be </w:t>
      </w:r>
      <w:r>
        <w:rPr>
          <w:color w:val="231F20"/>
          <w:spacing w:val="-3"/>
        </w:rPr>
        <w:t>unintended consequences during </w:t>
      </w:r>
      <w:r>
        <w:rPr>
          <w:color w:val="231F20"/>
        </w:rPr>
        <w:t>the </w:t>
      </w:r>
      <w:r>
        <w:rPr>
          <w:color w:val="231F20"/>
          <w:spacing w:val="-3"/>
        </w:rPr>
        <w:t>implementation phase. </w:t>
      </w:r>
      <w:r>
        <w:rPr>
          <w:color w:val="231F20"/>
        </w:rPr>
        <w:t>So it </w:t>
      </w:r>
      <w:r>
        <w:rPr>
          <w:color w:val="231F20"/>
          <w:spacing w:val="-3"/>
        </w:rPr>
        <w:t>is advisable </w:t>
      </w:r>
      <w:r>
        <w:rPr>
          <w:color w:val="231F20"/>
        </w:rPr>
        <w:t>to </w:t>
      </w:r>
      <w:r>
        <w:rPr>
          <w:color w:val="231F20"/>
          <w:spacing w:val="-3"/>
        </w:rPr>
        <w:t>pilot test </w:t>
      </w:r>
      <w:r>
        <w:rPr>
          <w:color w:val="231F20"/>
        </w:rPr>
        <w:t>the new </w:t>
      </w:r>
      <w:r>
        <w:rPr>
          <w:color w:val="231F20"/>
          <w:spacing w:val="-3"/>
        </w:rPr>
        <w:t>handover process </w:t>
      </w:r>
      <w:r>
        <w:rPr>
          <w:color w:val="231F20"/>
        </w:rPr>
        <w:t>and to </w:t>
      </w:r>
      <w:r>
        <w:rPr>
          <w:color w:val="231F20"/>
          <w:spacing w:val="-3"/>
        </w:rPr>
        <w:t>revise </w:t>
      </w:r>
      <w:r>
        <w:rPr>
          <w:color w:val="231F20"/>
        </w:rPr>
        <w:t>the </w:t>
      </w:r>
      <w:r>
        <w:rPr>
          <w:color w:val="231F20"/>
          <w:spacing w:val="-3"/>
        </w:rPr>
        <w:t>implementation plan according </w:t>
      </w:r>
      <w:r>
        <w:rPr>
          <w:color w:val="231F20"/>
        </w:rPr>
        <w:t>to </w:t>
      </w:r>
      <w:r>
        <w:rPr>
          <w:color w:val="231F20"/>
          <w:spacing w:val="-3"/>
        </w:rPr>
        <w:t>feedback from </w:t>
      </w:r>
      <w:r>
        <w:rPr>
          <w:color w:val="231F20"/>
        </w:rPr>
        <w:t>the </w:t>
      </w:r>
      <w:r>
        <w:rPr>
          <w:color w:val="231F20"/>
          <w:spacing w:val="-3"/>
        </w:rPr>
        <w:t>pilot</w:t>
      </w:r>
      <w:r>
        <w:rPr>
          <w:color w:val="231F20"/>
          <w:spacing w:val="-21"/>
        </w:rPr>
        <w:t> </w:t>
      </w:r>
      <w:r>
        <w:rPr>
          <w:color w:val="231F20"/>
          <w:spacing w:val="-3"/>
        </w:rPr>
        <w:t>test.</w:t>
      </w:r>
    </w:p>
    <w:p>
      <w:pPr>
        <w:pStyle w:val="BodyText"/>
        <w:spacing w:line="247" w:lineRule="auto" w:before="121"/>
        <w:ind w:left="1417"/>
      </w:pPr>
      <w:r>
        <w:rPr>
          <w:color w:val="231F20"/>
        </w:rPr>
        <w:t>The </w:t>
      </w:r>
      <w:r>
        <w:rPr>
          <w:color w:val="231F20"/>
          <w:spacing w:val="-3"/>
        </w:rPr>
        <w:t>following issues should </w:t>
      </w:r>
      <w:r>
        <w:rPr>
          <w:color w:val="231F20"/>
        </w:rPr>
        <w:t>be </w:t>
      </w:r>
      <w:r>
        <w:rPr>
          <w:color w:val="231F20"/>
          <w:spacing w:val="-3"/>
        </w:rPr>
        <w:t>considered prior </w:t>
      </w:r>
      <w:r>
        <w:rPr>
          <w:color w:val="231F20"/>
        </w:rPr>
        <w:t>to </w:t>
      </w:r>
      <w:r>
        <w:rPr>
          <w:color w:val="231F20"/>
          <w:spacing w:val="-3"/>
        </w:rPr>
        <w:t>pilot implementation:</w:t>
      </w:r>
    </w:p>
    <w:p>
      <w:pPr>
        <w:pStyle w:val="Heading7"/>
        <w:numPr>
          <w:ilvl w:val="0"/>
          <w:numId w:val="49"/>
        </w:numPr>
        <w:tabs>
          <w:tab w:pos="1645" w:val="left" w:leader="none"/>
        </w:tabs>
        <w:spacing w:line="247" w:lineRule="auto" w:before="115" w:after="0"/>
        <w:ind w:left="1644" w:right="556" w:hanging="227"/>
        <w:jc w:val="left"/>
      </w:pPr>
      <w:r>
        <w:rPr>
          <w:color w:val="231F20"/>
          <w:spacing w:val="-3"/>
        </w:rPr>
        <w:t>Choice </w:t>
      </w:r>
      <w:r>
        <w:rPr>
          <w:color w:val="231F20"/>
        </w:rPr>
        <w:t>of </w:t>
      </w:r>
      <w:r>
        <w:rPr>
          <w:color w:val="231F20"/>
          <w:spacing w:val="-3"/>
        </w:rPr>
        <w:t>clinical area </w:t>
      </w:r>
      <w:r>
        <w:rPr>
          <w:color w:val="231F20"/>
        </w:rPr>
        <w:t>and </w:t>
      </w:r>
      <w:r>
        <w:rPr>
          <w:color w:val="231F20"/>
          <w:spacing w:val="-3"/>
        </w:rPr>
        <w:t>handover scenario</w:t>
      </w:r>
    </w:p>
    <w:p>
      <w:pPr>
        <w:pStyle w:val="BodyText"/>
        <w:spacing w:line="247" w:lineRule="auto" w:before="88"/>
        <w:ind w:left="1644" w:right="497"/>
      </w:pPr>
      <w:r>
        <w:rPr>
          <w:color w:val="231F20"/>
        </w:rPr>
        <w:t>It is </w:t>
      </w:r>
      <w:r>
        <w:rPr>
          <w:color w:val="231F20"/>
          <w:spacing w:val="-3"/>
        </w:rPr>
        <w:t>wise </w:t>
      </w:r>
      <w:r>
        <w:rPr>
          <w:color w:val="231F20"/>
        </w:rPr>
        <w:t>to </w:t>
      </w:r>
      <w:r>
        <w:rPr>
          <w:color w:val="231F20"/>
          <w:spacing w:val="-3"/>
        </w:rPr>
        <w:t>start with </w:t>
      </w:r>
      <w:r>
        <w:rPr>
          <w:color w:val="231F20"/>
        </w:rPr>
        <w:t>a </w:t>
      </w:r>
      <w:r>
        <w:rPr>
          <w:color w:val="231F20"/>
          <w:spacing w:val="-3"/>
        </w:rPr>
        <w:t>manageable handover scenario </w:t>
      </w:r>
      <w:r>
        <w:rPr>
          <w:color w:val="231F20"/>
        </w:rPr>
        <w:t>and an </w:t>
      </w:r>
      <w:r>
        <w:rPr>
          <w:color w:val="231F20"/>
          <w:spacing w:val="-3"/>
        </w:rPr>
        <w:t>area that has enthusiastic leaders </w:t>
      </w:r>
      <w:r>
        <w:rPr>
          <w:color w:val="231F20"/>
        </w:rPr>
        <w:t>and</w:t>
      </w:r>
      <w:r>
        <w:rPr>
          <w:color w:val="231F20"/>
          <w:spacing w:val="-9"/>
        </w:rPr>
        <w:t> </w:t>
      </w:r>
      <w:r>
        <w:rPr>
          <w:color w:val="231F20"/>
          <w:spacing w:val="-4"/>
        </w:rPr>
        <w:t>staff.</w:t>
      </w:r>
    </w:p>
    <w:p>
      <w:pPr>
        <w:pStyle w:val="Heading7"/>
        <w:numPr>
          <w:ilvl w:val="0"/>
          <w:numId w:val="49"/>
        </w:numPr>
        <w:tabs>
          <w:tab w:pos="1645" w:val="left" w:leader="none"/>
        </w:tabs>
        <w:spacing w:line="240" w:lineRule="auto" w:before="116" w:after="0"/>
        <w:ind w:left="1644" w:right="0" w:hanging="228"/>
        <w:jc w:val="left"/>
      </w:pPr>
      <w:r>
        <w:rPr>
          <w:color w:val="231F20"/>
          <w:spacing w:val="-3"/>
        </w:rPr>
        <w:t>Engagement </w:t>
      </w:r>
      <w:r>
        <w:rPr>
          <w:color w:val="231F20"/>
        </w:rPr>
        <w:t>of </w:t>
      </w:r>
      <w:r>
        <w:rPr>
          <w:color w:val="231F20"/>
          <w:spacing w:val="-3"/>
        </w:rPr>
        <w:t>pilot clinical</w:t>
      </w:r>
      <w:r>
        <w:rPr>
          <w:color w:val="231F20"/>
          <w:spacing w:val="-13"/>
        </w:rPr>
        <w:t> </w:t>
      </w:r>
      <w:r>
        <w:rPr>
          <w:color w:val="231F20"/>
          <w:spacing w:val="-3"/>
        </w:rPr>
        <w:t>areas</w:t>
      </w:r>
    </w:p>
    <w:p>
      <w:pPr>
        <w:pStyle w:val="BodyText"/>
        <w:spacing w:line="247" w:lineRule="auto" w:before="94"/>
        <w:ind w:left="1644" w:right="45"/>
      </w:pPr>
      <w:r>
        <w:rPr>
          <w:color w:val="231F20"/>
          <w:spacing w:val="-3"/>
        </w:rPr>
        <w:t>Full engagement </w:t>
      </w:r>
      <w:r>
        <w:rPr>
          <w:color w:val="231F20"/>
        </w:rPr>
        <w:t>of </w:t>
      </w:r>
      <w:r>
        <w:rPr>
          <w:color w:val="231F20"/>
          <w:spacing w:val="-3"/>
        </w:rPr>
        <w:t>pilot areas </w:t>
      </w:r>
      <w:r>
        <w:rPr>
          <w:color w:val="231F20"/>
        </w:rPr>
        <w:t>is </w:t>
      </w:r>
      <w:r>
        <w:rPr>
          <w:color w:val="231F20"/>
          <w:spacing w:val="-3"/>
        </w:rPr>
        <w:t>essential </w:t>
      </w:r>
      <w:r>
        <w:rPr>
          <w:color w:val="231F20"/>
        </w:rPr>
        <w:t>and </w:t>
      </w:r>
      <w:r>
        <w:rPr>
          <w:color w:val="231F20"/>
          <w:spacing w:val="-3"/>
        </w:rPr>
        <w:t>staff should </w:t>
      </w:r>
      <w:r>
        <w:rPr>
          <w:color w:val="231F20"/>
        </w:rPr>
        <w:t>be </w:t>
      </w:r>
      <w:r>
        <w:rPr>
          <w:color w:val="231F20"/>
          <w:spacing w:val="-3"/>
        </w:rPr>
        <w:t>actively encouraged to participate </w:t>
      </w:r>
      <w:r>
        <w:rPr>
          <w:color w:val="231F20"/>
        </w:rPr>
        <w:t>in the </w:t>
      </w:r>
      <w:r>
        <w:rPr>
          <w:color w:val="231F20"/>
          <w:spacing w:val="-3"/>
        </w:rPr>
        <w:t>plan </w:t>
      </w:r>
      <w:r>
        <w:rPr>
          <w:color w:val="231F20"/>
        </w:rPr>
        <w:t>for </w:t>
      </w:r>
      <w:r>
        <w:rPr>
          <w:color w:val="231F20"/>
          <w:spacing w:val="-3"/>
        </w:rPr>
        <w:t>implementation. Engaged staff </w:t>
      </w:r>
      <w:r>
        <w:rPr>
          <w:color w:val="231F20"/>
        </w:rPr>
        <w:t>can </w:t>
      </w:r>
      <w:r>
        <w:rPr>
          <w:color w:val="231F20"/>
          <w:spacing w:val="-3"/>
        </w:rPr>
        <w:t>become </w:t>
      </w:r>
      <w:r>
        <w:rPr>
          <w:color w:val="231F20"/>
        </w:rPr>
        <w:t>the </w:t>
      </w:r>
      <w:r>
        <w:rPr>
          <w:color w:val="231F20"/>
          <w:spacing w:val="-3"/>
        </w:rPr>
        <w:t>ambassadors </w:t>
      </w:r>
      <w:r>
        <w:rPr>
          <w:color w:val="231F20"/>
        </w:rPr>
        <w:t>for </w:t>
      </w:r>
      <w:r>
        <w:rPr>
          <w:color w:val="231F20"/>
          <w:spacing w:val="-3"/>
        </w:rPr>
        <w:t>full implementation </w:t>
      </w:r>
      <w:r>
        <w:rPr>
          <w:color w:val="231F20"/>
        </w:rPr>
        <w:t>and the </w:t>
      </w:r>
      <w:r>
        <w:rPr>
          <w:color w:val="231F20"/>
          <w:spacing w:val="-3"/>
        </w:rPr>
        <w:t>spread of handover improvement </w:t>
      </w:r>
      <w:r>
        <w:rPr>
          <w:color w:val="231F20"/>
        </w:rPr>
        <w:t>to </w:t>
      </w:r>
      <w:r>
        <w:rPr>
          <w:color w:val="231F20"/>
          <w:spacing w:val="-3"/>
        </w:rPr>
        <w:t>other areas </w:t>
      </w:r>
      <w:r>
        <w:rPr>
          <w:color w:val="231F20"/>
        </w:rPr>
        <w:t>of </w:t>
      </w:r>
      <w:r>
        <w:rPr>
          <w:color w:val="231F20"/>
          <w:spacing w:val="-3"/>
        </w:rPr>
        <w:t>the organisation.</w:t>
      </w:r>
    </w:p>
    <w:p>
      <w:pPr>
        <w:pStyle w:val="Heading7"/>
        <w:numPr>
          <w:ilvl w:val="0"/>
          <w:numId w:val="49"/>
        </w:numPr>
        <w:tabs>
          <w:tab w:pos="1645" w:val="left" w:leader="none"/>
        </w:tabs>
        <w:spacing w:line="240" w:lineRule="auto" w:before="121" w:after="0"/>
        <w:ind w:left="1644" w:right="0" w:hanging="228"/>
        <w:jc w:val="left"/>
      </w:pPr>
      <w:r>
        <w:rPr>
          <w:color w:val="231F20"/>
          <w:spacing w:val="-3"/>
        </w:rPr>
        <w:t>Every shift versus specific</w:t>
      </w:r>
      <w:r>
        <w:rPr>
          <w:color w:val="231F20"/>
          <w:spacing w:val="-9"/>
        </w:rPr>
        <w:t> </w:t>
      </w:r>
      <w:r>
        <w:rPr>
          <w:color w:val="231F20"/>
          <w:spacing w:val="-3"/>
        </w:rPr>
        <w:t>shift</w:t>
      </w:r>
    </w:p>
    <w:p>
      <w:pPr>
        <w:pStyle w:val="BodyText"/>
        <w:spacing w:line="247" w:lineRule="auto" w:before="94"/>
        <w:ind w:left="1644" w:right="133"/>
      </w:pPr>
      <w:r>
        <w:rPr>
          <w:color w:val="231F20"/>
        </w:rPr>
        <w:t>The </w:t>
      </w:r>
      <w:r>
        <w:rPr>
          <w:color w:val="231F20"/>
          <w:spacing w:val="-3"/>
        </w:rPr>
        <w:t>implementation team needs </w:t>
      </w:r>
      <w:r>
        <w:rPr>
          <w:color w:val="231F20"/>
        </w:rPr>
        <w:t>to </w:t>
      </w:r>
      <w:r>
        <w:rPr>
          <w:color w:val="231F20"/>
          <w:spacing w:val="-3"/>
        </w:rPr>
        <w:t>consider whether </w:t>
      </w:r>
      <w:r>
        <w:rPr>
          <w:color w:val="231F20"/>
        </w:rPr>
        <w:t>the new </w:t>
      </w:r>
      <w:r>
        <w:rPr>
          <w:color w:val="231F20"/>
          <w:spacing w:val="-3"/>
        </w:rPr>
        <w:t>handover process</w:t>
      </w:r>
    </w:p>
    <w:p>
      <w:pPr>
        <w:pStyle w:val="BodyText"/>
        <w:spacing w:line="247" w:lineRule="auto" w:before="2"/>
        <w:ind w:left="1644" w:right="177"/>
      </w:pPr>
      <w:r>
        <w:rPr>
          <w:color w:val="231F20"/>
          <w:spacing w:val="-3"/>
        </w:rPr>
        <w:t>should immediately </w:t>
      </w:r>
      <w:r>
        <w:rPr>
          <w:color w:val="231F20"/>
        </w:rPr>
        <w:t>be </w:t>
      </w:r>
      <w:r>
        <w:rPr>
          <w:color w:val="231F20"/>
          <w:spacing w:val="-3"/>
        </w:rPr>
        <w:t>applicable </w:t>
      </w:r>
      <w:r>
        <w:rPr>
          <w:color w:val="231F20"/>
        </w:rPr>
        <w:t>to </w:t>
      </w:r>
      <w:r>
        <w:rPr>
          <w:color w:val="231F20"/>
          <w:spacing w:val="-3"/>
        </w:rPr>
        <w:t>all shifts/handovers </w:t>
      </w:r>
      <w:r>
        <w:rPr>
          <w:color w:val="231F20"/>
        </w:rPr>
        <w:t>or </w:t>
      </w:r>
      <w:r>
        <w:rPr>
          <w:color w:val="231F20"/>
          <w:spacing w:val="-3"/>
        </w:rPr>
        <w:t>only </w:t>
      </w:r>
      <w:r>
        <w:rPr>
          <w:color w:val="231F20"/>
        </w:rPr>
        <w:t>to </w:t>
      </w:r>
      <w:r>
        <w:rPr>
          <w:color w:val="231F20"/>
          <w:spacing w:val="-3"/>
        </w:rPr>
        <w:t>specific shifts/ handovers. </w:t>
      </w:r>
      <w:r>
        <w:rPr>
          <w:color w:val="231F20"/>
        </w:rPr>
        <w:t>For </w:t>
      </w:r>
      <w:r>
        <w:rPr>
          <w:color w:val="231F20"/>
          <w:spacing w:val="-3"/>
        </w:rPr>
        <w:t>instance, </w:t>
      </w:r>
      <w:r>
        <w:rPr>
          <w:color w:val="231F20"/>
        </w:rPr>
        <w:t>a </w:t>
      </w:r>
      <w:r>
        <w:rPr>
          <w:color w:val="231F20"/>
          <w:spacing w:val="-3"/>
        </w:rPr>
        <w:t>shift-to-shift standardisation process might start with the morning shift, </w:t>
      </w:r>
      <w:r>
        <w:rPr>
          <w:color w:val="231F20"/>
        </w:rPr>
        <w:t>as the </w:t>
      </w:r>
      <w:r>
        <w:rPr>
          <w:color w:val="231F20"/>
          <w:spacing w:val="-3"/>
        </w:rPr>
        <w:t>most number </w:t>
      </w:r>
      <w:r>
        <w:rPr>
          <w:color w:val="231F20"/>
        </w:rPr>
        <w:t>of </w:t>
      </w:r>
      <w:r>
        <w:rPr>
          <w:color w:val="231F20"/>
          <w:spacing w:val="-3"/>
        </w:rPr>
        <w:t>senior staff </w:t>
      </w:r>
      <w:r>
        <w:rPr>
          <w:color w:val="231F20"/>
        </w:rPr>
        <w:t>are </w:t>
      </w:r>
      <w:r>
        <w:rPr>
          <w:color w:val="231F20"/>
          <w:spacing w:val="-3"/>
        </w:rPr>
        <w:t>available </w:t>
      </w:r>
      <w:r>
        <w:rPr>
          <w:color w:val="231F20"/>
        </w:rPr>
        <w:t>at </w:t>
      </w:r>
      <w:r>
        <w:rPr>
          <w:color w:val="231F20"/>
          <w:spacing w:val="-3"/>
        </w:rPr>
        <w:t>this time </w:t>
      </w:r>
      <w:r>
        <w:rPr>
          <w:color w:val="231F20"/>
        </w:rPr>
        <w:t>to </w:t>
      </w:r>
      <w:r>
        <w:rPr>
          <w:color w:val="231F20"/>
          <w:spacing w:val="-3"/>
        </w:rPr>
        <w:t>assist with implementation.</w:t>
      </w:r>
    </w:p>
    <w:p>
      <w:pPr>
        <w:pStyle w:val="Heading7"/>
        <w:numPr>
          <w:ilvl w:val="0"/>
          <w:numId w:val="49"/>
        </w:numPr>
        <w:tabs>
          <w:tab w:pos="1645" w:val="left" w:leader="none"/>
        </w:tabs>
        <w:spacing w:line="247" w:lineRule="auto" w:before="121" w:after="0"/>
        <w:ind w:left="1644" w:right="304" w:hanging="227"/>
        <w:jc w:val="left"/>
      </w:pPr>
      <w:r>
        <w:rPr>
          <w:color w:val="231F20"/>
          <w:spacing w:val="-3"/>
        </w:rPr>
        <w:t>Meaningful evaluation </w:t>
      </w:r>
      <w:r>
        <w:rPr>
          <w:color w:val="231F20"/>
        </w:rPr>
        <w:t>and </w:t>
      </w:r>
      <w:r>
        <w:rPr>
          <w:color w:val="231F20"/>
          <w:spacing w:val="-3"/>
        </w:rPr>
        <w:t>revisions as needed</w:t>
      </w:r>
    </w:p>
    <w:p>
      <w:pPr>
        <w:pStyle w:val="BodyText"/>
        <w:spacing w:line="247" w:lineRule="auto" w:before="88"/>
        <w:ind w:left="1644" w:right="103"/>
      </w:pPr>
      <w:r>
        <w:rPr>
          <w:color w:val="231F20"/>
        </w:rPr>
        <w:t>The </w:t>
      </w:r>
      <w:r>
        <w:rPr>
          <w:color w:val="231F20"/>
          <w:spacing w:val="-3"/>
        </w:rPr>
        <w:t>implementation process </w:t>
      </w:r>
      <w:r>
        <w:rPr>
          <w:color w:val="231F20"/>
        </w:rPr>
        <w:t>in the </w:t>
      </w:r>
      <w:r>
        <w:rPr>
          <w:color w:val="231F20"/>
          <w:spacing w:val="-3"/>
        </w:rPr>
        <w:t>pilot areas should </w:t>
      </w:r>
      <w:r>
        <w:rPr>
          <w:color w:val="231F20"/>
        </w:rPr>
        <w:t>be </w:t>
      </w:r>
      <w:r>
        <w:rPr>
          <w:color w:val="231F20"/>
          <w:spacing w:val="-3"/>
        </w:rPr>
        <w:t>measured </w:t>
      </w:r>
      <w:r>
        <w:rPr>
          <w:color w:val="231F20"/>
        </w:rPr>
        <w:t>and </w:t>
      </w:r>
      <w:r>
        <w:rPr>
          <w:color w:val="231F20"/>
          <w:spacing w:val="-3"/>
        </w:rPr>
        <w:t>documented </w:t>
      </w:r>
      <w:r>
        <w:rPr>
          <w:color w:val="231F20"/>
          <w:spacing w:val="-5"/>
        </w:rPr>
        <w:t>clearly, </w:t>
      </w:r>
      <w:r>
        <w:rPr>
          <w:color w:val="231F20"/>
          <w:spacing w:val="-3"/>
        </w:rPr>
        <w:t>including issues such </w:t>
      </w:r>
      <w:r>
        <w:rPr>
          <w:color w:val="231F20"/>
        </w:rPr>
        <w:t>as </w:t>
      </w:r>
      <w:r>
        <w:rPr>
          <w:color w:val="231F20"/>
          <w:spacing w:val="-3"/>
        </w:rPr>
        <w:t>timeliness </w:t>
      </w:r>
      <w:r>
        <w:rPr>
          <w:color w:val="231F20"/>
        </w:rPr>
        <w:t>and </w:t>
      </w:r>
      <w:r>
        <w:rPr>
          <w:color w:val="231F20"/>
          <w:spacing w:val="-3"/>
        </w:rPr>
        <w:t>consistency </w:t>
      </w:r>
      <w:r>
        <w:rPr>
          <w:color w:val="231F20"/>
        </w:rPr>
        <w:t>of </w:t>
      </w:r>
      <w:r>
        <w:rPr>
          <w:color w:val="231F20"/>
          <w:spacing w:val="-3"/>
        </w:rPr>
        <w:t>implementation, any impact </w:t>
      </w:r>
      <w:r>
        <w:rPr>
          <w:color w:val="231F20"/>
        </w:rPr>
        <w:t>on </w:t>
      </w:r>
      <w:r>
        <w:rPr>
          <w:color w:val="231F20"/>
          <w:spacing w:val="-3"/>
        </w:rPr>
        <w:t>other activities </w:t>
      </w:r>
      <w:r>
        <w:rPr>
          <w:color w:val="231F20"/>
        </w:rPr>
        <w:t>and the </w:t>
      </w:r>
      <w:r>
        <w:rPr>
          <w:color w:val="231F20"/>
          <w:spacing w:val="-3"/>
        </w:rPr>
        <w:t>impact on patient care. Feedback </w:t>
      </w:r>
      <w:r>
        <w:rPr>
          <w:color w:val="231F20"/>
        </w:rPr>
        <w:t>and </w:t>
      </w:r>
      <w:r>
        <w:rPr>
          <w:color w:val="231F20"/>
          <w:spacing w:val="-3"/>
        </w:rPr>
        <w:t>evaluation from staff should </w:t>
      </w:r>
      <w:r>
        <w:rPr>
          <w:color w:val="231F20"/>
        </w:rPr>
        <w:t>be </w:t>
      </w:r>
      <w:r>
        <w:rPr>
          <w:color w:val="231F20"/>
          <w:spacing w:val="-3"/>
        </w:rPr>
        <w:t>used </w:t>
      </w:r>
      <w:r>
        <w:rPr>
          <w:color w:val="231F20"/>
        </w:rPr>
        <w:t>to </w:t>
      </w:r>
      <w:r>
        <w:rPr>
          <w:color w:val="231F20"/>
          <w:spacing w:val="-3"/>
        </w:rPr>
        <w:t>guide revision </w:t>
      </w:r>
      <w:r>
        <w:rPr>
          <w:color w:val="231F20"/>
        </w:rPr>
        <w:t>of </w:t>
      </w:r>
      <w:r>
        <w:rPr>
          <w:color w:val="231F20"/>
          <w:spacing w:val="-3"/>
        </w:rPr>
        <w:t>the initial process, contents </w:t>
      </w:r>
      <w:r>
        <w:rPr>
          <w:color w:val="231F20"/>
        </w:rPr>
        <w:t>or </w:t>
      </w:r>
      <w:r>
        <w:rPr>
          <w:color w:val="231F20"/>
          <w:spacing w:val="-3"/>
        </w:rPr>
        <w:t>tools.</w:t>
      </w:r>
    </w:p>
    <w:p>
      <w:pPr>
        <w:pStyle w:val="BodyText"/>
        <w:spacing w:before="3"/>
        <w:rPr>
          <w:sz w:val="18"/>
        </w:rPr>
      </w:pPr>
    </w:p>
    <w:p>
      <w:pPr>
        <w:pStyle w:val="Heading5"/>
        <w:spacing w:before="1"/>
      </w:pPr>
      <w:r>
        <w:rPr>
          <w:color w:val="231F20"/>
        </w:rPr>
        <w:t>Policy development</w:t>
      </w:r>
    </w:p>
    <w:p>
      <w:pPr>
        <w:pStyle w:val="BodyText"/>
        <w:spacing w:line="247" w:lineRule="auto" w:before="115"/>
        <w:ind w:left="1417" w:right="45"/>
      </w:pPr>
      <w:r>
        <w:rPr>
          <w:color w:val="231F20"/>
        </w:rPr>
        <w:t>The </w:t>
      </w:r>
      <w:r>
        <w:rPr>
          <w:color w:val="231F20"/>
          <w:spacing w:val="-3"/>
        </w:rPr>
        <w:t>handover solution must </w:t>
      </w:r>
      <w:r>
        <w:rPr>
          <w:color w:val="231F20"/>
        </w:rPr>
        <w:t>be </w:t>
      </w:r>
      <w:r>
        <w:rPr>
          <w:color w:val="231F20"/>
          <w:spacing w:val="-3"/>
        </w:rPr>
        <w:t>clearly described </w:t>
      </w:r>
      <w:r>
        <w:rPr>
          <w:color w:val="231F20"/>
        </w:rPr>
        <w:t>and </w:t>
      </w:r>
      <w:r>
        <w:rPr>
          <w:color w:val="231F20"/>
          <w:spacing w:val="-3"/>
        </w:rPr>
        <w:t>embedded </w:t>
      </w:r>
      <w:r>
        <w:rPr>
          <w:color w:val="231F20"/>
        </w:rPr>
        <w:t>in </w:t>
      </w:r>
      <w:r>
        <w:rPr>
          <w:color w:val="231F20"/>
          <w:spacing w:val="-3"/>
        </w:rPr>
        <w:t>unit (and/or institutional) policies. Such policies usually describe management accountabilities and include </w:t>
      </w:r>
      <w:r>
        <w:rPr>
          <w:color w:val="231F20"/>
        </w:rPr>
        <w:t>a </w:t>
      </w:r>
      <w:r>
        <w:rPr>
          <w:color w:val="231F20"/>
          <w:spacing w:val="-3"/>
        </w:rPr>
        <w:t>review date </w:t>
      </w:r>
      <w:r>
        <w:rPr>
          <w:color w:val="231F20"/>
        </w:rPr>
        <w:t>for the </w:t>
      </w:r>
      <w:r>
        <w:rPr>
          <w:color w:val="231F20"/>
          <w:spacing w:val="-5"/>
        </w:rPr>
        <w:t>policy.</w:t>
      </w:r>
    </w:p>
    <w:p>
      <w:pPr>
        <w:pStyle w:val="Heading5"/>
        <w:spacing w:before="69"/>
        <w:ind w:left="302"/>
      </w:pPr>
      <w:r>
        <w:rPr>
          <w:b w:val="0"/>
        </w:rPr>
        <w:br w:type="column"/>
      </w:r>
      <w:r>
        <w:rPr>
          <w:color w:val="231F20"/>
        </w:rPr>
        <w:t>Spreading the new process</w:t>
      </w:r>
    </w:p>
    <w:p>
      <w:pPr>
        <w:pStyle w:val="BodyText"/>
        <w:spacing w:line="247" w:lineRule="auto" w:before="115"/>
        <w:ind w:left="302" w:right="1448"/>
      </w:pPr>
      <w:r>
        <w:rPr>
          <w:color w:val="231F20"/>
          <w:spacing w:val="-3"/>
        </w:rPr>
        <w:t>Once pilot projects have been completed and feedback </w:t>
      </w:r>
      <w:r>
        <w:rPr>
          <w:color w:val="231F20"/>
        </w:rPr>
        <w:t>has </w:t>
      </w:r>
      <w:r>
        <w:rPr>
          <w:color w:val="231F20"/>
          <w:spacing w:val="-3"/>
        </w:rPr>
        <w:t>been incorporated, </w:t>
      </w:r>
      <w:r>
        <w:rPr>
          <w:color w:val="231F20"/>
        </w:rPr>
        <w:t>the </w:t>
      </w:r>
      <w:r>
        <w:rPr>
          <w:color w:val="231F20"/>
          <w:spacing w:val="-3"/>
        </w:rPr>
        <w:t>new process should </w:t>
      </w:r>
      <w:r>
        <w:rPr>
          <w:color w:val="231F20"/>
        </w:rPr>
        <w:t>be </w:t>
      </w:r>
      <w:r>
        <w:rPr>
          <w:color w:val="231F20"/>
          <w:spacing w:val="-3"/>
        </w:rPr>
        <w:t>spread </w:t>
      </w:r>
      <w:r>
        <w:rPr>
          <w:color w:val="231F20"/>
        </w:rPr>
        <w:t>to </w:t>
      </w:r>
      <w:r>
        <w:rPr>
          <w:color w:val="231F20"/>
          <w:spacing w:val="-3"/>
        </w:rPr>
        <w:t>other units and wards using </w:t>
      </w:r>
      <w:r>
        <w:rPr>
          <w:color w:val="231F20"/>
        </w:rPr>
        <w:t>a </w:t>
      </w:r>
      <w:r>
        <w:rPr>
          <w:color w:val="231F20"/>
          <w:spacing w:val="-3"/>
        </w:rPr>
        <w:t>staged approach. Staff from the pilot sites should </w:t>
      </w:r>
      <w:r>
        <w:rPr>
          <w:color w:val="231F20"/>
        </w:rPr>
        <w:t>be </w:t>
      </w:r>
      <w:r>
        <w:rPr>
          <w:color w:val="231F20"/>
          <w:spacing w:val="-3"/>
        </w:rPr>
        <w:t>rewarded </w:t>
      </w:r>
      <w:r>
        <w:rPr>
          <w:color w:val="231F20"/>
        </w:rPr>
        <w:t>and </w:t>
      </w:r>
      <w:r>
        <w:rPr>
          <w:color w:val="231F20"/>
          <w:spacing w:val="-3"/>
        </w:rPr>
        <w:t>their positive comments should </w:t>
      </w:r>
      <w:r>
        <w:rPr>
          <w:color w:val="231F20"/>
        </w:rPr>
        <w:t>be </w:t>
      </w:r>
      <w:r>
        <w:rPr>
          <w:color w:val="231F20"/>
          <w:spacing w:val="-3"/>
        </w:rPr>
        <w:t>documented </w:t>
      </w:r>
      <w:r>
        <w:rPr>
          <w:color w:val="231F20"/>
        </w:rPr>
        <w:t>and </w:t>
      </w:r>
      <w:r>
        <w:rPr>
          <w:color w:val="231F20"/>
          <w:spacing w:val="-3"/>
        </w:rPr>
        <w:t>used as part </w:t>
      </w:r>
      <w:r>
        <w:rPr>
          <w:color w:val="231F20"/>
        </w:rPr>
        <w:t>of any </w:t>
      </w:r>
      <w:r>
        <w:rPr>
          <w:color w:val="231F20"/>
          <w:spacing w:val="-3"/>
        </w:rPr>
        <w:t>spread strategy (refer </w:t>
      </w:r>
      <w:r>
        <w:rPr>
          <w:color w:val="231F20"/>
        </w:rPr>
        <w:t>to </w:t>
      </w:r>
      <w:r>
        <w:rPr>
          <w:color w:val="231F20"/>
          <w:spacing w:val="-3"/>
        </w:rPr>
        <w:t>chapter </w:t>
      </w:r>
      <w:r>
        <w:rPr>
          <w:color w:val="231F20"/>
        </w:rPr>
        <w:t>five on </w:t>
      </w:r>
      <w:r>
        <w:rPr>
          <w:color w:val="231F20"/>
          <w:spacing w:val="-3"/>
        </w:rPr>
        <w:t>stakeholder engagement </w:t>
      </w:r>
      <w:r>
        <w:rPr>
          <w:color w:val="231F20"/>
        </w:rPr>
        <w:t>for </w:t>
      </w:r>
      <w:r>
        <w:rPr>
          <w:color w:val="231F20"/>
          <w:spacing w:val="-3"/>
        </w:rPr>
        <w:t>examples and ideas). Clinical leaders from pilot sites can assist with</w:t>
      </w:r>
      <w:r>
        <w:rPr>
          <w:color w:val="231F20"/>
          <w:spacing w:val="-7"/>
        </w:rPr>
        <w:t> </w:t>
      </w:r>
      <w:r>
        <w:rPr>
          <w:color w:val="231F20"/>
          <w:spacing w:val="-3"/>
        </w:rPr>
        <w:t>spread.</w:t>
      </w:r>
    </w:p>
    <w:p>
      <w:pPr>
        <w:pStyle w:val="BodyText"/>
        <w:spacing w:before="5"/>
        <w:rPr>
          <w:sz w:val="18"/>
        </w:rPr>
      </w:pPr>
    </w:p>
    <w:p>
      <w:pPr>
        <w:pStyle w:val="Heading5"/>
        <w:ind w:left="302"/>
      </w:pPr>
      <w:r>
        <w:rPr>
          <w:color w:val="231F20"/>
        </w:rPr>
        <w:t>Differences between wards</w:t>
      </w:r>
    </w:p>
    <w:p>
      <w:pPr>
        <w:pStyle w:val="BodyText"/>
        <w:spacing w:line="247" w:lineRule="auto" w:before="115"/>
        <w:ind w:left="302" w:right="1618"/>
      </w:pPr>
      <w:r>
        <w:rPr>
          <w:color w:val="231F20"/>
          <w:spacing w:val="-3"/>
        </w:rPr>
        <w:t>While </w:t>
      </w:r>
      <w:r>
        <w:rPr>
          <w:color w:val="231F20"/>
        </w:rPr>
        <w:t>the </w:t>
      </w:r>
      <w:r>
        <w:rPr>
          <w:color w:val="231F20"/>
          <w:spacing w:val="-3"/>
        </w:rPr>
        <w:t>process </w:t>
      </w:r>
      <w:r>
        <w:rPr>
          <w:color w:val="231F20"/>
        </w:rPr>
        <w:t>and </w:t>
      </w:r>
      <w:r>
        <w:rPr>
          <w:color w:val="231F20"/>
          <w:spacing w:val="-3"/>
        </w:rPr>
        <w:t>content </w:t>
      </w:r>
      <w:r>
        <w:rPr>
          <w:color w:val="231F20"/>
        </w:rPr>
        <w:t>of </w:t>
      </w:r>
      <w:r>
        <w:rPr>
          <w:color w:val="231F20"/>
          <w:spacing w:val="-3"/>
        </w:rPr>
        <w:t>clinical handover might </w:t>
      </w:r>
      <w:r>
        <w:rPr>
          <w:color w:val="231F20"/>
        </w:rPr>
        <w:t>be </w:t>
      </w:r>
      <w:r>
        <w:rPr>
          <w:color w:val="231F20"/>
          <w:spacing w:val="-4"/>
        </w:rPr>
        <w:t>similar, </w:t>
      </w:r>
      <w:r>
        <w:rPr>
          <w:color w:val="231F20"/>
        </w:rPr>
        <w:t>it is </w:t>
      </w:r>
      <w:r>
        <w:rPr>
          <w:color w:val="231F20"/>
          <w:spacing w:val="-3"/>
        </w:rPr>
        <w:t>important that observations </w:t>
      </w:r>
      <w:r>
        <w:rPr>
          <w:color w:val="231F20"/>
        </w:rPr>
        <w:t>and </w:t>
      </w:r>
      <w:r>
        <w:rPr>
          <w:color w:val="231F20"/>
          <w:spacing w:val="-3"/>
        </w:rPr>
        <w:t>interviews </w:t>
      </w:r>
      <w:r>
        <w:rPr>
          <w:color w:val="231F20"/>
        </w:rPr>
        <w:t>be </w:t>
      </w:r>
      <w:r>
        <w:rPr>
          <w:color w:val="231F20"/>
          <w:spacing w:val="-3"/>
        </w:rPr>
        <w:t>done </w:t>
      </w:r>
      <w:r>
        <w:rPr>
          <w:color w:val="231F20"/>
        </w:rPr>
        <w:t>in </w:t>
      </w:r>
      <w:r>
        <w:rPr>
          <w:color w:val="231F20"/>
          <w:spacing w:val="-3"/>
        </w:rPr>
        <w:t>all </w:t>
      </w:r>
      <w:r>
        <w:rPr>
          <w:color w:val="231F20"/>
        </w:rPr>
        <w:t>new </w:t>
      </w:r>
      <w:r>
        <w:rPr>
          <w:color w:val="231F20"/>
          <w:spacing w:val="-3"/>
        </w:rPr>
        <w:t>wards/units implementing </w:t>
      </w:r>
      <w:r>
        <w:rPr>
          <w:color w:val="231F20"/>
        </w:rPr>
        <w:t>the </w:t>
      </w:r>
      <w:r>
        <w:rPr>
          <w:color w:val="231F20"/>
          <w:spacing w:val="-3"/>
        </w:rPr>
        <w:t>clinical handover improvement program. </w:t>
      </w:r>
      <w:r>
        <w:rPr>
          <w:color w:val="231F20"/>
        </w:rPr>
        <w:t>The </w:t>
      </w:r>
      <w:r>
        <w:rPr>
          <w:color w:val="231F20"/>
          <w:spacing w:val="-3"/>
        </w:rPr>
        <w:t>number</w:t>
      </w:r>
    </w:p>
    <w:p>
      <w:pPr>
        <w:pStyle w:val="BodyText"/>
        <w:spacing w:line="247" w:lineRule="auto" w:before="6"/>
        <w:ind w:left="302" w:right="1478"/>
      </w:pPr>
      <w:r>
        <w:rPr>
          <w:color w:val="231F20"/>
        </w:rPr>
        <w:t>of </w:t>
      </w:r>
      <w:r>
        <w:rPr>
          <w:color w:val="231F20"/>
          <w:spacing w:val="-3"/>
        </w:rPr>
        <w:t>observations </w:t>
      </w:r>
      <w:r>
        <w:rPr>
          <w:color w:val="231F20"/>
        </w:rPr>
        <w:t>and </w:t>
      </w:r>
      <w:r>
        <w:rPr>
          <w:color w:val="231F20"/>
          <w:spacing w:val="-3"/>
        </w:rPr>
        <w:t>interviews, </w:t>
      </w:r>
      <w:r>
        <w:rPr>
          <w:color w:val="231F20"/>
          <w:spacing w:val="-4"/>
        </w:rPr>
        <w:t>however, </w:t>
      </w:r>
      <w:r>
        <w:rPr>
          <w:color w:val="231F20"/>
          <w:spacing w:val="-3"/>
        </w:rPr>
        <w:t>could </w:t>
      </w:r>
      <w:r>
        <w:rPr>
          <w:color w:val="231F20"/>
        </w:rPr>
        <w:t>be </w:t>
      </w:r>
      <w:r>
        <w:rPr>
          <w:color w:val="231F20"/>
          <w:spacing w:val="-3"/>
        </w:rPr>
        <w:t>reduced, </w:t>
      </w:r>
      <w:r>
        <w:rPr>
          <w:color w:val="231F20"/>
        </w:rPr>
        <w:t>as </w:t>
      </w:r>
      <w:r>
        <w:rPr>
          <w:color w:val="231F20"/>
          <w:spacing w:val="-3"/>
        </w:rPr>
        <w:t>some lessons </w:t>
      </w:r>
      <w:r>
        <w:rPr>
          <w:color w:val="231F20"/>
        </w:rPr>
        <w:t>can be </w:t>
      </w:r>
      <w:r>
        <w:rPr>
          <w:color w:val="231F20"/>
          <w:spacing w:val="-3"/>
        </w:rPr>
        <w:t>learnt from pilot sites.</w:t>
      </w:r>
    </w:p>
    <w:p>
      <w:pPr>
        <w:pStyle w:val="BodyText"/>
        <w:spacing w:line="247" w:lineRule="auto" w:before="117"/>
        <w:ind w:left="302" w:right="1618"/>
      </w:pPr>
      <w:r>
        <w:rPr>
          <w:color w:val="231F20"/>
        </w:rPr>
        <w:t>The </w:t>
      </w:r>
      <w:r>
        <w:rPr>
          <w:color w:val="231F20"/>
          <w:spacing w:val="-3"/>
        </w:rPr>
        <w:t>differences </w:t>
      </w:r>
      <w:r>
        <w:rPr>
          <w:color w:val="231F20"/>
        </w:rPr>
        <w:t>in </w:t>
      </w:r>
      <w:r>
        <w:rPr>
          <w:color w:val="231F20"/>
          <w:spacing w:val="-3"/>
        </w:rPr>
        <w:t>handover practice </w:t>
      </w:r>
      <w:r>
        <w:rPr>
          <w:color w:val="231F20"/>
        </w:rPr>
        <w:t>as </w:t>
      </w:r>
      <w:r>
        <w:rPr>
          <w:color w:val="231F20"/>
          <w:spacing w:val="-3"/>
        </w:rPr>
        <w:t>well </w:t>
      </w:r>
      <w:r>
        <w:rPr>
          <w:color w:val="231F20"/>
        </w:rPr>
        <w:t>as </w:t>
      </w:r>
      <w:r>
        <w:rPr>
          <w:color w:val="231F20"/>
          <w:spacing w:val="-3"/>
        </w:rPr>
        <w:t>technical capacity </w:t>
      </w:r>
      <w:r>
        <w:rPr>
          <w:color w:val="231F20"/>
        </w:rPr>
        <w:t>of </w:t>
      </w:r>
      <w:r>
        <w:rPr>
          <w:color w:val="231F20"/>
          <w:spacing w:val="-3"/>
        </w:rPr>
        <w:t>different wards may require adjustments </w:t>
      </w:r>
      <w:r>
        <w:rPr>
          <w:color w:val="231F20"/>
        </w:rPr>
        <w:t>to the new </w:t>
      </w:r>
      <w:r>
        <w:rPr>
          <w:color w:val="231F20"/>
          <w:spacing w:val="-3"/>
        </w:rPr>
        <w:t>handover process </w:t>
      </w:r>
      <w:r>
        <w:rPr>
          <w:color w:val="231F20"/>
        </w:rPr>
        <w:t>for the </w:t>
      </w:r>
      <w:r>
        <w:rPr>
          <w:color w:val="231F20"/>
          <w:spacing w:val="-3"/>
        </w:rPr>
        <w:t>solution </w:t>
      </w:r>
      <w:r>
        <w:rPr>
          <w:color w:val="231F20"/>
        </w:rPr>
        <w:t>to be </w:t>
      </w:r>
      <w:r>
        <w:rPr>
          <w:color w:val="231F20"/>
          <w:spacing w:val="-3"/>
        </w:rPr>
        <w:t>successfully implemented across multiple wards </w:t>
      </w:r>
      <w:r>
        <w:rPr>
          <w:color w:val="231F20"/>
        </w:rPr>
        <w:t>and </w:t>
      </w:r>
      <w:r>
        <w:rPr>
          <w:color w:val="231F20"/>
          <w:spacing w:val="-3"/>
        </w:rPr>
        <w:t>units.</w:t>
      </w:r>
    </w:p>
    <w:p>
      <w:pPr>
        <w:pStyle w:val="BodyText"/>
        <w:spacing w:before="10"/>
        <w:rPr>
          <w:sz w:val="17"/>
        </w:rPr>
      </w:pPr>
    </w:p>
    <w:p>
      <w:pPr>
        <w:pStyle w:val="Heading5"/>
        <w:ind w:left="302"/>
      </w:pPr>
      <w:r>
        <w:rPr>
          <w:color w:val="231F20"/>
        </w:rPr>
        <w:t>Scope creep</w:t>
      </w:r>
    </w:p>
    <w:p>
      <w:pPr>
        <w:pStyle w:val="BodyText"/>
        <w:spacing w:line="247" w:lineRule="auto" w:before="116"/>
        <w:ind w:left="302" w:right="1542"/>
      </w:pPr>
      <w:r>
        <w:rPr>
          <w:color w:val="231F20"/>
          <w:spacing w:val="-3"/>
        </w:rPr>
        <w:t>Issues identified during </w:t>
      </w:r>
      <w:r>
        <w:rPr>
          <w:color w:val="231F20"/>
        </w:rPr>
        <w:t>the </w:t>
      </w:r>
      <w:r>
        <w:rPr>
          <w:color w:val="231F20"/>
          <w:spacing w:val="-3"/>
        </w:rPr>
        <w:t>handover project </w:t>
      </w:r>
      <w:r>
        <w:rPr>
          <w:color w:val="231F20"/>
        </w:rPr>
        <w:t>are </w:t>
      </w:r>
      <w:r>
        <w:rPr>
          <w:color w:val="231F20"/>
          <w:spacing w:val="-3"/>
        </w:rPr>
        <w:t>likely </w:t>
      </w:r>
      <w:r>
        <w:rPr>
          <w:color w:val="231F20"/>
        </w:rPr>
        <w:t>to be </w:t>
      </w:r>
      <w:r>
        <w:rPr>
          <w:color w:val="231F20"/>
          <w:spacing w:val="-3"/>
        </w:rPr>
        <w:t>broader </w:t>
      </w:r>
      <w:r>
        <w:rPr>
          <w:color w:val="231F20"/>
        </w:rPr>
        <w:t>in </w:t>
      </w:r>
      <w:r>
        <w:rPr>
          <w:color w:val="231F20"/>
          <w:spacing w:val="-3"/>
        </w:rPr>
        <w:t>scope than the intended objectives </w:t>
      </w:r>
      <w:r>
        <w:rPr>
          <w:color w:val="231F20"/>
        </w:rPr>
        <w:t>in </w:t>
      </w:r>
      <w:r>
        <w:rPr>
          <w:color w:val="231F20"/>
          <w:spacing w:val="-3"/>
        </w:rPr>
        <w:t>this framework.</w:t>
      </w:r>
    </w:p>
    <w:p>
      <w:pPr>
        <w:pStyle w:val="BodyText"/>
        <w:spacing w:line="247" w:lineRule="auto" w:before="3"/>
        <w:ind w:left="302" w:right="1542"/>
      </w:pPr>
      <w:r>
        <w:rPr>
          <w:color w:val="231F20"/>
          <w:spacing w:val="-3"/>
        </w:rPr>
        <w:t>Other quality </w:t>
      </w:r>
      <w:r>
        <w:rPr>
          <w:color w:val="231F20"/>
        </w:rPr>
        <w:t>and </w:t>
      </w:r>
      <w:r>
        <w:rPr>
          <w:color w:val="231F20"/>
          <w:spacing w:val="-3"/>
        </w:rPr>
        <w:t>safety issues </w:t>
      </w:r>
      <w:r>
        <w:rPr>
          <w:color w:val="231F20"/>
        </w:rPr>
        <w:t>– </w:t>
      </w:r>
      <w:r>
        <w:rPr>
          <w:color w:val="231F20"/>
          <w:spacing w:val="-3"/>
        </w:rPr>
        <w:t>such as communication problems, staff rostering problems, bed-blocks </w:t>
      </w:r>
      <w:r>
        <w:rPr>
          <w:color w:val="231F20"/>
        </w:rPr>
        <w:t>and bed </w:t>
      </w:r>
      <w:r>
        <w:rPr>
          <w:color w:val="231F20"/>
          <w:spacing w:val="-3"/>
        </w:rPr>
        <w:t>management issues </w:t>
      </w:r>
      <w:r>
        <w:rPr>
          <w:color w:val="231F20"/>
        </w:rPr>
        <w:t>– can </w:t>
      </w:r>
      <w:r>
        <w:rPr>
          <w:color w:val="231F20"/>
          <w:spacing w:val="-3"/>
        </w:rPr>
        <w:t>overlap with </w:t>
      </w:r>
      <w:r>
        <w:rPr>
          <w:color w:val="231F20"/>
          <w:spacing w:val="-4"/>
        </w:rPr>
        <w:t>handover, </w:t>
      </w:r>
      <w:r>
        <w:rPr>
          <w:color w:val="231F20"/>
        </w:rPr>
        <w:t>but </w:t>
      </w:r>
      <w:r>
        <w:rPr>
          <w:color w:val="231F20"/>
          <w:spacing w:val="-3"/>
        </w:rPr>
        <w:t>are broader </w:t>
      </w:r>
      <w:r>
        <w:rPr>
          <w:color w:val="231F20"/>
        </w:rPr>
        <w:t>in </w:t>
      </w:r>
      <w:r>
        <w:rPr>
          <w:color w:val="231F20"/>
          <w:spacing w:val="-3"/>
        </w:rPr>
        <w:t>scope than </w:t>
      </w:r>
      <w:r>
        <w:rPr>
          <w:color w:val="231F20"/>
        </w:rPr>
        <w:t>the </w:t>
      </w:r>
      <w:r>
        <w:rPr>
          <w:color w:val="231F20"/>
          <w:spacing w:val="-3"/>
        </w:rPr>
        <w:t>intended objectives </w:t>
      </w:r>
      <w:r>
        <w:rPr>
          <w:color w:val="231F20"/>
        </w:rPr>
        <w:t>of </w:t>
      </w:r>
      <w:r>
        <w:rPr>
          <w:color w:val="231F20"/>
          <w:spacing w:val="-3"/>
        </w:rPr>
        <w:t>clinical handover improvement. The implementation team </w:t>
      </w:r>
      <w:r>
        <w:rPr>
          <w:color w:val="231F20"/>
        </w:rPr>
        <w:t>and the </w:t>
      </w:r>
      <w:r>
        <w:rPr>
          <w:color w:val="231F20"/>
          <w:spacing w:val="-3"/>
        </w:rPr>
        <w:t>project team will need </w:t>
      </w:r>
      <w:r>
        <w:rPr>
          <w:color w:val="231F20"/>
        </w:rPr>
        <w:t>to be </w:t>
      </w:r>
      <w:r>
        <w:rPr>
          <w:color w:val="231F20"/>
          <w:spacing w:val="-3"/>
        </w:rPr>
        <w:t>aware </w:t>
      </w:r>
      <w:r>
        <w:rPr>
          <w:color w:val="231F20"/>
        </w:rPr>
        <w:t>of </w:t>
      </w:r>
      <w:r>
        <w:rPr>
          <w:color w:val="231F20"/>
          <w:spacing w:val="-3"/>
        </w:rPr>
        <w:t>scope creep </w:t>
      </w:r>
      <w:r>
        <w:rPr>
          <w:color w:val="231F20"/>
        </w:rPr>
        <w:t>and </w:t>
      </w:r>
      <w:r>
        <w:rPr>
          <w:color w:val="231F20"/>
          <w:spacing w:val="-3"/>
        </w:rPr>
        <w:t>remain focused </w:t>
      </w:r>
      <w:r>
        <w:rPr>
          <w:color w:val="231F20"/>
        </w:rPr>
        <w:t>on the </w:t>
      </w:r>
      <w:r>
        <w:rPr>
          <w:color w:val="231F20"/>
          <w:spacing w:val="-3"/>
        </w:rPr>
        <w:t>specific area </w:t>
      </w:r>
      <w:r>
        <w:rPr>
          <w:color w:val="231F20"/>
        </w:rPr>
        <w:t>of </w:t>
      </w:r>
      <w:r>
        <w:rPr>
          <w:color w:val="231F20"/>
          <w:spacing w:val="-4"/>
        </w:rPr>
        <w:t>handover.</w:t>
      </w:r>
    </w:p>
    <w:p>
      <w:pPr>
        <w:pStyle w:val="BodyText"/>
        <w:rPr>
          <w:sz w:val="20"/>
        </w:rPr>
      </w:pPr>
    </w:p>
    <w:p>
      <w:pPr>
        <w:pStyle w:val="Heading5"/>
        <w:spacing w:line="218" w:lineRule="auto"/>
        <w:ind w:left="302" w:right="2086"/>
      </w:pPr>
      <w:r>
        <w:rPr>
          <w:color w:val="231F20"/>
        </w:rPr>
        <w:t>Intensive education and training program</w:t>
      </w:r>
    </w:p>
    <w:p>
      <w:pPr>
        <w:pStyle w:val="BodyText"/>
        <w:spacing w:line="247" w:lineRule="auto" w:before="119"/>
        <w:ind w:left="302" w:right="1561"/>
      </w:pPr>
      <w:r>
        <w:rPr>
          <w:color w:val="231F20"/>
        </w:rPr>
        <w:t>The </w:t>
      </w:r>
      <w:r>
        <w:rPr>
          <w:color w:val="231F20"/>
          <w:spacing w:val="-3"/>
        </w:rPr>
        <w:t>required amount </w:t>
      </w:r>
      <w:r>
        <w:rPr>
          <w:color w:val="231F20"/>
        </w:rPr>
        <w:t>of </w:t>
      </w:r>
      <w:r>
        <w:rPr>
          <w:color w:val="231F20"/>
          <w:spacing w:val="-3"/>
        </w:rPr>
        <w:t>education </w:t>
      </w:r>
      <w:r>
        <w:rPr>
          <w:color w:val="231F20"/>
        </w:rPr>
        <w:t>and </w:t>
      </w:r>
      <w:r>
        <w:rPr>
          <w:color w:val="231F20"/>
          <w:spacing w:val="-3"/>
        </w:rPr>
        <w:t>training will </w:t>
      </w:r>
      <w:r>
        <w:rPr>
          <w:color w:val="231F20"/>
          <w:spacing w:val="-6"/>
        </w:rPr>
        <w:t>vary, </w:t>
      </w:r>
      <w:r>
        <w:rPr>
          <w:color w:val="231F20"/>
        </w:rPr>
        <w:t>but </w:t>
      </w:r>
      <w:r>
        <w:rPr>
          <w:color w:val="231F20"/>
          <w:spacing w:val="-3"/>
        </w:rPr>
        <w:t>these activities should involve</w:t>
      </w:r>
    </w:p>
    <w:p>
      <w:pPr>
        <w:pStyle w:val="BodyText"/>
        <w:spacing w:line="247" w:lineRule="auto" w:before="3"/>
        <w:ind w:left="302" w:right="1618"/>
      </w:pPr>
      <w:r>
        <w:rPr>
          <w:color w:val="231F20"/>
        </w:rPr>
        <w:t>all </w:t>
      </w:r>
      <w:r>
        <w:rPr>
          <w:color w:val="231F20"/>
          <w:spacing w:val="-3"/>
        </w:rPr>
        <w:t>current staff (and potential staff, especially where staff </w:t>
      </w:r>
      <w:r>
        <w:rPr>
          <w:color w:val="231F20"/>
        </w:rPr>
        <w:t>are on a </w:t>
      </w:r>
      <w:r>
        <w:rPr>
          <w:color w:val="231F20"/>
          <w:spacing w:val="-3"/>
        </w:rPr>
        <w:t>rotation roster). </w:t>
      </w:r>
      <w:r>
        <w:rPr>
          <w:color w:val="231F20"/>
          <w:spacing w:val="-4"/>
        </w:rPr>
        <w:t>Working </w:t>
      </w:r>
      <w:r>
        <w:rPr>
          <w:color w:val="231F20"/>
          <w:spacing w:val="-3"/>
        </w:rPr>
        <w:t>patterns should </w:t>
      </w:r>
      <w:r>
        <w:rPr>
          <w:color w:val="231F20"/>
        </w:rPr>
        <w:t>be </w:t>
      </w:r>
      <w:r>
        <w:rPr>
          <w:color w:val="231F20"/>
          <w:spacing w:val="-3"/>
        </w:rPr>
        <w:t>considered </w:t>
      </w:r>
      <w:r>
        <w:rPr>
          <w:color w:val="231F20"/>
        </w:rPr>
        <w:t>as it may </w:t>
      </w:r>
      <w:r>
        <w:rPr>
          <w:color w:val="231F20"/>
          <w:spacing w:val="-3"/>
        </w:rPr>
        <w:t>be more difficult </w:t>
      </w:r>
      <w:r>
        <w:rPr>
          <w:color w:val="231F20"/>
        </w:rPr>
        <w:t>to </w:t>
      </w:r>
      <w:r>
        <w:rPr>
          <w:color w:val="231F20"/>
          <w:spacing w:val="-3"/>
        </w:rPr>
        <w:t>schedule training </w:t>
      </w:r>
      <w:r>
        <w:rPr>
          <w:color w:val="231F20"/>
        </w:rPr>
        <w:t>for </w:t>
      </w:r>
      <w:r>
        <w:rPr>
          <w:color w:val="231F20"/>
          <w:spacing w:val="-3"/>
        </w:rPr>
        <w:t>part-time </w:t>
      </w:r>
      <w:r>
        <w:rPr>
          <w:color w:val="231F20"/>
        </w:rPr>
        <w:t>or </w:t>
      </w:r>
      <w:r>
        <w:rPr>
          <w:color w:val="231F20"/>
          <w:spacing w:val="-3"/>
        </w:rPr>
        <w:t>casual roster staff. Face-to-face training is recommended </w:t>
      </w:r>
      <w:r>
        <w:rPr>
          <w:color w:val="231F20"/>
        </w:rPr>
        <w:t>but the </w:t>
      </w:r>
      <w:r>
        <w:rPr>
          <w:color w:val="231F20"/>
          <w:spacing w:val="-3"/>
        </w:rPr>
        <w:t>project team should also consider e-learning </w:t>
      </w:r>
      <w:r>
        <w:rPr>
          <w:color w:val="231F20"/>
        </w:rPr>
        <w:t>and </w:t>
      </w:r>
      <w:r>
        <w:rPr>
          <w:color w:val="231F20"/>
          <w:spacing w:val="-3"/>
        </w:rPr>
        <w:t>‘train </w:t>
      </w:r>
      <w:r>
        <w:rPr>
          <w:color w:val="231F20"/>
        </w:rPr>
        <w:t>the trainer’ </w:t>
      </w:r>
      <w:r>
        <w:rPr>
          <w:color w:val="231F20"/>
          <w:spacing w:val="-3"/>
        </w:rPr>
        <w:t>strategies.</w:t>
      </w:r>
    </w:p>
    <w:p>
      <w:pPr>
        <w:spacing w:after="0" w:line="247" w:lineRule="auto"/>
        <w:sectPr>
          <w:pgSz w:w="11910" w:h="16840"/>
          <w:pgMar w:top="1280" w:bottom="280" w:left="0" w:right="0"/>
          <w:cols w:num="2" w:equalWidth="0">
            <w:col w:w="5781" w:space="40"/>
            <w:col w:w="6089"/>
          </w:cols>
        </w:sectPr>
      </w:pPr>
    </w:p>
    <w:p>
      <w:pPr>
        <w:pStyle w:val="BodyText"/>
        <w:rPr>
          <w:sz w:val="20"/>
        </w:rPr>
      </w:pPr>
    </w:p>
    <w:p>
      <w:pPr>
        <w:pStyle w:val="BodyText"/>
        <w:rPr>
          <w:sz w:val="20"/>
        </w:rPr>
      </w:pPr>
    </w:p>
    <w:p>
      <w:pPr>
        <w:pStyle w:val="BodyText"/>
        <w:spacing w:before="7"/>
        <w:rPr>
          <w:sz w:val="23"/>
        </w:rPr>
      </w:pPr>
    </w:p>
    <w:p>
      <w:pPr>
        <w:spacing w:before="95"/>
        <w:ind w:left="7500" w:right="0" w:firstLine="0"/>
        <w:jc w:val="left"/>
        <w:rPr>
          <w:b/>
          <w:sz w:val="14"/>
        </w:rPr>
      </w:pPr>
      <w:r>
        <w:rPr>
          <w:color w:val="00689D"/>
          <w:sz w:val="14"/>
        </w:rPr>
        <w:t>OSSIE Guide to Clinical Handover Improvement </w:t>
      </w:r>
      <w:r>
        <w:rPr>
          <w:b/>
          <w:color w:val="00689D"/>
          <w:sz w:val="14"/>
        </w:rPr>
        <w:t>43</w:t>
      </w:r>
    </w:p>
    <w:p>
      <w:pPr>
        <w:spacing w:after="0"/>
        <w:jc w:val="left"/>
        <w:rPr>
          <w:sz w:val="14"/>
        </w:rPr>
        <w:sectPr>
          <w:type w:val="continuous"/>
          <w:pgSz w:w="11910" w:h="16840"/>
          <w:pgMar w:top="1580" w:bottom="280" w:left="0" w:right="0"/>
        </w:sectPr>
      </w:pPr>
    </w:p>
    <w:p>
      <w:pPr>
        <w:pStyle w:val="BodyText"/>
        <w:spacing w:line="247" w:lineRule="auto" w:before="75"/>
        <w:ind w:left="1417" w:right="2555"/>
      </w:pPr>
      <w:r>
        <w:rPr>
          <w:color w:val="231F20"/>
        </w:rPr>
        <w:t>The </w:t>
      </w:r>
      <w:r>
        <w:rPr>
          <w:color w:val="231F20"/>
          <w:spacing w:val="-3"/>
        </w:rPr>
        <w:t>implementation phase must include intensive education </w:t>
      </w:r>
      <w:r>
        <w:rPr>
          <w:color w:val="231F20"/>
        </w:rPr>
        <w:t>and </w:t>
      </w:r>
      <w:r>
        <w:rPr>
          <w:color w:val="231F20"/>
          <w:spacing w:val="-3"/>
        </w:rPr>
        <w:t>training programs for </w:t>
      </w:r>
      <w:r>
        <w:rPr>
          <w:color w:val="231F20"/>
        </w:rPr>
        <w:t>all </w:t>
      </w:r>
      <w:r>
        <w:rPr>
          <w:color w:val="231F20"/>
          <w:spacing w:val="-3"/>
        </w:rPr>
        <w:t>staff. </w:t>
      </w:r>
      <w:r>
        <w:rPr>
          <w:color w:val="231F20"/>
        </w:rPr>
        <w:t>The </w:t>
      </w:r>
      <w:r>
        <w:rPr>
          <w:color w:val="231F20"/>
          <w:spacing w:val="-3"/>
        </w:rPr>
        <w:t>program should provide enough information </w:t>
      </w:r>
      <w:r>
        <w:rPr>
          <w:color w:val="231F20"/>
        </w:rPr>
        <w:t>to </w:t>
      </w:r>
      <w:r>
        <w:rPr>
          <w:color w:val="231F20"/>
          <w:spacing w:val="-3"/>
        </w:rPr>
        <w:t>allow </w:t>
      </w:r>
      <w:r>
        <w:rPr>
          <w:color w:val="231F20"/>
        </w:rPr>
        <w:t>the </w:t>
      </w:r>
      <w:r>
        <w:rPr>
          <w:color w:val="231F20"/>
          <w:spacing w:val="-3"/>
        </w:rPr>
        <w:t>adoption </w:t>
      </w:r>
      <w:r>
        <w:rPr>
          <w:color w:val="231F20"/>
        </w:rPr>
        <w:t>of </w:t>
      </w:r>
      <w:r>
        <w:rPr>
          <w:color w:val="231F20"/>
          <w:spacing w:val="-3"/>
        </w:rPr>
        <w:t>the process </w:t>
      </w:r>
      <w:r>
        <w:rPr>
          <w:color w:val="231F20"/>
        </w:rPr>
        <w:t>and the </w:t>
      </w:r>
      <w:r>
        <w:rPr>
          <w:color w:val="231F20"/>
          <w:spacing w:val="-3"/>
        </w:rPr>
        <w:t>standard content </w:t>
      </w:r>
      <w:r>
        <w:rPr>
          <w:color w:val="231F20"/>
          <w:spacing w:val="-5"/>
        </w:rPr>
        <w:t>delivery. </w:t>
      </w:r>
      <w:r>
        <w:rPr>
          <w:color w:val="231F20"/>
        </w:rPr>
        <w:t>The </w:t>
      </w:r>
      <w:r>
        <w:rPr>
          <w:color w:val="231F20"/>
          <w:spacing w:val="-3"/>
        </w:rPr>
        <w:t>design </w:t>
      </w:r>
      <w:r>
        <w:rPr>
          <w:color w:val="231F20"/>
        </w:rPr>
        <w:t>of </w:t>
      </w:r>
      <w:r>
        <w:rPr>
          <w:color w:val="231F20"/>
          <w:spacing w:val="-3"/>
        </w:rPr>
        <w:t>these educational programs should </w:t>
      </w:r>
      <w:r>
        <w:rPr>
          <w:color w:val="231F20"/>
        </w:rPr>
        <w:t>be </w:t>
      </w:r>
      <w:r>
        <w:rPr>
          <w:color w:val="231F20"/>
          <w:spacing w:val="-3"/>
        </w:rPr>
        <w:t>simple </w:t>
      </w:r>
      <w:r>
        <w:rPr>
          <w:color w:val="231F20"/>
        </w:rPr>
        <w:t>and </w:t>
      </w:r>
      <w:r>
        <w:rPr>
          <w:color w:val="231F20"/>
          <w:spacing w:val="-3"/>
        </w:rPr>
        <w:t>competency-based. </w:t>
      </w:r>
      <w:r>
        <w:rPr>
          <w:color w:val="231F20"/>
        </w:rPr>
        <w:t>The </w:t>
      </w:r>
      <w:r>
        <w:rPr>
          <w:color w:val="231F20"/>
          <w:spacing w:val="-3"/>
        </w:rPr>
        <w:t>following table outlines suggested content </w:t>
      </w:r>
      <w:r>
        <w:rPr>
          <w:color w:val="231F20"/>
        </w:rPr>
        <w:t>for the </w:t>
      </w:r>
      <w:r>
        <w:rPr>
          <w:color w:val="231F20"/>
          <w:spacing w:val="-3"/>
        </w:rPr>
        <w:t>education </w:t>
      </w:r>
      <w:r>
        <w:rPr>
          <w:color w:val="231F20"/>
        </w:rPr>
        <w:t>and </w:t>
      </w:r>
      <w:r>
        <w:rPr>
          <w:color w:val="231F20"/>
          <w:spacing w:val="-3"/>
        </w:rPr>
        <w:t>training program.</w:t>
      </w:r>
    </w:p>
    <w:p>
      <w:pPr>
        <w:pStyle w:val="BodyText"/>
        <w:spacing w:before="5"/>
        <w:rPr>
          <w:sz w:val="19"/>
        </w:rPr>
      </w:pPr>
    </w:p>
    <w:p>
      <w:pPr>
        <w:pStyle w:val="Heading6"/>
      </w:pPr>
      <w:r>
        <w:rPr>
          <w:color w:val="66AE3E"/>
        </w:rPr>
        <w:t>Table 9: Suggested content for clinical handover education and training</w:t>
      </w:r>
    </w:p>
    <w:p>
      <w:pPr>
        <w:pStyle w:val="BodyText"/>
        <w:spacing w:before="9"/>
        <w:rPr>
          <w:b/>
          <w:sz w:val="18"/>
        </w:rPr>
      </w:pPr>
    </w:p>
    <w:p>
      <w:pPr>
        <w:pStyle w:val="Heading7"/>
        <w:ind w:left="1530"/>
      </w:pPr>
      <w:r>
        <w:rPr/>
        <w:pict>
          <v:rect style="position:absolute;margin-left:70.865997pt;margin-top:-3.464341pt;width:401.4pt;height:602.723pt;mso-position-horizontal-relative:page;mso-position-vertical-relative:paragraph;z-index:-257334272" filled="true" fillcolor="#dbf0f2" stroked="false">
            <v:fill type="solid"/>
            <w10:wrap type="none"/>
          </v:rect>
        </w:pict>
      </w:r>
      <w:r>
        <w:rPr>
          <w:color w:val="231F20"/>
        </w:rPr>
        <w:t>Patient safety and medical errors</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pacing w:val="-3"/>
          <w:sz w:val="21"/>
        </w:rPr>
        <w:t>Medical errors </w:t>
      </w:r>
      <w:r>
        <w:rPr>
          <w:color w:val="231F20"/>
          <w:sz w:val="21"/>
        </w:rPr>
        <w:t>are</w:t>
      </w:r>
      <w:r>
        <w:rPr>
          <w:color w:val="231F20"/>
          <w:spacing w:val="-9"/>
          <w:sz w:val="21"/>
        </w:rPr>
        <w:t> </w:t>
      </w:r>
      <w:r>
        <w:rPr>
          <w:color w:val="231F20"/>
          <w:spacing w:val="-3"/>
          <w:sz w:val="21"/>
        </w:rPr>
        <w:t>common.</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pacing w:val="-3"/>
          <w:sz w:val="21"/>
        </w:rPr>
        <w:t>Communication problems </w:t>
      </w:r>
      <w:r>
        <w:rPr>
          <w:color w:val="231F20"/>
          <w:sz w:val="21"/>
        </w:rPr>
        <w:t>are one of the </w:t>
      </w:r>
      <w:r>
        <w:rPr>
          <w:color w:val="231F20"/>
          <w:spacing w:val="-3"/>
          <w:sz w:val="21"/>
        </w:rPr>
        <w:t>major causes </w:t>
      </w:r>
      <w:r>
        <w:rPr>
          <w:color w:val="231F20"/>
          <w:sz w:val="21"/>
        </w:rPr>
        <w:t>of </w:t>
      </w:r>
      <w:r>
        <w:rPr>
          <w:color w:val="231F20"/>
          <w:spacing w:val="-3"/>
          <w:sz w:val="21"/>
        </w:rPr>
        <w:t>medical</w:t>
      </w:r>
      <w:r>
        <w:rPr>
          <w:color w:val="231F20"/>
          <w:spacing w:val="-40"/>
          <w:sz w:val="21"/>
        </w:rPr>
        <w:t> </w:t>
      </w:r>
      <w:r>
        <w:rPr>
          <w:color w:val="231F20"/>
          <w:spacing w:val="-3"/>
          <w:sz w:val="21"/>
        </w:rPr>
        <w:t>errors.</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pacing w:val="-3"/>
          <w:sz w:val="21"/>
        </w:rPr>
        <w:t>Patient safety requires systems interventions </w:t>
      </w:r>
      <w:r>
        <w:rPr>
          <w:color w:val="231F20"/>
          <w:sz w:val="21"/>
        </w:rPr>
        <w:t>and a </w:t>
      </w:r>
      <w:r>
        <w:rPr>
          <w:color w:val="231F20"/>
          <w:spacing w:val="-3"/>
          <w:sz w:val="21"/>
        </w:rPr>
        <w:t>safety</w:t>
      </w:r>
      <w:r>
        <w:rPr>
          <w:color w:val="231F20"/>
          <w:spacing w:val="-24"/>
          <w:sz w:val="21"/>
        </w:rPr>
        <w:t> </w:t>
      </w:r>
      <w:r>
        <w:rPr>
          <w:color w:val="231F20"/>
          <w:spacing w:val="-3"/>
          <w:sz w:val="21"/>
        </w:rPr>
        <w:t>culture.</w:t>
      </w:r>
    </w:p>
    <w:p>
      <w:pPr>
        <w:pStyle w:val="ListParagraph"/>
        <w:numPr>
          <w:ilvl w:val="1"/>
          <w:numId w:val="49"/>
        </w:numPr>
        <w:tabs>
          <w:tab w:pos="1701" w:val="left" w:leader="none"/>
        </w:tabs>
        <w:spacing w:line="240" w:lineRule="auto" w:before="121" w:after="0"/>
        <w:ind w:left="1700" w:right="0" w:hanging="171"/>
        <w:jc w:val="left"/>
        <w:rPr>
          <w:sz w:val="21"/>
        </w:rPr>
      </w:pPr>
      <w:r>
        <w:rPr>
          <w:color w:val="231F20"/>
          <w:sz w:val="21"/>
        </w:rPr>
        <w:t>In a </w:t>
      </w:r>
      <w:r>
        <w:rPr>
          <w:color w:val="231F20"/>
          <w:spacing w:val="-3"/>
          <w:sz w:val="21"/>
        </w:rPr>
        <w:t>handover situation, standardisation </w:t>
      </w:r>
      <w:r>
        <w:rPr>
          <w:color w:val="231F20"/>
          <w:sz w:val="21"/>
        </w:rPr>
        <w:t>is the </w:t>
      </w:r>
      <w:r>
        <w:rPr>
          <w:color w:val="231F20"/>
          <w:spacing w:val="-3"/>
          <w:sz w:val="21"/>
        </w:rPr>
        <w:t>systemic</w:t>
      </w:r>
      <w:r>
        <w:rPr>
          <w:color w:val="231F20"/>
          <w:spacing w:val="-31"/>
          <w:sz w:val="21"/>
        </w:rPr>
        <w:t> </w:t>
      </w:r>
      <w:r>
        <w:rPr>
          <w:color w:val="231F20"/>
          <w:spacing w:val="-3"/>
          <w:sz w:val="21"/>
        </w:rPr>
        <w:t>intervention.</w:t>
      </w:r>
    </w:p>
    <w:p>
      <w:pPr>
        <w:pStyle w:val="ListParagraph"/>
        <w:numPr>
          <w:ilvl w:val="1"/>
          <w:numId w:val="49"/>
        </w:numPr>
        <w:tabs>
          <w:tab w:pos="1701" w:val="left" w:leader="none"/>
        </w:tabs>
        <w:spacing w:line="247" w:lineRule="auto" w:before="122" w:after="0"/>
        <w:ind w:left="1700" w:right="2602" w:hanging="171"/>
        <w:jc w:val="left"/>
        <w:rPr>
          <w:sz w:val="21"/>
        </w:rPr>
      </w:pPr>
      <w:r>
        <w:rPr>
          <w:color w:val="231F20"/>
          <w:sz w:val="21"/>
        </w:rPr>
        <w:t>The </w:t>
      </w:r>
      <w:r>
        <w:rPr>
          <w:color w:val="231F20"/>
          <w:spacing w:val="-3"/>
          <w:sz w:val="21"/>
        </w:rPr>
        <w:t>success </w:t>
      </w:r>
      <w:r>
        <w:rPr>
          <w:color w:val="231F20"/>
          <w:sz w:val="21"/>
        </w:rPr>
        <w:t>of the </w:t>
      </w:r>
      <w:r>
        <w:rPr>
          <w:color w:val="231F20"/>
          <w:spacing w:val="-3"/>
          <w:sz w:val="21"/>
        </w:rPr>
        <w:t>process requires everyone </w:t>
      </w:r>
      <w:r>
        <w:rPr>
          <w:color w:val="231F20"/>
          <w:sz w:val="21"/>
        </w:rPr>
        <w:t>to </w:t>
      </w:r>
      <w:r>
        <w:rPr>
          <w:color w:val="231F20"/>
          <w:spacing w:val="-3"/>
          <w:sz w:val="21"/>
        </w:rPr>
        <w:t>learn </w:t>
      </w:r>
      <w:r>
        <w:rPr>
          <w:color w:val="231F20"/>
          <w:sz w:val="21"/>
        </w:rPr>
        <w:t>it, </w:t>
      </w:r>
      <w:r>
        <w:rPr>
          <w:color w:val="231F20"/>
          <w:spacing w:val="-3"/>
          <w:sz w:val="21"/>
        </w:rPr>
        <w:t>embrace </w:t>
      </w:r>
      <w:r>
        <w:rPr>
          <w:color w:val="231F20"/>
          <w:sz w:val="21"/>
        </w:rPr>
        <w:t>it and </w:t>
      </w:r>
      <w:r>
        <w:rPr>
          <w:color w:val="231F20"/>
          <w:spacing w:val="-3"/>
          <w:sz w:val="21"/>
        </w:rPr>
        <w:t>encourage other people </w:t>
      </w:r>
      <w:r>
        <w:rPr>
          <w:color w:val="231F20"/>
          <w:sz w:val="21"/>
        </w:rPr>
        <w:t>to </w:t>
      </w:r>
      <w:r>
        <w:rPr>
          <w:color w:val="231F20"/>
          <w:spacing w:val="-3"/>
          <w:sz w:val="21"/>
        </w:rPr>
        <w:t>follow</w:t>
      </w:r>
      <w:r>
        <w:rPr>
          <w:color w:val="231F20"/>
          <w:spacing w:val="-14"/>
          <w:sz w:val="21"/>
        </w:rPr>
        <w:t> </w:t>
      </w:r>
      <w:r>
        <w:rPr>
          <w:color w:val="231F20"/>
          <w:spacing w:val="-3"/>
          <w:sz w:val="21"/>
        </w:rPr>
        <w:t>it.</w:t>
      </w:r>
    </w:p>
    <w:p>
      <w:pPr>
        <w:pStyle w:val="Heading7"/>
        <w:spacing w:before="116"/>
        <w:ind w:left="1530"/>
      </w:pPr>
      <w:r>
        <w:rPr>
          <w:color w:val="231F20"/>
        </w:rPr>
        <w:t>Handover is a high risk area for patient safety</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pacing w:val="-3"/>
          <w:sz w:val="21"/>
        </w:rPr>
        <w:t>Local case</w:t>
      </w:r>
      <w:r>
        <w:rPr>
          <w:color w:val="231F20"/>
          <w:spacing w:val="-7"/>
          <w:sz w:val="21"/>
        </w:rPr>
        <w:t> </w:t>
      </w:r>
      <w:r>
        <w:rPr>
          <w:color w:val="231F20"/>
          <w:spacing w:val="-5"/>
          <w:sz w:val="21"/>
        </w:rPr>
        <w:t>study.</w:t>
      </w:r>
    </w:p>
    <w:p>
      <w:pPr>
        <w:pStyle w:val="ListParagraph"/>
        <w:numPr>
          <w:ilvl w:val="1"/>
          <w:numId w:val="49"/>
        </w:numPr>
        <w:tabs>
          <w:tab w:pos="1701" w:val="left" w:leader="none"/>
        </w:tabs>
        <w:spacing w:line="247" w:lineRule="auto" w:before="122" w:after="0"/>
        <w:ind w:left="1700" w:right="2683" w:hanging="171"/>
        <w:jc w:val="left"/>
        <w:rPr>
          <w:sz w:val="21"/>
        </w:rPr>
      </w:pPr>
      <w:r>
        <w:rPr>
          <w:color w:val="231F20"/>
          <w:spacing w:val="-3"/>
          <w:sz w:val="21"/>
        </w:rPr>
        <w:t>Some data </w:t>
      </w:r>
      <w:r>
        <w:rPr>
          <w:color w:val="231F20"/>
          <w:sz w:val="21"/>
        </w:rPr>
        <w:t>and </w:t>
      </w:r>
      <w:r>
        <w:rPr>
          <w:color w:val="231F20"/>
          <w:spacing w:val="-3"/>
          <w:sz w:val="21"/>
        </w:rPr>
        <w:t>statistics from </w:t>
      </w:r>
      <w:r>
        <w:rPr>
          <w:color w:val="231F20"/>
          <w:sz w:val="21"/>
        </w:rPr>
        <w:t>the </w:t>
      </w:r>
      <w:r>
        <w:rPr>
          <w:color w:val="231F20"/>
          <w:spacing w:val="-3"/>
          <w:sz w:val="21"/>
        </w:rPr>
        <w:t>literature (they should tailored </w:t>
      </w:r>
      <w:r>
        <w:rPr>
          <w:color w:val="231F20"/>
          <w:sz w:val="21"/>
        </w:rPr>
        <w:t>to the </w:t>
      </w:r>
      <w:r>
        <w:rPr>
          <w:color w:val="231F20"/>
          <w:spacing w:val="-3"/>
          <w:sz w:val="21"/>
        </w:rPr>
        <w:t>local clinical context, e.g. nursing versus medical, specific</w:t>
      </w:r>
      <w:r>
        <w:rPr>
          <w:color w:val="231F20"/>
          <w:spacing w:val="-13"/>
          <w:sz w:val="21"/>
        </w:rPr>
        <w:t> </w:t>
      </w:r>
      <w:r>
        <w:rPr>
          <w:color w:val="231F20"/>
          <w:spacing w:val="-3"/>
          <w:sz w:val="21"/>
        </w:rPr>
        <w:t>wards).</w:t>
      </w:r>
    </w:p>
    <w:p>
      <w:pPr>
        <w:pStyle w:val="ListParagraph"/>
        <w:numPr>
          <w:ilvl w:val="1"/>
          <w:numId w:val="49"/>
        </w:numPr>
        <w:tabs>
          <w:tab w:pos="1701" w:val="left" w:leader="none"/>
        </w:tabs>
        <w:spacing w:line="240" w:lineRule="auto" w:before="115" w:after="0"/>
        <w:ind w:left="1700" w:right="0" w:hanging="171"/>
        <w:jc w:val="left"/>
        <w:rPr>
          <w:sz w:val="21"/>
        </w:rPr>
      </w:pPr>
      <w:r>
        <w:rPr>
          <w:color w:val="231F20"/>
          <w:sz w:val="21"/>
        </w:rPr>
        <w:t>The </w:t>
      </w:r>
      <w:r>
        <w:rPr>
          <w:color w:val="231F20"/>
          <w:spacing w:val="-3"/>
          <w:sz w:val="21"/>
        </w:rPr>
        <w:t>lack </w:t>
      </w:r>
      <w:r>
        <w:rPr>
          <w:color w:val="231F20"/>
          <w:sz w:val="21"/>
        </w:rPr>
        <w:t>of </w:t>
      </w:r>
      <w:r>
        <w:rPr>
          <w:color w:val="231F20"/>
          <w:spacing w:val="-3"/>
          <w:sz w:val="21"/>
        </w:rPr>
        <w:t>standardisation </w:t>
      </w:r>
      <w:r>
        <w:rPr>
          <w:color w:val="231F20"/>
          <w:sz w:val="21"/>
        </w:rPr>
        <w:t>is the </w:t>
      </w:r>
      <w:r>
        <w:rPr>
          <w:color w:val="231F20"/>
          <w:spacing w:val="-3"/>
          <w:sz w:val="21"/>
        </w:rPr>
        <w:t>major risk </w:t>
      </w:r>
      <w:r>
        <w:rPr>
          <w:color w:val="231F20"/>
          <w:sz w:val="21"/>
        </w:rPr>
        <w:t>of </w:t>
      </w:r>
      <w:r>
        <w:rPr>
          <w:color w:val="231F20"/>
          <w:spacing w:val="-3"/>
          <w:sz w:val="21"/>
        </w:rPr>
        <w:t>clinical</w:t>
      </w:r>
      <w:r>
        <w:rPr>
          <w:color w:val="231F20"/>
          <w:spacing w:val="-39"/>
          <w:sz w:val="21"/>
        </w:rPr>
        <w:t> </w:t>
      </w:r>
      <w:r>
        <w:rPr>
          <w:color w:val="231F20"/>
          <w:spacing w:val="-4"/>
          <w:sz w:val="21"/>
        </w:rPr>
        <w:t>handover.</w:t>
      </w:r>
    </w:p>
    <w:p>
      <w:pPr>
        <w:pStyle w:val="Heading7"/>
        <w:spacing w:line="247" w:lineRule="auto" w:before="122"/>
        <w:ind w:left="1530" w:right="2555"/>
      </w:pPr>
      <w:r>
        <w:rPr>
          <w:color w:val="231F20"/>
          <w:spacing w:val="-3"/>
        </w:rPr>
        <w:t>Handover </w:t>
      </w:r>
      <w:r>
        <w:rPr>
          <w:color w:val="231F20"/>
        </w:rPr>
        <w:t>is a </w:t>
      </w:r>
      <w:r>
        <w:rPr>
          <w:color w:val="231F20"/>
          <w:spacing w:val="-3"/>
        </w:rPr>
        <w:t>priority </w:t>
      </w:r>
      <w:r>
        <w:rPr>
          <w:color w:val="231F20"/>
        </w:rPr>
        <w:t>for </w:t>
      </w:r>
      <w:r>
        <w:rPr>
          <w:color w:val="231F20"/>
          <w:spacing w:val="-3"/>
        </w:rPr>
        <w:t>patient safety improvement, nationally and internationally</w:t>
      </w:r>
    </w:p>
    <w:p>
      <w:pPr>
        <w:pStyle w:val="ListParagraph"/>
        <w:numPr>
          <w:ilvl w:val="1"/>
          <w:numId w:val="49"/>
        </w:numPr>
        <w:tabs>
          <w:tab w:pos="1701" w:val="left" w:leader="none"/>
        </w:tabs>
        <w:spacing w:line="240" w:lineRule="auto" w:before="116" w:after="0"/>
        <w:ind w:left="1700" w:right="0" w:hanging="171"/>
        <w:jc w:val="left"/>
        <w:rPr>
          <w:sz w:val="21"/>
        </w:rPr>
      </w:pPr>
      <w:r>
        <w:rPr>
          <w:color w:val="231F20"/>
          <w:spacing w:val="-3"/>
          <w:sz w:val="21"/>
        </w:rPr>
        <w:t>Handover </w:t>
      </w:r>
      <w:r>
        <w:rPr>
          <w:color w:val="231F20"/>
          <w:sz w:val="21"/>
        </w:rPr>
        <w:t>is a </w:t>
      </w:r>
      <w:r>
        <w:rPr>
          <w:color w:val="231F20"/>
          <w:spacing w:val="-3"/>
          <w:sz w:val="21"/>
        </w:rPr>
        <w:t>high priority area </w:t>
      </w:r>
      <w:r>
        <w:rPr>
          <w:color w:val="231F20"/>
          <w:sz w:val="21"/>
        </w:rPr>
        <w:t>for </w:t>
      </w:r>
      <w:r>
        <w:rPr>
          <w:color w:val="231F20"/>
          <w:spacing w:val="-3"/>
          <w:sz w:val="21"/>
        </w:rPr>
        <w:t>patient safety improvement</w:t>
      </w:r>
      <w:r>
        <w:rPr>
          <w:color w:val="231F20"/>
          <w:spacing w:val="-30"/>
          <w:sz w:val="21"/>
        </w:rPr>
        <w:t> </w:t>
      </w:r>
      <w:r>
        <w:rPr>
          <w:color w:val="231F20"/>
          <w:spacing w:val="-4"/>
          <w:sz w:val="21"/>
        </w:rPr>
        <w:t>internationally.</w:t>
      </w:r>
    </w:p>
    <w:p>
      <w:pPr>
        <w:pStyle w:val="ListParagraph"/>
        <w:numPr>
          <w:ilvl w:val="1"/>
          <w:numId w:val="49"/>
        </w:numPr>
        <w:tabs>
          <w:tab w:pos="1701" w:val="left" w:leader="none"/>
        </w:tabs>
        <w:spacing w:line="247" w:lineRule="auto" w:before="122" w:after="0"/>
        <w:ind w:left="1700" w:right="2701" w:hanging="171"/>
        <w:jc w:val="left"/>
        <w:rPr>
          <w:sz w:val="21"/>
        </w:rPr>
      </w:pPr>
      <w:r>
        <w:rPr>
          <w:color w:val="231F20"/>
          <w:spacing w:val="-3"/>
          <w:sz w:val="21"/>
        </w:rPr>
        <w:t>Handover </w:t>
      </w:r>
      <w:r>
        <w:rPr>
          <w:color w:val="231F20"/>
          <w:sz w:val="21"/>
        </w:rPr>
        <w:t>is a </w:t>
      </w:r>
      <w:r>
        <w:rPr>
          <w:color w:val="231F20"/>
          <w:spacing w:val="-3"/>
          <w:sz w:val="21"/>
        </w:rPr>
        <w:t>high priority area </w:t>
      </w:r>
      <w:r>
        <w:rPr>
          <w:color w:val="231F20"/>
          <w:sz w:val="21"/>
        </w:rPr>
        <w:t>for </w:t>
      </w:r>
      <w:r>
        <w:rPr>
          <w:color w:val="231F20"/>
          <w:spacing w:val="-3"/>
          <w:sz w:val="21"/>
        </w:rPr>
        <w:t>patient safety improvement </w:t>
      </w:r>
      <w:r>
        <w:rPr>
          <w:color w:val="231F20"/>
          <w:sz w:val="21"/>
        </w:rPr>
        <w:t>in </w:t>
      </w:r>
      <w:r>
        <w:rPr>
          <w:color w:val="231F20"/>
          <w:spacing w:val="-3"/>
          <w:sz w:val="21"/>
        </w:rPr>
        <w:t>Australia </w:t>
      </w:r>
      <w:r>
        <w:rPr>
          <w:color w:val="231F20"/>
          <w:sz w:val="21"/>
        </w:rPr>
        <w:t>and is a </w:t>
      </w:r>
      <w:r>
        <w:rPr>
          <w:color w:val="231F20"/>
          <w:spacing w:val="-3"/>
          <w:sz w:val="21"/>
        </w:rPr>
        <w:t>priority</w:t>
      </w:r>
      <w:r>
        <w:rPr>
          <w:color w:val="231F20"/>
          <w:spacing w:val="-6"/>
          <w:sz w:val="21"/>
        </w:rPr>
        <w:t> </w:t>
      </w:r>
      <w:r>
        <w:rPr>
          <w:color w:val="231F20"/>
          <w:sz w:val="21"/>
        </w:rPr>
        <w:t>for</w:t>
      </w:r>
      <w:r>
        <w:rPr>
          <w:color w:val="231F20"/>
          <w:spacing w:val="-5"/>
          <w:sz w:val="21"/>
        </w:rPr>
        <w:t> </w:t>
      </w:r>
      <w:r>
        <w:rPr>
          <w:color w:val="231F20"/>
          <w:sz w:val="21"/>
        </w:rPr>
        <w:t>the</w:t>
      </w:r>
      <w:r>
        <w:rPr>
          <w:color w:val="231F20"/>
          <w:spacing w:val="-16"/>
          <w:sz w:val="21"/>
        </w:rPr>
        <w:t> </w:t>
      </w:r>
      <w:r>
        <w:rPr>
          <w:color w:val="231F20"/>
          <w:spacing w:val="-3"/>
          <w:sz w:val="21"/>
        </w:rPr>
        <w:t>Australian</w:t>
      </w:r>
      <w:r>
        <w:rPr>
          <w:color w:val="231F20"/>
          <w:spacing w:val="-5"/>
          <w:sz w:val="21"/>
        </w:rPr>
        <w:t> </w:t>
      </w:r>
      <w:r>
        <w:rPr>
          <w:color w:val="231F20"/>
          <w:spacing w:val="-3"/>
          <w:sz w:val="21"/>
        </w:rPr>
        <w:t>Commission</w:t>
      </w:r>
      <w:r>
        <w:rPr>
          <w:color w:val="231F20"/>
          <w:spacing w:val="-6"/>
          <w:sz w:val="21"/>
        </w:rPr>
        <w:t> </w:t>
      </w:r>
      <w:r>
        <w:rPr>
          <w:color w:val="231F20"/>
          <w:sz w:val="21"/>
        </w:rPr>
        <w:t>on</w:t>
      </w:r>
      <w:r>
        <w:rPr>
          <w:color w:val="231F20"/>
          <w:spacing w:val="-5"/>
          <w:sz w:val="21"/>
        </w:rPr>
        <w:t> </w:t>
      </w:r>
      <w:r>
        <w:rPr>
          <w:color w:val="231F20"/>
          <w:spacing w:val="-3"/>
          <w:sz w:val="21"/>
        </w:rPr>
        <w:t>Safety</w:t>
      </w:r>
      <w:r>
        <w:rPr>
          <w:color w:val="231F20"/>
          <w:spacing w:val="-5"/>
          <w:sz w:val="21"/>
        </w:rPr>
        <w:t> </w:t>
      </w:r>
      <w:r>
        <w:rPr>
          <w:color w:val="231F20"/>
          <w:sz w:val="21"/>
        </w:rPr>
        <w:t>and</w:t>
      </w:r>
      <w:r>
        <w:rPr>
          <w:color w:val="231F20"/>
          <w:spacing w:val="-5"/>
          <w:sz w:val="21"/>
        </w:rPr>
        <w:t> </w:t>
      </w:r>
      <w:r>
        <w:rPr>
          <w:color w:val="231F20"/>
          <w:spacing w:val="-3"/>
          <w:sz w:val="21"/>
        </w:rPr>
        <w:t>Quality</w:t>
      </w:r>
      <w:r>
        <w:rPr>
          <w:color w:val="231F20"/>
          <w:spacing w:val="-6"/>
          <w:sz w:val="21"/>
        </w:rPr>
        <w:t> </w:t>
      </w:r>
      <w:r>
        <w:rPr>
          <w:color w:val="231F20"/>
          <w:sz w:val="21"/>
        </w:rPr>
        <w:t>in</w:t>
      </w:r>
      <w:r>
        <w:rPr>
          <w:color w:val="231F20"/>
          <w:spacing w:val="-5"/>
          <w:sz w:val="21"/>
        </w:rPr>
        <w:t> </w:t>
      </w:r>
      <w:r>
        <w:rPr>
          <w:color w:val="231F20"/>
          <w:spacing w:val="-3"/>
          <w:sz w:val="21"/>
        </w:rPr>
        <w:t>Health</w:t>
      </w:r>
      <w:r>
        <w:rPr>
          <w:color w:val="231F20"/>
          <w:spacing w:val="-5"/>
          <w:sz w:val="21"/>
        </w:rPr>
        <w:t> </w:t>
      </w:r>
      <w:r>
        <w:rPr>
          <w:color w:val="231F20"/>
          <w:spacing w:val="-3"/>
          <w:sz w:val="21"/>
        </w:rPr>
        <w:t>Care.</w:t>
      </w:r>
    </w:p>
    <w:p>
      <w:pPr>
        <w:pStyle w:val="ListParagraph"/>
        <w:numPr>
          <w:ilvl w:val="1"/>
          <w:numId w:val="49"/>
        </w:numPr>
        <w:tabs>
          <w:tab w:pos="1701" w:val="left" w:leader="none"/>
        </w:tabs>
        <w:spacing w:line="240" w:lineRule="auto" w:before="116" w:after="0"/>
        <w:ind w:left="1700" w:right="0" w:hanging="171"/>
        <w:jc w:val="left"/>
        <w:rPr>
          <w:sz w:val="21"/>
        </w:rPr>
      </w:pPr>
      <w:r>
        <w:rPr>
          <w:color w:val="231F20"/>
          <w:spacing w:val="-3"/>
          <w:sz w:val="21"/>
        </w:rPr>
        <w:t>Discussion </w:t>
      </w:r>
      <w:r>
        <w:rPr>
          <w:color w:val="231F20"/>
          <w:sz w:val="21"/>
        </w:rPr>
        <w:t>of </w:t>
      </w:r>
      <w:r>
        <w:rPr>
          <w:color w:val="231F20"/>
          <w:spacing w:val="-3"/>
          <w:sz w:val="21"/>
        </w:rPr>
        <w:t>current initiatives </w:t>
      </w:r>
      <w:r>
        <w:rPr>
          <w:color w:val="231F20"/>
          <w:sz w:val="21"/>
        </w:rPr>
        <w:t>in </w:t>
      </w:r>
      <w:r>
        <w:rPr>
          <w:color w:val="231F20"/>
          <w:spacing w:val="-3"/>
          <w:sz w:val="21"/>
        </w:rPr>
        <w:t>this</w:t>
      </w:r>
      <w:r>
        <w:rPr>
          <w:color w:val="231F20"/>
          <w:spacing w:val="-21"/>
          <w:sz w:val="21"/>
        </w:rPr>
        <w:t> </w:t>
      </w:r>
      <w:r>
        <w:rPr>
          <w:color w:val="231F20"/>
          <w:spacing w:val="-3"/>
          <w:sz w:val="21"/>
        </w:rPr>
        <w:t>area.</w:t>
      </w:r>
    </w:p>
    <w:p>
      <w:pPr>
        <w:pStyle w:val="ListParagraph"/>
        <w:numPr>
          <w:ilvl w:val="1"/>
          <w:numId w:val="49"/>
        </w:numPr>
        <w:tabs>
          <w:tab w:pos="1701" w:val="left" w:leader="none"/>
        </w:tabs>
        <w:spacing w:line="240" w:lineRule="auto" w:before="121" w:after="0"/>
        <w:ind w:left="1700" w:right="0" w:hanging="171"/>
        <w:jc w:val="left"/>
        <w:rPr>
          <w:sz w:val="21"/>
        </w:rPr>
      </w:pPr>
      <w:r>
        <w:rPr>
          <w:color w:val="231F20"/>
          <w:spacing w:val="-3"/>
          <w:sz w:val="21"/>
        </w:rPr>
        <w:t>Handover </w:t>
      </w:r>
      <w:r>
        <w:rPr>
          <w:color w:val="231F20"/>
          <w:sz w:val="21"/>
        </w:rPr>
        <w:t>is a </w:t>
      </w:r>
      <w:r>
        <w:rPr>
          <w:color w:val="231F20"/>
          <w:spacing w:val="-3"/>
          <w:sz w:val="21"/>
        </w:rPr>
        <w:t>priority area </w:t>
      </w:r>
      <w:r>
        <w:rPr>
          <w:color w:val="231F20"/>
          <w:sz w:val="21"/>
        </w:rPr>
        <w:t>for </w:t>
      </w:r>
      <w:r>
        <w:rPr>
          <w:color w:val="231F20"/>
          <w:spacing w:val="-3"/>
          <w:sz w:val="21"/>
        </w:rPr>
        <w:t>improvement within </w:t>
      </w:r>
      <w:r>
        <w:rPr>
          <w:color w:val="231F20"/>
          <w:sz w:val="21"/>
        </w:rPr>
        <w:t>the </w:t>
      </w:r>
      <w:r>
        <w:rPr>
          <w:color w:val="231F20"/>
          <w:spacing w:val="-3"/>
          <w:sz w:val="21"/>
        </w:rPr>
        <w:t>local</w:t>
      </w:r>
      <w:r>
        <w:rPr>
          <w:color w:val="231F20"/>
          <w:spacing w:val="-35"/>
          <w:sz w:val="21"/>
        </w:rPr>
        <w:t> </w:t>
      </w:r>
      <w:r>
        <w:rPr>
          <w:color w:val="231F20"/>
          <w:spacing w:val="-3"/>
          <w:sz w:val="21"/>
        </w:rPr>
        <w:t>setting.</w:t>
      </w:r>
    </w:p>
    <w:p>
      <w:pPr>
        <w:pStyle w:val="Heading7"/>
        <w:spacing w:before="122"/>
        <w:ind w:left="1530"/>
      </w:pPr>
      <w:r>
        <w:rPr>
          <w:color w:val="231F20"/>
        </w:rPr>
        <w:t>The local standardised process for handover</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pacing w:val="-3"/>
          <w:sz w:val="21"/>
        </w:rPr>
        <w:t>Current handover process </w:t>
      </w:r>
      <w:r>
        <w:rPr>
          <w:color w:val="231F20"/>
          <w:sz w:val="21"/>
        </w:rPr>
        <w:t>and </w:t>
      </w:r>
      <w:r>
        <w:rPr>
          <w:color w:val="231F20"/>
          <w:spacing w:val="-3"/>
          <w:sz w:val="21"/>
        </w:rPr>
        <w:t>problems associated with</w:t>
      </w:r>
      <w:r>
        <w:rPr>
          <w:color w:val="231F20"/>
          <w:spacing w:val="-20"/>
          <w:sz w:val="21"/>
        </w:rPr>
        <w:t> </w:t>
      </w:r>
      <w:r>
        <w:rPr>
          <w:color w:val="231F20"/>
          <w:spacing w:val="-3"/>
          <w:sz w:val="21"/>
        </w:rPr>
        <w:t>it.</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z w:val="21"/>
        </w:rPr>
        <w:t>The </w:t>
      </w:r>
      <w:r>
        <w:rPr>
          <w:color w:val="231F20"/>
          <w:spacing w:val="-3"/>
          <w:sz w:val="21"/>
        </w:rPr>
        <w:t>rationale </w:t>
      </w:r>
      <w:r>
        <w:rPr>
          <w:color w:val="231F20"/>
          <w:sz w:val="21"/>
        </w:rPr>
        <w:t>for the new</w:t>
      </w:r>
      <w:r>
        <w:rPr>
          <w:color w:val="231F20"/>
          <w:spacing w:val="-23"/>
          <w:sz w:val="21"/>
        </w:rPr>
        <w:t> </w:t>
      </w:r>
      <w:r>
        <w:rPr>
          <w:color w:val="231F20"/>
          <w:spacing w:val="-3"/>
          <w:sz w:val="21"/>
        </w:rPr>
        <w:t>process.</w:t>
      </w:r>
    </w:p>
    <w:p>
      <w:pPr>
        <w:pStyle w:val="ListParagraph"/>
        <w:numPr>
          <w:ilvl w:val="1"/>
          <w:numId w:val="49"/>
        </w:numPr>
        <w:tabs>
          <w:tab w:pos="1701" w:val="left" w:leader="none"/>
        </w:tabs>
        <w:spacing w:line="247" w:lineRule="auto" w:before="122" w:after="0"/>
        <w:ind w:left="1700" w:right="2883" w:hanging="171"/>
        <w:jc w:val="left"/>
        <w:rPr>
          <w:sz w:val="21"/>
        </w:rPr>
      </w:pPr>
      <w:r>
        <w:rPr>
          <w:color w:val="231F20"/>
          <w:sz w:val="21"/>
        </w:rPr>
        <w:t>The new </w:t>
      </w:r>
      <w:r>
        <w:rPr>
          <w:color w:val="231F20"/>
          <w:spacing w:val="-3"/>
          <w:sz w:val="21"/>
        </w:rPr>
        <w:t>standardised process </w:t>
      </w:r>
      <w:r>
        <w:rPr>
          <w:color w:val="231F20"/>
          <w:sz w:val="21"/>
        </w:rPr>
        <w:t>of </w:t>
      </w:r>
      <w:r>
        <w:rPr>
          <w:color w:val="231F20"/>
          <w:spacing w:val="-3"/>
          <w:sz w:val="21"/>
        </w:rPr>
        <w:t>handover must </w:t>
      </w:r>
      <w:r>
        <w:rPr>
          <w:color w:val="231F20"/>
          <w:sz w:val="21"/>
        </w:rPr>
        <w:t>be </w:t>
      </w:r>
      <w:r>
        <w:rPr>
          <w:color w:val="231F20"/>
          <w:spacing w:val="-3"/>
          <w:sz w:val="21"/>
        </w:rPr>
        <w:t>introduced </w:t>
      </w:r>
      <w:r>
        <w:rPr>
          <w:color w:val="231F20"/>
          <w:sz w:val="21"/>
        </w:rPr>
        <w:t>in a </w:t>
      </w:r>
      <w:r>
        <w:rPr>
          <w:color w:val="231F20"/>
          <w:spacing w:val="-3"/>
          <w:sz w:val="21"/>
        </w:rPr>
        <w:t>step-by-step manner until </w:t>
      </w:r>
      <w:r>
        <w:rPr>
          <w:color w:val="231F20"/>
          <w:sz w:val="21"/>
        </w:rPr>
        <w:t>all </w:t>
      </w:r>
      <w:r>
        <w:rPr>
          <w:color w:val="231F20"/>
          <w:spacing w:val="-3"/>
          <w:sz w:val="21"/>
        </w:rPr>
        <w:t>participants understand </w:t>
      </w:r>
      <w:r>
        <w:rPr>
          <w:color w:val="231F20"/>
          <w:sz w:val="21"/>
        </w:rPr>
        <w:t>the</w:t>
      </w:r>
      <w:r>
        <w:rPr>
          <w:color w:val="231F20"/>
          <w:spacing w:val="-18"/>
          <w:sz w:val="21"/>
        </w:rPr>
        <w:t> </w:t>
      </w:r>
      <w:r>
        <w:rPr>
          <w:color w:val="231F20"/>
          <w:spacing w:val="-3"/>
          <w:sz w:val="21"/>
        </w:rPr>
        <w:t>process.</w:t>
      </w:r>
    </w:p>
    <w:p>
      <w:pPr>
        <w:pStyle w:val="Heading7"/>
        <w:spacing w:before="115"/>
        <w:ind w:left="1530"/>
      </w:pPr>
      <w:r>
        <w:rPr>
          <w:color w:val="231F20"/>
        </w:rPr>
        <w:t>The local standardised content for handover</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pacing w:val="-3"/>
          <w:sz w:val="21"/>
        </w:rPr>
        <w:t>Current content </w:t>
      </w:r>
      <w:r>
        <w:rPr>
          <w:color w:val="231F20"/>
          <w:sz w:val="21"/>
        </w:rPr>
        <w:t>of </w:t>
      </w:r>
      <w:r>
        <w:rPr>
          <w:color w:val="231F20"/>
          <w:spacing w:val="-3"/>
          <w:sz w:val="21"/>
        </w:rPr>
        <w:t>handovers </w:t>
      </w:r>
      <w:r>
        <w:rPr>
          <w:color w:val="231F20"/>
          <w:sz w:val="21"/>
        </w:rPr>
        <w:t>and </w:t>
      </w:r>
      <w:r>
        <w:rPr>
          <w:color w:val="231F20"/>
          <w:spacing w:val="-3"/>
          <w:sz w:val="21"/>
        </w:rPr>
        <w:t>problems associated with</w:t>
      </w:r>
      <w:r>
        <w:rPr>
          <w:color w:val="231F20"/>
          <w:spacing w:val="-25"/>
          <w:sz w:val="21"/>
        </w:rPr>
        <w:t> </w:t>
      </w:r>
      <w:r>
        <w:rPr>
          <w:color w:val="231F20"/>
          <w:spacing w:val="-3"/>
          <w:sz w:val="21"/>
        </w:rPr>
        <w:t>it.</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z w:val="21"/>
        </w:rPr>
        <w:t>The </w:t>
      </w:r>
      <w:r>
        <w:rPr>
          <w:color w:val="231F20"/>
          <w:spacing w:val="-3"/>
          <w:sz w:val="21"/>
        </w:rPr>
        <w:t>rationale </w:t>
      </w:r>
      <w:r>
        <w:rPr>
          <w:color w:val="231F20"/>
          <w:sz w:val="21"/>
        </w:rPr>
        <w:t>for a </w:t>
      </w:r>
      <w:r>
        <w:rPr>
          <w:color w:val="231F20"/>
          <w:spacing w:val="-3"/>
          <w:sz w:val="21"/>
        </w:rPr>
        <w:t>standardised content</w:t>
      </w:r>
      <w:r>
        <w:rPr>
          <w:color w:val="231F20"/>
          <w:spacing w:val="-26"/>
          <w:sz w:val="21"/>
        </w:rPr>
        <w:t> </w:t>
      </w:r>
      <w:r>
        <w:rPr>
          <w:color w:val="231F20"/>
          <w:spacing w:val="-4"/>
          <w:sz w:val="21"/>
        </w:rPr>
        <w:t>transfer.</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pacing w:val="-3"/>
          <w:sz w:val="21"/>
        </w:rPr>
        <w:t>Introduction </w:t>
      </w:r>
      <w:r>
        <w:rPr>
          <w:color w:val="231F20"/>
          <w:sz w:val="21"/>
        </w:rPr>
        <w:t>of the </w:t>
      </w:r>
      <w:r>
        <w:rPr>
          <w:color w:val="231F20"/>
          <w:spacing w:val="-3"/>
          <w:sz w:val="21"/>
        </w:rPr>
        <w:t>standardised content</w:t>
      </w:r>
      <w:r>
        <w:rPr>
          <w:color w:val="231F20"/>
          <w:spacing w:val="-18"/>
          <w:sz w:val="21"/>
        </w:rPr>
        <w:t> </w:t>
      </w:r>
      <w:r>
        <w:rPr>
          <w:color w:val="231F20"/>
          <w:spacing w:val="-4"/>
          <w:sz w:val="21"/>
        </w:rPr>
        <w:t>transfer.</w:t>
      </w:r>
    </w:p>
    <w:p>
      <w:pPr>
        <w:pStyle w:val="Heading7"/>
        <w:spacing w:before="122"/>
        <w:ind w:left="1530"/>
      </w:pPr>
      <w:r>
        <w:rPr>
          <w:color w:val="231F20"/>
        </w:rPr>
        <w:t>Techniques to improve communication/team work during handover</w:t>
      </w:r>
    </w:p>
    <w:p>
      <w:pPr>
        <w:pStyle w:val="ListParagraph"/>
        <w:numPr>
          <w:ilvl w:val="1"/>
          <w:numId w:val="49"/>
        </w:numPr>
        <w:tabs>
          <w:tab w:pos="1701" w:val="left" w:leader="none"/>
        </w:tabs>
        <w:spacing w:line="247" w:lineRule="auto" w:before="121" w:after="0"/>
        <w:ind w:left="1700" w:right="2958" w:hanging="171"/>
        <w:jc w:val="left"/>
        <w:rPr>
          <w:sz w:val="21"/>
        </w:rPr>
      </w:pPr>
      <w:r>
        <w:rPr>
          <w:color w:val="231F20"/>
          <w:sz w:val="21"/>
        </w:rPr>
        <w:t>Any </w:t>
      </w:r>
      <w:r>
        <w:rPr>
          <w:color w:val="231F20"/>
          <w:spacing w:val="-3"/>
          <w:sz w:val="21"/>
        </w:rPr>
        <w:t>techniques which </w:t>
      </w:r>
      <w:r>
        <w:rPr>
          <w:color w:val="231F20"/>
          <w:sz w:val="21"/>
        </w:rPr>
        <w:t>may be </w:t>
      </w:r>
      <w:r>
        <w:rPr>
          <w:color w:val="231F20"/>
          <w:spacing w:val="-3"/>
          <w:sz w:val="21"/>
        </w:rPr>
        <w:t>introduced, such </w:t>
      </w:r>
      <w:r>
        <w:rPr>
          <w:color w:val="231F20"/>
          <w:sz w:val="21"/>
        </w:rPr>
        <w:t>as </w:t>
      </w:r>
      <w:r>
        <w:rPr>
          <w:color w:val="231F20"/>
          <w:spacing w:val="-3"/>
          <w:sz w:val="21"/>
        </w:rPr>
        <w:t>team work </w:t>
      </w:r>
      <w:r>
        <w:rPr>
          <w:color w:val="231F20"/>
          <w:sz w:val="21"/>
        </w:rPr>
        <w:t>or </w:t>
      </w:r>
      <w:r>
        <w:rPr>
          <w:color w:val="231F20"/>
          <w:spacing w:val="-3"/>
          <w:sz w:val="21"/>
        </w:rPr>
        <w:t>communication techniques.</w:t>
      </w:r>
    </w:p>
    <w:p>
      <w:pPr>
        <w:pStyle w:val="Heading7"/>
        <w:spacing w:before="116"/>
        <w:ind w:left="1530"/>
      </w:pPr>
      <w:r>
        <w:rPr>
          <w:color w:val="231F20"/>
        </w:rPr>
        <w:t>Local implementation plan, including consideration for e-learning</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pacing w:val="-3"/>
          <w:sz w:val="21"/>
        </w:rPr>
        <w:t>Overview </w:t>
      </w:r>
      <w:r>
        <w:rPr>
          <w:color w:val="231F20"/>
          <w:sz w:val="21"/>
        </w:rPr>
        <w:t>of </w:t>
      </w:r>
      <w:r>
        <w:rPr>
          <w:color w:val="231F20"/>
          <w:spacing w:val="-3"/>
          <w:sz w:val="21"/>
        </w:rPr>
        <w:t>implementation</w:t>
      </w:r>
      <w:r>
        <w:rPr>
          <w:color w:val="231F20"/>
          <w:spacing w:val="-12"/>
          <w:sz w:val="21"/>
        </w:rPr>
        <w:t> </w:t>
      </w:r>
      <w:r>
        <w:rPr>
          <w:color w:val="231F20"/>
          <w:spacing w:val="-3"/>
          <w:sz w:val="21"/>
        </w:rPr>
        <w:t>plan.</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pacing w:val="-3"/>
          <w:sz w:val="21"/>
        </w:rPr>
        <w:t>Date that </w:t>
      </w:r>
      <w:r>
        <w:rPr>
          <w:color w:val="231F20"/>
          <w:sz w:val="21"/>
        </w:rPr>
        <w:t>it </w:t>
      </w:r>
      <w:r>
        <w:rPr>
          <w:color w:val="231F20"/>
          <w:spacing w:val="-3"/>
          <w:sz w:val="21"/>
        </w:rPr>
        <w:t>will start </w:t>
      </w:r>
      <w:r>
        <w:rPr>
          <w:color w:val="231F20"/>
          <w:sz w:val="21"/>
        </w:rPr>
        <w:t>(be </w:t>
      </w:r>
      <w:r>
        <w:rPr>
          <w:color w:val="231F20"/>
          <w:spacing w:val="-3"/>
          <w:sz w:val="21"/>
        </w:rPr>
        <w:t>clear </w:t>
      </w:r>
      <w:r>
        <w:rPr>
          <w:color w:val="231F20"/>
          <w:sz w:val="21"/>
        </w:rPr>
        <w:t>and</w:t>
      </w:r>
      <w:r>
        <w:rPr>
          <w:color w:val="231F20"/>
          <w:spacing w:val="-25"/>
          <w:sz w:val="21"/>
        </w:rPr>
        <w:t> </w:t>
      </w:r>
      <w:r>
        <w:rPr>
          <w:color w:val="231F20"/>
          <w:spacing w:val="-3"/>
          <w:sz w:val="21"/>
        </w:rPr>
        <w:t>specific).</w:t>
      </w:r>
    </w:p>
    <w:p>
      <w:pPr>
        <w:pStyle w:val="ListParagraph"/>
        <w:numPr>
          <w:ilvl w:val="1"/>
          <w:numId w:val="49"/>
        </w:numPr>
        <w:tabs>
          <w:tab w:pos="1701" w:val="left" w:leader="none"/>
        </w:tabs>
        <w:spacing w:line="240" w:lineRule="auto" w:before="122" w:after="0"/>
        <w:ind w:left="1700" w:right="0" w:hanging="171"/>
        <w:jc w:val="left"/>
        <w:rPr>
          <w:sz w:val="21"/>
        </w:rPr>
      </w:pPr>
      <w:r>
        <w:rPr>
          <w:color w:val="231F20"/>
          <w:spacing w:val="-3"/>
          <w:sz w:val="21"/>
        </w:rPr>
        <w:t>Feedback </w:t>
      </w:r>
      <w:r>
        <w:rPr>
          <w:color w:val="231F20"/>
          <w:sz w:val="21"/>
        </w:rPr>
        <w:t>and </w:t>
      </w:r>
      <w:r>
        <w:rPr>
          <w:color w:val="231F20"/>
          <w:spacing w:val="-3"/>
          <w:sz w:val="21"/>
        </w:rPr>
        <w:t>contact number </w:t>
      </w:r>
      <w:r>
        <w:rPr>
          <w:color w:val="231F20"/>
          <w:sz w:val="21"/>
        </w:rPr>
        <w:t>for the</w:t>
      </w:r>
      <w:r>
        <w:rPr>
          <w:color w:val="231F20"/>
          <w:spacing w:val="-22"/>
          <w:sz w:val="21"/>
        </w:rPr>
        <w:t> </w:t>
      </w:r>
      <w:r>
        <w:rPr>
          <w:color w:val="231F20"/>
          <w:spacing w:val="-3"/>
          <w:sz w:val="21"/>
        </w:rPr>
        <w:t>team.</w:t>
      </w:r>
    </w:p>
    <w:p>
      <w:pPr>
        <w:pStyle w:val="BodyText"/>
        <w:rPr>
          <w:sz w:val="20"/>
        </w:rPr>
      </w:pPr>
    </w:p>
    <w:p>
      <w:pPr>
        <w:pStyle w:val="BodyText"/>
        <w:rPr>
          <w:sz w:val="20"/>
        </w:rPr>
      </w:pPr>
    </w:p>
    <w:p>
      <w:pPr>
        <w:pStyle w:val="BodyText"/>
        <w:spacing w:before="7"/>
        <w:rPr>
          <w:sz w:val="15"/>
        </w:rPr>
      </w:pPr>
    </w:p>
    <w:p>
      <w:pPr>
        <w:spacing w:before="96"/>
        <w:ind w:left="1148" w:right="0" w:firstLine="0"/>
        <w:jc w:val="left"/>
        <w:rPr>
          <w:sz w:val="14"/>
        </w:rPr>
      </w:pPr>
      <w:r>
        <w:rPr>
          <w:b/>
          <w:color w:val="00689D"/>
          <w:sz w:val="14"/>
        </w:rPr>
        <w:t>44 </w:t>
      </w:r>
      <w:r>
        <w:rPr>
          <w:color w:val="00689D"/>
          <w:sz w:val="14"/>
        </w:rPr>
        <w:t>OSSIE Guide to Clinical Handover Improvement</w:t>
      </w:r>
    </w:p>
    <w:p>
      <w:pPr>
        <w:spacing w:after="0"/>
        <w:jc w:val="left"/>
        <w:rPr>
          <w:sz w:val="14"/>
        </w:rPr>
        <w:sectPr>
          <w:pgSz w:w="11910" w:h="16840"/>
          <w:pgMar w:top="1280" w:bottom="280" w:left="0" w:right="0"/>
        </w:sectPr>
      </w:pPr>
    </w:p>
    <w:p>
      <w:pPr>
        <w:pStyle w:val="Heading5"/>
        <w:spacing w:before="69"/>
      </w:pPr>
      <w:r>
        <w:rPr>
          <w:color w:val="231F20"/>
        </w:rPr>
        <w:t>Collaborative learning</w:t>
      </w:r>
    </w:p>
    <w:p>
      <w:pPr>
        <w:pStyle w:val="BodyText"/>
        <w:spacing w:line="247" w:lineRule="auto" w:before="115"/>
        <w:ind w:left="1417" w:right="-17"/>
      </w:pPr>
      <w:r>
        <w:rPr>
          <w:color w:val="231F20"/>
        </w:rPr>
        <w:t>As the new </w:t>
      </w:r>
      <w:r>
        <w:rPr>
          <w:color w:val="231F20"/>
          <w:spacing w:val="-3"/>
        </w:rPr>
        <w:t>handover process </w:t>
      </w:r>
      <w:r>
        <w:rPr>
          <w:color w:val="231F20"/>
        </w:rPr>
        <w:t>is </w:t>
      </w:r>
      <w:r>
        <w:rPr>
          <w:color w:val="231F20"/>
          <w:spacing w:val="-3"/>
        </w:rPr>
        <w:t>spread </w:t>
      </w:r>
      <w:r>
        <w:rPr>
          <w:color w:val="231F20"/>
        </w:rPr>
        <w:t>to </w:t>
      </w:r>
      <w:r>
        <w:rPr>
          <w:color w:val="231F20"/>
          <w:spacing w:val="-3"/>
        </w:rPr>
        <w:t>other units and/or scenarios, </w:t>
      </w:r>
      <w:r>
        <w:rPr>
          <w:color w:val="231F20"/>
        </w:rPr>
        <w:t>the </w:t>
      </w:r>
      <w:r>
        <w:rPr>
          <w:color w:val="231F20"/>
          <w:spacing w:val="-3"/>
        </w:rPr>
        <w:t>project team should facilitate opportunities where unit </w:t>
      </w:r>
      <w:r>
        <w:rPr>
          <w:color w:val="231F20"/>
        </w:rPr>
        <w:t>and </w:t>
      </w:r>
      <w:r>
        <w:rPr>
          <w:color w:val="231F20"/>
          <w:spacing w:val="-3"/>
        </w:rPr>
        <w:t>ward</w:t>
      </w:r>
    </w:p>
    <w:p>
      <w:pPr>
        <w:pStyle w:val="BodyText"/>
        <w:spacing w:line="247" w:lineRule="auto" w:before="4"/>
        <w:ind w:left="1417" w:right="22"/>
      </w:pPr>
      <w:r>
        <w:rPr>
          <w:color w:val="231F20"/>
          <w:spacing w:val="-3"/>
        </w:rPr>
        <w:t>staff </w:t>
      </w:r>
      <w:r>
        <w:rPr>
          <w:color w:val="231F20"/>
        </w:rPr>
        <w:t>can </w:t>
      </w:r>
      <w:r>
        <w:rPr>
          <w:color w:val="231F20"/>
          <w:spacing w:val="-3"/>
        </w:rPr>
        <w:t>share experiences </w:t>
      </w:r>
      <w:r>
        <w:rPr>
          <w:color w:val="231F20"/>
        </w:rPr>
        <w:t>and </w:t>
      </w:r>
      <w:r>
        <w:rPr>
          <w:color w:val="231F20"/>
          <w:spacing w:val="-3"/>
        </w:rPr>
        <w:t>carry </w:t>
      </w:r>
      <w:r>
        <w:rPr>
          <w:color w:val="231F20"/>
        </w:rPr>
        <w:t>out </w:t>
      </w:r>
      <w:r>
        <w:rPr>
          <w:color w:val="231F20"/>
          <w:spacing w:val="-3"/>
        </w:rPr>
        <w:t>some collaborative learning. This could include:</w:t>
      </w:r>
    </w:p>
    <w:p>
      <w:pPr>
        <w:pStyle w:val="Heading7"/>
        <w:numPr>
          <w:ilvl w:val="0"/>
          <w:numId w:val="50"/>
        </w:numPr>
        <w:tabs>
          <w:tab w:pos="1645" w:val="left" w:leader="none"/>
        </w:tabs>
        <w:spacing w:line="240" w:lineRule="auto" w:before="115" w:after="0"/>
        <w:ind w:left="1644" w:right="0" w:hanging="228"/>
        <w:jc w:val="left"/>
      </w:pPr>
      <w:r>
        <w:rPr>
          <w:color w:val="231F20"/>
          <w:spacing w:val="-3"/>
        </w:rPr>
        <w:t>Pilot site</w:t>
      </w:r>
      <w:r>
        <w:rPr>
          <w:color w:val="231F20"/>
          <w:spacing w:val="-7"/>
        </w:rPr>
        <w:t> </w:t>
      </w:r>
      <w:r>
        <w:rPr>
          <w:color w:val="231F20"/>
          <w:spacing w:val="-3"/>
        </w:rPr>
        <w:t>showcase</w:t>
      </w:r>
    </w:p>
    <w:p>
      <w:pPr>
        <w:pStyle w:val="BodyText"/>
        <w:spacing w:line="247" w:lineRule="auto" w:before="94"/>
        <w:ind w:left="1417" w:right="65"/>
      </w:pPr>
      <w:r>
        <w:rPr>
          <w:color w:val="231F20"/>
        </w:rPr>
        <w:t>The </w:t>
      </w:r>
      <w:r>
        <w:rPr>
          <w:color w:val="231F20"/>
          <w:spacing w:val="-3"/>
        </w:rPr>
        <w:t>pilot team should invite staff </w:t>
      </w:r>
      <w:r>
        <w:rPr>
          <w:color w:val="231F20"/>
        </w:rPr>
        <w:t>who are </w:t>
      </w:r>
      <w:r>
        <w:rPr>
          <w:color w:val="231F20"/>
          <w:spacing w:val="-3"/>
        </w:rPr>
        <w:t>about </w:t>
      </w:r>
      <w:r>
        <w:rPr>
          <w:color w:val="231F20"/>
        </w:rPr>
        <w:t>to </w:t>
      </w:r>
      <w:r>
        <w:rPr>
          <w:color w:val="231F20"/>
          <w:spacing w:val="-3"/>
        </w:rPr>
        <w:t>commence implementation </w:t>
      </w:r>
      <w:r>
        <w:rPr>
          <w:color w:val="231F20"/>
        </w:rPr>
        <w:t>to </w:t>
      </w:r>
      <w:r>
        <w:rPr>
          <w:color w:val="231F20"/>
          <w:spacing w:val="-3"/>
        </w:rPr>
        <w:t>visit wards </w:t>
      </w:r>
      <w:r>
        <w:rPr>
          <w:color w:val="231F20"/>
        </w:rPr>
        <w:t>and </w:t>
      </w:r>
      <w:r>
        <w:rPr>
          <w:color w:val="231F20"/>
          <w:spacing w:val="-3"/>
        </w:rPr>
        <w:t>units where implementation </w:t>
      </w:r>
      <w:r>
        <w:rPr>
          <w:color w:val="231F20"/>
        </w:rPr>
        <w:t>has </w:t>
      </w:r>
      <w:r>
        <w:rPr>
          <w:color w:val="231F20"/>
          <w:spacing w:val="-3"/>
        </w:rPr>
        <w:t>already occurred. This provides opportunities for interdisciplinary </w:t>
      </w:r>
      <w:r>
        <w:rPr>
          <w:color w:val="231F20"/>
        </w:rPr>
        <w:t>and </w:t>
      </w:r>
      <w:r>
        <w:rPr>
          <w:color w:val="231F20"/>
          <w:spacing w:val="-3"/>
        </w:rPr>
        <w:t>interdepartmental learning </w:t>
      </w:r>
      <w:r>
        <w:rPr>
          <w:color w:val="231F20"/>
        </w:rPr>
        <w:t>as </w:t>
      </w:r>
      <w:r>
        <w:rPr>
          <w:color w:val="231F20"/>
          <w:spacing w:val="-3"/>
        </w:rPr>
        <w:t>well </w:t>
      </w:r>
      <w:r>
        <w:rPr>
          <w:color w:val="231F20"/>
        </w:rPr>
        <w:t>as </w:t>
      </w:r>
      <w:r>
        <w:rPr>
          <w:color w:val="231F20"/>
          <w:spacing w:val="-3"/>
        </w:rPr>
        <w:t>exchange </w:t>
      </w:r>
      <w:r>
        <w:rPr>
          <w:color w:val="231F20"/>
        </w:rPr>
        <w:t>of</w:t>
      </w:r>
      <w:r>
        <w:rPr>
          <w:color w:val="231F20"/>
          <w:spacing w:val="-20"/>
        </w:rPr>
        <w:t> </w:t>
      </w:r>
      <w:r>
        <w:rPr>
          <w:color w:val="231F20"/>
          <w:spacing w:val="-3"/>
        </w:rPr>
        <w:t>ideas.</w:t>
      </w:r>
    </w:p>
    <w:p>
      <w:pPr>
        <w:pStyle w:val="Heading7"/>
        <w:numPr>
          <w:ilvl w:val="0"/>
          <w:numId w:val="50"/>
        </w:numPr>
        <w:tabs>
          <w:tab w:pos="1645" w:val="left" w:leader="none"/>
        </w:tabs>
        <w:spacing w:line="240" w:lineRule="auto" w:before="120" w:after="0"/>
        <w:ind w:left="1644" w:right="0" w:hanging="228"/>
        <w:jc w:val="left"/>
      </w:pPr>
      <w:r>
        <w:rPr>
          <w:color w:val="231F20"/>
          <w:spacing w:val="-3"/>
        </w:rPr>
        <w:t>Regular seminars </w:t>
      </w:r>
      <w:r>
        <w:rPr>
          <w:color w:val="231F20"/>
        </w:rPr>
        <w:t>by </w:t>
      </w:r>
      <w:r>
        <w:rPr>
          <w:color w:val="231F20"/>
          <w:spacing w:val="-3"/>
        </w:rPr>
        <w:t>clinical</w:t>
      </w:r>
      <w:r>
        <w:rPr>
          <w:color w:val="231F20"/>
          <w:spacing w:val="-12"/>
        </w:rPr>
        <w:t> </w:t>
      </w:r>
      <w:r>
        <w:rPr>
          <w:color w:val="231F20"/>
          <w:spacing w:val="-3"/>
        </w:rPr>
        <w:t>champions</w:t>
      </w:r>
    </w:p>
    <w:p>
      <w:pPr>
        <w:pStyle w:val="BodyText"/>
        <w:spacing w:line="247" w:lineRule="auto" w:before="94"/>
        <w:ind w:left="1417"/>
      </w:pPr>
      <w:r>
        <w:rPr>
          <w:color w:val="231F20"/>
          <w:spacing w:val="-3"/>
        </w:rPr>
        <w:t>Organising regular seminars provided </w:t>
      </w:r>
      <w:r>
        <w:rPr>
          <w:color w:val="231F20"/>
        </w:rPr>
        <w:t>by </w:t>
      </w:r>
      <w:r>
        <w:rPr>
          <w:color w:val="231F20"/>
          <w:spacing w:val="-3"/>
        </w:rPr>
        <w:t>clinical champions facilitates continual staff up-skilling </w:t>
      </w:r>
      <w:r>
        <w:rPr>
          <w:color w:val="231F20"/>
        </w:rPr>
        <w:t>and </w:t>
      </w:r>
      <w:r>
        <w:rPr>
          <w:color w:val="231F20"/>
          <w:spacing w:val="-3"/>
        </w:rPr>
        <w:t>engagement. </w:t>
      </w:r>
      <w:r>
        <w:rPr>
          <w:color w:val="231F20"/>
        </w:rPr>
        <w:t>The </w:t>
      </w:r>
      <w:r>
        <w:rPr>
          <w:color w:val="231F20"/>
          <w:spacing w:val="-3"/>
        </w:rPr>
        <w:t>seminars could include </w:t>
      </w:r>
      <w:r>
        <w:rPr>
          <w:color w:val="231F20"/>
        </w:rPr>
        <w:t>the </w:t>
      </w:r>
      <w:r>
        <w:rPr>
          <w:color w:val="231F20"/>
          <w:spacing w:val="-3"/>
        </w:rPr>
        <w:t>following topics:</w:t>
      </w:r>
    </w:p>
    <w:p>
      <w:pPr>
        <w:pStyle w:val="ListParagraph"/>
        <w:numPr>
          <w:ilvl w:val="0"/>
          <w:numId w:val="51"/>
        </w:numPr>
        <w:tabs>
          <w:tab w:pos="1588" w:val="left" w:leader="none"/>
        </w:tabs>
        <w:spacing w:line="247" w:lineRule="auto" w:before="118" w:after="0"/>
        <w:ind w:left="1587" w:right="11" w:hanging="171"/>
        <w:jc w:val="left"/>
        <w:rPr>
          <w:sz w:val="21"/>
        </w:rPr>
      </w:pPr>
      <w:r>
        <w:rPr>
          <w:color w:val="231F20"/>
          <w:spacing w:val="-3"/>
          <w:sz w:val="21"/>
        </w:rPr>
        <w:t>feedback </w:t>
      </w:r>
      <w:r>
        <w:rPr>
          <w:color w:val="231F20"/>
          <w:sz w:val="21"/>
        </w:rPr>
        <w:t>and </w:t>
      </w:r>
      <w:r>
        <w:rPr>
          <w:color w:val="231F20"/>
          <w:spacing w:val="-3"/>
          <w:sz w:val="21"/>
        </w:rPr>
        <w:t>continual evaluation from wards </w:t>
      </w:r>
      <w:r>
        <w:rPr>
          <w:color w:val="231F20"/>
          <w:sz w:val="21"/>
        </w:rPr>
        <w:t>and</w:t>
      </w:r>
      <w:r>
        <w:rPr>
          <w:color w:val="231F20"/>
          <w:spacing w:val="-6"/>
          <w:sz w:val="21"/>
        </w:rPr>
        <w:t> </w:t>
      </w:r>
      <w:r>
        <w:rPr>
          <w:color w:val="231F20"/>
          <w:spacing w:val="-3"/>
          <w:sz w:val="21"/>
        </w:rPr>
        <w:t>units</w:t>
      </w:r>
    </w:p>
    <w:p>
      <w:pPr>
        <w:pStyle w:val="ListParagraph"/>
        <w:numPr>
          <w:ilvl w:val="0"/>
          <w:numId w:val="51"/>
        </w:numPr>
        <w:tabs>
          <w:tab w:pos="1588" w:val="left" w:leader="none"/>
        </w:tabs>
        <w:spacing w:line="240" w:lineRule="auto" w:before="87" w:after="0"/>
        <w:ind w:left="1587" w:right="0" w:hanging="171"/>
        <w:jc w:val="left"/>
        <w:rPr>
          <w:sz w:val="21"/>
        </w:rPr>
      </w:pPr>
      <w:r>
        <w:rPr>
          <w:color w:val="231F20"/>
          <w:spacing w:val="-3"/>
          <w:sz w:val="21"/>
        </w:rPr>
        <w:t>anticipated expansion </w:t>
      </w:r>
      <w:r>
        <w:rPr>
          <w:color w:val="231F20"/>
          <w:sz w:val="21"/>
        </w:rPr>
        <w:t>and</w:t>
      </w:r>
      <w:r>
        <w:rPr>
          <w:color w:val="231F20"/>
          <w:spacing w:val="-9"/>
          <w:sz w:val="21"/>
        </w:rPr>
        <w:t> </w:t>
      </w:r>
      <w:r>
        <w:rPr>
          <w:color w:val="231F20"/>
          <w:spacing w:val="-3"/>
          <w:sz w:val="21"/>
        </w:rPr>
        <w:t>spread</w:t>
      </w:r>
    </w:p>
    <w:p>
      <w:pPr>
        <w:pStyle w:val="ListParagraph"/>
        <w:numPr>
          <w:ilvl w:val="0"/>
          <w:numId w:val="51"/>
        </w:numPr>
        <w:tabs>
          <w:tab w:pos="1588" w:val="left" w:leader="none"/>
        </w:tabs>
        <w:spacing w:line="240" w:lineRule="auto" w:before="93" w:after="0"/>
        <w:ind w:left="1587" w:right="0" w:hanging="171"/>
        <w:jc w:val="left"/>
        <w:rPr>
          <w:sz w:val="21"/>
        </w:rPr>
      </w:pPr>
      <w:r>
        <w:rPr>
          <w:color w:val="231F20"/>
          <w:spacing w:val="-3"/>
          <w:sz w:val="21"/>
        </w:rPr>
        <w:t>success stories </w:t>
      </w:r>
      <w:r>
        <w:rPr>
          <w:color w:val="231F20"/>
          <w:sz w:val="21"/>
        </w:rPr>
        <w:t>and</w:t>
      </w:r>
      <w:r>
        <w:rPr>
          <w:color w:val="231F20"/>
          <w:spacing w:val="-9"/>
          <w:sz w:val="21"/>
        </w:rPr>
        <w:t> </w:t>
      </w:r>
      <w:r>
        <w:rPr>
          <w:color w:val="231F20"/>
          <w:spacing w:val="-3"/>
          <w:sz w:val="21"/>
        </w:rPr>
        <w:t>experiences</w:t>
      </w:r>
    </w:p>
    <w:p>
      <w:pPr>
        <w:pStyle w:val="ListParagraph"/>
        <w:numPr>
          <w:ilvl w:val="0"/>
          <w:numId w:val="51"/>
        </w:numPr>
        <w:tabs>
          <w:tab w:pos="1588" w:val="left" w:leader="none"/>
        </w:tabs>
        <w:spacing w:line="240" w:lineRule="auto" w:before="94" w:after="0"/>
        <w:ind w:left="1587" w:right="0" w:hanging="171"/>
        <w:jc w:val="left"/>
        <w:rPr>
          <w:sz w:val="21"/>
        </w:rPr>
      </w:pPr>
      <w:r>
        <w:rPr>
          <w:color w:val="231F20"/>
          <w:spacing w:val="-3"/>
          <w:sz w:val="21"/>
        </w:rPr>
        <w:t>problems </w:t>
      </w:r>
      <w:r>
        <w:rPr>
          <w:color w:val="231F20"/>
          <w:sz w:val="21"/>
        </w:rPr>
        <w:t>and </w:t>
      </w:r>
      <w:r>
        <w:rPr>
          <w:color w:val="231F20"/>
          <w:spacing w:val="-3"/>
          <w:sz w:val="21"/>
        </w:rPr>
        <w:t>challenges</w:t>
      </w:r>
      <w:r>
        <w:rPr>
          <w:color w:val="231F20"/>
          <w:spacing w:val="-12"/>
          <w:sz w:val="21"/>
        </w:rPr>
        <w:t> </w:t>
      </w:r>
      <w:r>
        <w:rPr>
          <w:color w:val="231F20"/>
          <w:spacing w:val="-3"/>
          <w:sz w:val="21"/>
        </w:rPr>
        <w:t>faced</w:t>
      </w:r>
    </w:p>
    <w:p>
      <w:pPr>
        <w:pStyle w:val="ListParagraph"/>
        <w:numPr>
          <w:ilvl w:val="0"/>
          <w:numId w:val="51"/>
        </w:numPr>
        <w:tabs>
          <w:tab w:pos="1588" w:val="left" w:leader="none"/>
        </w:tabs>
        <w:spacing w:line="240" w:lineRule="auto" w:before="93" w:after="0"/>
        <w:ind w:left="1587" w:right="0" w:hanging="171"/>
        <w:jc w:val="left"/>
        <w:rPr>
          <w:sz w:val="21"/>
        </w:rPr>
      </w:pPr>
      <w:r>
        <w:rPr>
          <w:color w:val="231F20"/>
          <w:spacing w:val="-3"/>
          <w:sz w:val="21"/>
        </w:rPr>
        <w:t>suggestions </w:t>
      </w:r>
      <w:r>
        <w:rPr>
          <w:color w:val="231F20"/>
          <w:sz w:val="21"/>
        </w:rPr>
        <w:t>for </w:t>
      </w:r>
      <w:r>
        <w:rPr>
          <w:color w:val="231F20"/>
          <w:spacing w:val="-3"/>
          <w:sz w:val="21"/>
        </w:rPr>
        <w:t>future</w:t>
      </w:r>
      <w:r>
        <w:rPr>
          <w:color w:val="231F20"/>
          <w:spacing w:val="-12"/>
          <w:sz w:val="21"/>
        </w:rPr>
        <w:t> </w:t>
      </w:r>
      <w:r>
        <w:rPr>
          <w:color w:val="231F20"/>
          <w:spacing w:val="-3"/>
          <w:sz w:val="21"/>
        </w:rPr>
        <w:t>improvement.</w:t>
      </w:r>
    </w:p>
    <w:p>
      <w:pPr>
        <w:pStyle w:val="Heading5"/>
        <w:spacing w:before="181"/>
      </w:pPr>
      <w:r>
        <w:rPr>
          <w:color w:val="231F20"/>
        </w:rPr>
        <w:t>Promotional strategies</w:t>
      </w:r>
    </w:p>
    <w:p>
      <w:pPr>
        <w:pStyle w:val="BodyText"/>
        <w:spacing w:line="247" w:lineRule="auto" w:before="115"/>
        <w:ind w:left="1417"/>
      </w:pPr>
      <w:r>
        <w:rPr>
          <w:color w:val="231F20"/>
          <w:spacing w:val="-3"/>
        </w:rPr>
        <w:t>Engage staff during </w:t>
      </w:r>
      <w:r>
        <w:rPr>
          <w:color w:val="231F20"/>
        </w:rPr>
        <w:t>the </w:t>
      </w:r>
      <w:r>
        <w:rPr>
          <w:color w:val="231F20"/>
          <w:spacing w:val="-3"/>
        </w:rPr>
        <w:t>implementation phase through marketing </w:t>
      </w:r>
      <w:r>
        <w:rPr>
          <w:color w:val="231F20"/>
        </w:rPr>
        <w:t>and </w:t>
      </w:r>
      <w:r>
        <w:rPr>
          <w:color w:val="231F20"/>
          <w:spacing w:val="-3"/>
        </w:rPr>
        <w:t>branding strategies to ensure widespread uptake. Consider activities that celebrate success stories </w:t>
      </w:r>
      <w:r>
        <w:rPr>
          <w:color w:val="231F20"/>
        </w:rPr>
        <w:t>in </w:t>
      </w:r>
      <w:r>
        <w:rPr>
          <w:color w:val="231F20"/>
          <w:spacing w:val="-3"/>
        </w:rPr>
        <w:t>order to generate momentum </w:t>
      </w:r>
      <w:r>
        <w:rPr>
          <w:color w:val="231F20"/>
        </w:rPr>
        <w:t>for </w:t>
      </w:r>
      <w:r>
        <w:rPr>
          <w:color w:val="231F20"/>
          <w:spacing w:val="-3"/>
        </w:rPr>
        <w:t>widespread adaptation </w:t>
      </w:r>
      <w:r>
        <w:rPr>
          <w:color w:val="231F20"/>
        </w:rPr>
        <w:t>of the </w:t>
      </w:r>
      <w:r>
        <w:rPr>
          <w:color w:val="231F20"/>
          <w:spacing w:val="-3"/>
        </w:rPr>
        <w:t>standardised process </w:t>
      </w:r>
      <w:r>
        <w:rPr>
          <w:color w:val="231F20"/>
        </w:rPr>
        <w:t>and </w:t>
      </w:r>
      <w:r>
        <w:rPr>
          <w:color w:val="231F20"/>
          <w:spacing w:val="-3"/>
        </w:rPr>
        <w:t>contents.</w:t>
      </w:r>
    </w:p>
    <w:p>
      <w:pPr>
        <w:pStyle w:val="BodyText"/>
        <w:spacing w:before="7"/>
        <w:ind w:left="1417"/>
      </w:pPr>
      <w:r>
        <w:rPr>
          <w:color w:val="231F20"/>
        </w:rPr>
        <w:t>Project promotion strategies could include:</w:t>
      </w:r>
    </w:p>
    <w:p>
      <w:pPr>
        <w:pStyle w:val="ListParagraph"/>
        <w:numPr>
          <w:ilvl w:val="0"/>
          <w:numId w:val="50"/>
        </w:numPr>
        <w:tabs>
          <w:tab w:pos="1645" w:val="left" w:leader="none"/>
        </w:tabs>
        <w:spacing w:line="247" w:lineRule="auto" w:before="122" w:after="0"/>
        <w:ind w:left="1644" w:right="88" w:hanging="227"/>
        <w:jc w:val="left"/>
        <w:rPr>
          <w:sz w:val="21"/>
        </w:rPr>
      </w:pPr>
      <w:r>
        <w:rPr>
          <w:color w:val="231F20"/>
          <w:spacing w:val="-3"/>
          <w:sz w:val="21"/>
        </w:rPr>
        <w:t>distribution </w:t>
      </w:r>
      <w:r>
        <w:rPr>
          <w:color w:val="231F20"/>
          <w:sz w:val="21"/>
        </w:rPr>
        <w:t>and </w:t>
      </w:r>
      <w:r>
        <w:rPr>
          <w:color w:val="231F20"/>
          <w:spacing w:val="-3"/>
          <w:sz w:val="21"/>
        </w:rPr>
        <w:t>posting </w:t>
      </w:r>
      <w:r>
        <w:rPr>
          <w:color w:val="231F20"/>
          <w:sz w:val="21"/>
        </w:rPr>
        <w:t>of </w:t>
      </w:r>
      <w:r>
        <w:rPr>
          <w:color w:val="231F20"/>
          <w:spacing w:val="-3"/>
          <w:sz w:val="21"/>
        </w:rPr>
        <w:t>materials, such as brochures, posters </w:t>
      </w:r>
      <w:r>
        <w:rPr>
          <w:color w:val="231F20"/>
          <w:sz w:val="21"/>
        </w:rPr>
        <w:t>and</w:t>
      </w:r>
      <w:r>
        <w:rPr>
          <w:color w:val="231F20"/>
          <w:spacing w:val="-9"/>
          <w:sz w:val="21"/>
        </w:rPr>
        <w:t> </w:t>
      </w:r>
      <w:r>
        <w:rPr>
          <w:color w:val="231F20"/>
          <w:spacing w:val="-3"/>
          <w:sz w:val="21"/>
        </w:rPr>
        <w:t>lanyards</w:t>
      </w:r>
    </w:p>
    <w:p>
      <w:pPr>
        <w:pStyle w:val="ListParagraph"/>
        <w:numPr>
          <w:ilvl w:val="0"/>
          <w:numId w:val="50"/>
        </w:numPr>
        <w:tabs>
          <w:tab w:pos="1645" w:val="left" w:leader="none"/>
        </w:tabs>
        <w:spacing w:line="247" w:lineRule="auto" w:before="87" w:after="0"/>
        <w:ind w:left="1644" w:right="491" w:hanging="227"/>
        <w:jc w:val="left"/>
        <w:rPr>
          <w:sz w:val="21"/>
        </w:rPr>
      </w:pPr>
      <w:r>
        <w:rPr>
          <w:color w:val="231F20"/>
          <w:spacing w:val="-3"/>
          <w:sz w:val="21"/>
        </w:rPr>
        <w:t>marketing </w:t>
      </w:r>
      <w:r>
        <w:rPr>
          <w:color w:val="231F20"/>
          <w:sz w:val="21"/>
        </w:rPr>
        <w:t>and </w:t>
      </w:r>
      <w:r>
        <w:rPr>
          <w:color w:val="231F20"/>
          <w:spacing w:val="-3"/>
          <w:sz w:val="21"/>
        </w:rPr>
        <w:t>branding </w:t>
      </w:r>
      <w:r>
        <w:rPr>
          <w:color w:val="231F20"/>
          <w:sz w:val="21"/>
        </w:rPr>
        <w:t>of the </w:t>
      </w:r>
      <w:r>
        <w:rPr>
          <w:color w:val="231F20"/>
          <w:spacing w:val="-3"/>
          <w:sz w:val="21"/>
        </w:rPr>
        <w:t>handover tools.</w:t>
      </w:r>
    </w:p>
    <w:p>
      <w:pPr>
        <w:pStyle w:val="BodyText"/>
        <w:spacing w:line="247" w:lineRule="auto" w:before="88"/>
        <w:ind w:left="1417" w:right="125"/>
      </w:pPr>
      <w:r>
        <w:rPr>
          <w:color w:val="231F20"/>
          <w:spacing w:val="-3"/>
        </w:rPr>
        <w:t>Annual handover awareness campaigns for </w:t>
      </w:r>
      <w:r>
        <w:rPr>
          <w:color w:val="231F20"/>
        </w:rPr>
        <w:t>the </w:t>
      </w:r>
      <w:r>
        <w:rPr>
          <w:color w:val="231F20"/>
          <w:spacing w:val="-3"/>
        </w:rPr>
        <w:t>whole organisation should </w:t>
      </w:r>
      <w:r>
        <w:rPr>
          <w:color w:val="231F20"/>
        </w:rPr>
        <w:t>be </w:t>
      </w:r>
      <w:r>
        <w:rPr>
          <w:color w:val="231F20"/>
          <w:spacing w:val="-3"/>
        </w:rPr>
        <w:t>considered. </w:t>
      </w:r>
      <w:r>
        <w:rPr>
          <w:color w:val="231F20"/>
        </w:rPr>
        <w:t>A </w:t>
      </w:r>
      <w:r>
        <w:rPr>
          <w:color w:val="231F20"/>
          <w:spacing w:val="-3"/>
        </w:rPr>
        <w:t>re-audit </w:t>
      </w:r>
      <w:r>
        <w:rPr>
          <w:color w:val="231F20"/>
        </w:rPr>
        <w:t>of </w:t>
      </w:r>
      <w:r>
        <w:rPr>
          <w:color w:val="231F20"/>
          <w:spacing w:val="-3"/>
        </w:rPr>
        <w:t>compliance should </w:t>
      </w:r>
      <w:r>
        <w:rPr>
          <w:color w:val="231F20"/>
        </w:rPr>
        <w:t>be </w:t>
      </w:r>
      <w:r>
        <w:rPr>
          <w:color w:val="231F20"/>
          <w:spacing w:val="-3"/>
        </w:rPr>
        <w:t>undertaken </w:t>
      </w:r>
      <w:r>
        <w:rPr>
          <w:color w:val="231F20"/>
        </w:rPr>
        <w:t>and new </w:t>
      </w:r>
      <w:r>
        <w:rPr>
          <w:color w:val="231F20"/>
          <w:spacing w:val="-3"/>
        </w:rPr>
        <w:t>processes rewritten </w:t>
      </w:r>
      <w:r>
        <w:rPr>
          <w:color w:val="231F20"/>
        </w:rPr>
        <w:t>if</w:t>
      </w:r>
      <w:r>
        <w:rPr>
          <w:color w:val="231F20"/>
          <w:spacing w:val="-20"/>
        </w:rPr>
        <w:t> </w:t>
      </w:r>
      <w:r>
        <w:rPr>
          <w:color w:val="231F20"/>
          <w:spacing w:val="-5"/>
        </w:rPr>
        <w:t>necessary.</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drawing>
          <wp:anchor distT="0" distB="0" distL="0" distR="0" allowOverlap="1" layoutInCell="1" locked="0" behindDoc="0" simplePos="0" relativeHeight="346">
            <wp:simplePos x="0" y="0"/>
            <wp:positionH relativeFrom="page">
              <wp:posOffset>3889362</wp:posOffset>
            </wp:positionH>
            <wp:positionV relativeFrom="paragraph">
              <wp:posOffset>206554</wp:posOffset>
            </wp:positionV>
            <wp:extent cx="2756147" cy="3664743"/>
            <wp:effectExtent l="0" t="0" r="0" b="0"/>
            <wp:wrapTopAndBottom/>
            <wp:docPr id="25" name="image89.jpeg"/>
            <wp:cNvGraphicFramePr>
              <a:graphicFrameLocks noChangeAspect="1"/>
            </wp:cNvGraphicFramePr>
            <a:graphic>
              <a:graphicData uri="http://schemas.openxmlformats.org/drawingml/2006/picture">
                <pic:pic>
                  <pic:nvPicPr>
                    <pic:cNvPr id="26" name="image89.jpeg"/>
                    <pic:cNvPicPr/>
                  </pic:nvPicPr>
                  <pic:blipFill>
                    <a:blip r:embed="rId95" cstate="print"/>
                    <a:stretch>
                      <a:fillRect/>
                    </a:stretch>
                  </pic:blipFill>
                  <pic:spPr>
                    <a:xfrm>
                      <a:off x="0" y="0"/>
                      <a:ext cx="2756147" cy="3664743"/>
                    </a:xfrm>
                    <a:prstGeom prst="rect">
                      <a:avLst/>
                    </a:prstGeom>
                  </pic:spPr>
                </pic:pic>
              </a:graphicData>
            </a:graphic>
          </wp:anchor>
        </w:drawing>
      </w:r>
    </w:p>
    <w:p>
      <w:pPr>
        <w:pStyle w:val="BodyText"/>
        <w:spacing w:before="2"/>
        <w:rPr>
          <w:sz w:val="22"/>
        </w:rPr>
      </w:pPr>
    </w:p>
    <w:p>
      <w:pPr>
        <w:spacing w:before="0"/>
        <w:ind w:left="1679" w:right="0" w:firstLine="0"/>
        <w:jc w:val="left"/>
        <w:rPr>
          <w:b/>
          <w:sz w:val="14"/>
        </w:rPr>
      </w:pPr>
      <w:r>
        <w:rPr>
          <w:color w:val="00689D"/>
          <w:sz w:val="14"/>
        </w:rPr>
        <w:t>OSSIE Guide to Clinical Handover Improvement </w:t>
      </w:r>
      <w:r>
        <w:rPr>
          <w:b/>
          <w:color w:val="00689D"/>
          <w:sz w:val="14"/>
        </w:rPr>
        <w:t>45</w:t>
      </w:r>
    </w:p>
    <w:p>
      <w:pPr>
        <w:spacing w:after="0"/>
        <w:jc w:val="left"/>
        <w:rPr>
          <w:sz w:val="14"/>
        </w:rPr>
        <w:sectPr>
          <w:pgSz w:w="11910" w:h="16840"/>
          <w:pgMar w:top="1280" w:bottom="280" w:left="0" w:right="0"/>
          <w:cols w:num="2" w:equalWidth="0">
            <w:col w:w="5781" w:space="40"/>
            <w:col w:w="6089"/>
          </w:cols>
        </w:sectPr>
      </w:pPr>
    </w:p>
    <w:p>
      <w:pPr>
        <w:pStyle w:val="Heading3"/>
        <w:numPr>
          <w:ilvl w:val="1"/>
          <w:numId w:val="47"/>
        </w:numPr>
        <w:tabs>
          <w:tab w:pos="1874" w:val="left" w:leader="none"/>
        </w:tabs>
        <w:spacing w:line="240" w:lineRule="auto" w:before="80" w:after="0"/>
        <w:ind w:left="1873" w:right="0" w:hanging="457"/>
        <w:jc w:val="left"/>
      </w:pPr>
      <w:r>
        <w:rPr>
          <w:color w:val="00689D"/>
          <w:spacing w:val="-7"/>
        </w:rPr>
        <w:t>Tools </w:t>
      </w:r>
      <w:r>
        <w:rPr>
          <w:color w:val="00689D"/>
        </w:rPr>
        <w:t>and</w:t>
      </w:r>
      <w:r>
        <w:rPr>
          <w:color w:val="00689D"/>
          <w:spacing w:val="-6"/>
        </w:rPr>
        <w:t> </w:t>
      </w:r>
      <w:r>
        <w:rPr>
          <w:color w:val="00689D"/>
          <w:spacing w:val="-3"/>
        </w:rPr>
        <w:t>techniques</w:t>
      </w:r>
    </w:p>
    <w:p>
      <w:pPr>
        <w:pStyle w:val="Heading5"/>
        <w:spacing w:line="272" w:lineRule="exact" w:before="126"/>
      </w:pPr>
      <w:r>
        <w:rPr>
          <w:color w:val="231F20"/>
        </w:rPr>
        <w:t>Individual work plan</w:t>
      </w:r>
    </w:p>
    <w:p>
      <w:pPr>
        <w:pStyle w:val="BodyText"/>
        <w:spacing w:line="237" w:lineRule="auto"/>
        <w:ind w:left="1417" w:right="1616"/>
      </w:pPr>
      <w:r>
        <w:rPr>
          <w:color w:val="231F20"/>
          <w:spacing w:val="-3"/>
        </w:rPr>
        <w:t>This </w:t>
      </w:r>
      <w:r>
        <w:rPr>
          <w:color w:val="231F20"/>
        </w:rPr>
        <w:t>is a </w:t>
      </w:r>
      <w:r>
        <w:rPr>
          <w:color w:val="231F20"/>
          <w:spacing w:val="-3"/>
        </w:rPr>
        <w:t>detailed individual work plan </w:t>
      </w:r>
      <w:r>
        <w:rPr>
          <w:color w:val="231F20"/>
        </w:rPr>
        <w:t>for </w:t>
      </w:r>
      <w:r>
        <w:rPr>
          <w:color w:val="231F20"/>
          <w:spacing w:val="-3"/>
        </w:rPr>
        <w:t>each site/clinical area that </w:t>
      </w:r>
      <w:r>
        <w:rPr>
          <w:color w:val="231F20"/>
        </w:rPr>
        <w:t>can be </w:t>
      </w:r>
      <w:r>
        <w:rPr>
          <w:color w:val="231F20"/>
          <w:spacing w:val="-3"/>
        </w:rPr>
        <w:t>adapted </w:t>
      </w:r>
      <w:r>
        <w:rPr>
          <w:color w:val="231F20"/>
        </w:rPr>
        <w:t>for use by </w:t>
      </w:r>
      <w:r>
        <w:rPr>
          <w:color w:val="231F20"/>
          <w:spacing w:val="-3"/>
        </w:rPr>
        <w:t>the project team.</w:t>
      </w:r>
    </w:p>
    <w:p>
      <w:pPr>
        <w:pStyle w:val="Heading6"/>
        <w:spacing w:before="112"/>
      </w:pPr>
      <w:r>
        <w:rPr>
          <w:color w:val="66AE3E"/>
        </w:rPr>
        <w:t>Table 10: Individual work plan</w:t>
      </w:r>
    </w:p>
    <w:p>
      <w:pPr>
        <w:pStyle w:val="BodyText"/>
        <w:spacing w:before="9"/>
        <w:rPr>
          <w:b/>
          <w:sz w:val="12"/>
        </w:rPr>
      </w:pPr>
    </w:p>
    <w:tbl>
      <w:tblPr>
        <w:tblW w:w="0" w:type="auto"/>
        <w:jc w:val="left"/>
        <w:tblInd w:w="1424" w:type="dxa"/>
        <w:tblBorders>
          <w:top w:val="single" w:sz="18" w:space="0" w:color="00B3C7"/>
          <w:left w:val="single" w:sz="18" w:space="0" w:color="00B3C7"/>
          <w:bottom w:val="single" w:sz="18" w:space="0" w:color="00B3C7"/>
          <w:right w:val="single" w:sz="18" w:space="0" w:color="00B3C7"/>
          <w:insideH w:val="single" w:sz="18" w:space="0" w:color="00B3C7"/>
          <w:insideV w:val="single" w:sz="18" w:space="0" w:color="00B3C7"/>
        </w:tblBorders>
        <w:tblLayout w:type="fixed"/>
        <w:tblCellMar>
          <w:top w:w="0" w:type="dxa"/>
          <w:left w:w="0" w:type="dxa"/>
          <w:bottom w:w="0" w:type="dxa"/>
          <w:right w:w="0" w:type="dxa"/>
        </w:tblCellMar>
        <w:tblLook w:val="01E0"/>
      </w:tblPr>
      <w:tblGrid>
        <w:gridCol w:w="454"/>
        <w:gridCol w:w="3629"/>
        <w:gridCol w:w="851"/>
        <w:gridCol w:w="851"/>
        <w:gridCol w:w="851"/>
        <w:gridCol w:w="1361"/>
        <w:gridCol w:w="1078"/>
      </w:tblGrid>
      <w:tr>
        <w:trPr>
          <w:trHeight w:val="486" w:hRule="atLeast"/>
        </w:trPr>
        <w:tc>
          <w:tcPr>
            <w:tcW w:w="9075" w:type="dxa"/>
            <w:gridSpan w:val="7"/>
            <w:tcBorders>
              <w:top w:val="nil"/>
              <w:left w:val="nil"/>
              <w:bottom w:val="nil"/>
              <w:right w:val="nil"/>
            </w:tcBorders>
            <w:shd w:val="clear" w:color="auto" w:fill="00B3C7"/>
          </w:tcPr>
          <w:p>
            <w:pPr>
              <w:pStyle w:val="TableParagraph"/>
              <w:tabs>
                <w:tab w:pos="4138" w:val="left" w:leader="none"/>
                <w:tab w:pos="5839" w:val="left" w:leader="none"/>
                <w:tab w:pos="6689" w:val="left" w:leader="none"/>
              </w:tabs>
              <w:spacing w:line="127" w:lineRule="auto" w:before="106"/>
              <w:ind w:left="4988" w:right="134" w:hanging="4479"/>
              <w:rPr>
                <w:b/>
                <w:sz w:val="18"/>
              </w:rPr>
            </w:pPr>
            <w:r>
              <w:rPr>
                <w:b/>
                <w:color w:val="FFFFFF"/>
                <w:spacing w:val="-5"/>
                <w:sz w:val="18"/>
              </w:rPr>
              <w:t>Task</w:t>
            </w:r>
            <w:r>
              <w:rPr>
                <w:b/>
                <w:color w:val="FFFFFF"/>
                <w:spacing w:val="-6"/>
                <w:sz w:val="18"/>
              </w:rPr>
              <w:t> </w:t>
            </w:r>
            <w:r>
              <w:rPr>
                <w:b/>
                <w:color w:val="FFFFFF"/>
                <w:sz w:val="18"/>
              </w:rPr>
              <w:t>name</w:t>
              <w:tab/>
            </w:r>
            <w:r>
              <w:rPr>
                <w:b/>
                <w:color w:val="FFFFFF"/>
                <w:spacing w:val="-4"/>
                <w:sz w:val="18"/>
              </w:rPr>
              <w:t>Duration </w:t>
            </w:r>
            <w:r>
              <w:rPr>
                <w:b/>
                <w:color w:val="FFFFFF"/>
                <w:spacing w:val="41"/>
                <w:sz w:val="18"/>
              </w:rPr>
              <w:t> </w:t>
            </w:r>
            <w:r>
              <w:rPr>
                <w:b/>
                <w:color w:val="FFFFFF"/>
                <w:spacing w:val="-5"/>
                <w:position w:val="11"/>
                <w:sz w:val="18"/>
              </w:rPr>
              <w:t>Start</w:t>
              <w:tab/>
              <w:t>Finish</w:t>
              <w:tab/>
            </w:r>
            <w:r>
              <w:rPr>
                <w:b/>
                <w:color w:val="FFFFFF"/>
                <w:spacing w:val="-6"/>
                <w:sz w:val="18"/>
              </w:rPr>
              <w:t>Dependencies </w:t>
            </w:r>
            <w:r>
              <w:rPr>
                <w:b/>
                <w:color w:val="FFFFFF"/>
                <w:spacing w:val="-4"/>
                <w:sz w:val="18"/>
              </w:rPr>
              <w:t>Resources </w:t>
            </w:r>
            <w:r>
              <w:rPr>
                <w:b/>
                <w:color w:val="FFFFFF"/>
                <w:spacing w:val="-5"/>
                <w:sz w:val="18"/>
              </w:rPr>
              <w:t>date</w:t>
              <w:tab/>
            </w:r>
            <w:r>
              <w:rPr>
                <w:b/>
                <w:color w:val="FFFFFF"/>
                <w:spacing w:val="-6"/>
                <w:sz w:val="18"/>
              </w:rPr>
              <w:t>date</w:t>
            </w:r>
          </w:p>
        </w:tc>
      </w:tr>
      <w:tr>
        <w:trPr>
          <w:trHeight w:val="248" w:hRule="atLeast"/>
        </w:trPr>
        <w:tc>
          <w:tcPr>
            <w:tcW w:w="454" w:type="dxa"/>
            <w:vMerge w:val="restart"/>
            <w:tcBorders>
              <w:top w:val="nil"/>
              <w:left w:val="nil"/>
              <w:right w:val="nil"/>
            </w:tcBorders>
            <w:shd w:val="clear" w:color="auto" w:fill="8AD3DF"/>
          </w:tcPr>
          <w:p>
            <w:pPr>
              <w:pStyle w:val="TableParagraph"/>
              <w:rPr>
                <w:b/>
                <w:sz w:val="54"/>
              </w:rPr>
            </w:pPr>
          </w:p>
          <w:p>
            <w:pPr>
              <w:pStyle w:val="TableParagraph"/>
              <w:rPr>
                <w:b/>
                <w:sz w:val="54"/>
              </w:rPr>
            </w:pPr>
          </w:p>
          <w:p>
            <w:pPr>
              <w:pStyle w:val="TableParagraph"/>
              <w:spacing w:before="463"/>
              <w:ind w:left="40"/>
              <w:rPr>
                <w:b/>
                <w:sz w:val="48"/>
              </w:rPr>
            </w:pPr>
            <w:r>
              <w:rPr>
                <w:b/>
                <w:color w:val="FFFFFF"/>
                <w:w w:val="100"/>
                <w:sz w:val="48"/>
              </w:rPr>
              <w:t>O</w:t>
            </w:r>
          </w:p>
        </w:tc>
        <w:tc>
          <w:tcPr>
            <w:tcW w:w="8621" w:type="dxa"/>
            <w:gridSpan w:val="6"/>
            <w:tcBorders>
              <w:top w:val="nil"/>
              <w:left w:val="nil"/>
              <w:bottom w:val="single" w:sz="4" w:space="0" w:color="00B3C7"/>
              <w:right w:val="nil"/>
            </w:tcBorders>
            <w:shd w:val="clear" w:color="auto" w:fill="DBF0F2"/>
          </w:tcPr>
          <w:p>
            <w:pPr>
              <w:pStyle w:val="TableParagraph"/>
              <w:spacing w:line="210" w:lineRule="exact" w:before="18"/>
              <w:ind w:left="56"/>
              <w:rPr>
                <w:sz w:val="20"/>
              </w:rPr>
            </w:pPr>
            <w:r>
              <w:rPr>
                <w:color w:val="231F20"/>
                <w:sz w:val="20"/>
              </w:rPr>
              <w:t>Define and assign a governance group</w:t>
            </w: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Identify governance group</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45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20" w:lineRule="exact" w:before="12"/>
              <w:ind w:left="56"/>
              <w:rPr>
                <w:sz w:val="20"/>
              </w:rPr>
            </w:pPr>
            <w:r>
              <w:rPr>
                <w:color w:val="231F20"/>
                <w:sz w:val="20"/>
              </w:rPr>
              <w:t>Identify senior </w:t>
            </w:r>
            <w:r>
              <w:rPr>
                <w:color w:val="231F20"/>
                <w:spacing w:val="-3"/>
                <w:sz w:val="20"/>
              </w:rPr>
              <w:t>administrator ‘contact’ </w:t>
            </w:r>
            <w:r>
              <w:rPr>
                <w:color w:val="231F20"/>
                <w:spacing w:val="-2"/>
                <w:sz w:val="20"/>
              </w:rPr>
              <w:t>for </w:t>
            </w:r>
            <w:r>
              <w:rPr>
                <w:color w:val="231F20"/>
                <w:sz w:val="20"/>
              </w:rPr>
              <w:t>resource </w:t>
            </w:r>
            <w:r>
              <w:rPr>
                <w:color w:val="231F20"/>
                <w:spacing w:val="-3"/>
                <w:sz w:val="20"/>
              </w:rPr>
              <w:t>decisions</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20"/>
              </w:rPr>
            </w:pPr>
          </w:p>
        </w:tc>
      </w:tr>
      <w:tr>
        <w:trPr>
          <w:trHeight w:val="229"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Assign representatives </w:t>
            </w:r>
            <w:r>
              <w:rPr>
                <w:color w:val="231F20"/>
                <w:spacing w:val="-3"/>
                <w:sz w:val="20"/>
              </w:rPr>
              <w:t>individual groups</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Assign facilitator</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1" w:hRule="atLeast"/>
        </w:trPr>
        <w:tc>
          <w:tcPr>
            <w:tcW w:w="454" w:type="dxa"/>
            <w:vMerge/>
            <w:tcBorders>
              <w:top w:val="nil"/>
              <w:left w:val="nil"/>
              <w:right w:val="nil"/>
            </w:tcBorders>
            <w:shd w:val="clear" w:color="auto" w:fill="8AD3DF"/>
          </w:tcPr>
          <w:p>
            <w:pPr>
              <w:rPr>
                <w:sz w:val="2"/>
                <w:szCs w:val="2"/>
              </w:rPr>
            </w:pPr>
          </w:p>
        </w:tc>
        <w:tc>
          <w:tcPr>
            <w:tcW w:w="8621" w:type="dxa"/>
            <w:gridSpan w:val="6"/>
            <w:tcBorders>
              <w:top w:val="single" w:sz="4" w:space="0" w:color="00B3C7"/>
              <w:left w:val="nil"/>
              <w:bottom w:val="single" w:sz="4" w:space="0" w:color="00B3C7"/>
              <w:right w:val="nil"/>
            </w:tcBorders>
            <w:shd w:val="clear" w:color="auto" w:fill="DBF0F2"/>
          </w:tcPr>
          <w:p>
            <w:pPr>
              <w:pStyle w:val="TableParagraph"/>
              <w:spacing w:line="210" w:lineRule="exact"/>
              <w:ind w:left="56"/>
              <w:rPr>
                <w:sz w:val="20"/>
              </w:rPr>
            </w:pPr>
            <w:r>
              <w:rPr>
                <w:color w:val="231F20"/>
                <w:sz w:val="20"/>
              </w:rPr>
              <w:t>Develop and approve a work plan</w:t>
            </w: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Initial draft of work plan</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Review and revision of plan</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Approval of the work plan</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Risk assessment of the process</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45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20" w:lineRule="exact" w:before="12"/>
              <w:ind w:left="56"/>
              <w:rPr>
                <w:sz w:val="20"/>
              </w:rPr>
            </w:pPr>
            <w:r>
              <w:rPr>
                <w:color w:val="231F20"/>
                <w:sz w:val="20"/>
              </w:rPr>
              <w:t>Identification &amp; </w:t>
            </w:r>
            <w:r>
              <w:rPr>
                <w:color w:val="231F20"/>
                <w:spacing w:val="-3"/>
                <w:sz w:val="20"/>
              </w:rPr>
              <w:t>prioritisation </w:t>
            </w:r>
            <w:r>
              <w:rPr>
                <w:color w:val="231F20"/>
                <w:sz w:val="20"/>
              </w:rPr>
              <w:t>of failure risks</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20"/>
              </w:rPr>
            </w:pPr>
          </w:p>
        </w:tc>
      </w:tr>
      <w:tr>
        <w:trPr>
          <w:trHeight w:val="45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right w:val="single" w:sz="4" w:space="0" w:color="00B3C7"/>
            </w:tcBorders>
          </w:tcPr>
          <w:p>
            <w:pPr>
              <w:pStyle w:val="TableParagraph"/>
              <w:spacing w:line="220" w:lineRule="exact" w:before="11"/>
              <w:ind w:left="56" w:right="201"/>
              <w:rPr>
                <w:sz w:val="20"/>
              </w:rPr>
            </w:pPr>
            <w:r>
              <w:rPr>
                <w:color w:val="231F20"/>
                <w:sz w:val="20"/>
              </w:rPr>
              <w:t>Proposal for adaptation or redesign of the process</w:t>
            </w:r>
          </w:p>
        </w:tc>
        <w:tc>
          <w:tcPr>
            <w:tcW w:w="851" w:type="dxa"/>
            <w:tcBorders>
              <w:top w:val="single" w:sz="4" w:space="0" w:color="00B3C7"/>
              <w:left w:val="single" w:sz="4" w:space="0" w:color="00B3C7"/>
              <w:right w:val="single" w:sz="4" w:space="0" w:color="00B3C7"/>
            </w:tcBorders>
          </w:tcPr>
          <w:p>
            <w:pPr>
              <w:pStyle w:val="TableParagraph"/>
              <w:rPr>
                <w:rFonts w:ascii="Times New Roman"/>
                <w:sz w:val="20"/>
              </w:rPr>
            </w:pPr>
          </w:p>
        </w:tc>
        <w:tc>
          <w:tcPr>
            <w:tcW w:w="851" w:type="dxa"/>
            <w:tcBorders>
              <w:top w:val="single" w:sz="4" w:space="0" w:color="00B3C7"/>
              <w:left w:val="single" w:sz="4" w:space="0" w:color="00B3C7"/>
              <w:right w:val="single" w:sz="4" w:space="0" w:color="00B3C7"/>
            </w:tcBorders>
          </w:tcPr>
          <w:p>
            <w:pPr>
              <w:pStyle w:val="TableParagraph"/>
              <w:rPr>
                <w:rFonts w:ascii="Times New Roman"/>
                <w:sz w:val="20"/>
              </w:rPr>
            </w:pPr>
          </w:p>
        </w:tc>
        <w:tc>
          <w:tcPr>
            <w:tcW w:w="851" w:type="dxa"/>
            <w:tcBorders>
              <w:top w:val="single" w:sz="4" w:space="0" w:color="00B3C7"/>
              <w:left w:val="single" w:sz="4" w:space="0" w:color="00B3C7"/>
              <w:right w:val="single" w:sz="4" w:space="0" w:color="00B3C7"/>
            </w:tcBorders>
          </w:tcPr>
          <w:p>
            <w:pPr>
              <w:pStyle w:val="TableParagraph"/>
              <w:rPr>
                <w:rFonts w:ascii="Times New Roman"/>
                <w:sz w:val="20"/>
              </w:rPr>
            </w:pPr>
          </w:p>
        </w:tc>
        <w:tc>
          <w:tcPr>
            <w:tcW w:w="1361" w:type="dxa"/>
            <w:tcBorders>
              <w:top w:val="single" w:sz="4" w:space="0" w:color="00B3C7"/>
              <w:left w:val="single" w:sz="4" w:space="0" w:color="00B3C7"/>
              <w:right w:val="single" w:sz="4" w:space="0" w:color="00B3C7"/>
            </w:tcBorders>
          </w:tcPr>
          <w:p>
            <w:pPr>
              <w:pStyle w:val="TableParagraph"/>
              <w:rPr>
                <w:rFonts w:ascii="Times New Roman"/>
                <w:sz w:val="20"/>
              </w:rPr>
            </w:pPr>
          </w:p>
        </w:tc>
        <w:tc>
          <w:tcPr>
            <w:tcW w:w="1078" w:type="dxa"/>
            <w:tcBorders>
              <w:top w:val="single" w:sz="4" w:space="0" w:color="00B3C7"/>
              <w:left w:val="single" w:sz="4" w:space="0" w:color="00B3C7"/>
              <w:right w:val="nil"/>
            </w:tcBorders>
          </w:tcPr>
          <w:p>
            <w:pPr>
              <w:pStyle w:val="TableParagraph"/>
              <w:rPr>
                <w:rFonts w:ascii="Times New Roman"/>
                <w:sz w:val="20"/>
              </w:rPr>
            </w:pPr>
          </w:p>
        </w:tc>
      </w:tr>
      <w:tr>
        <w:trPr>
          <w:trHeight w:val="230" w:hRule="atLeast"/>
        </w:trPr>
        <w:tc>
          <w:tcPr>
            <w:tcW w:w="454" w:type="dxa"/>
            <w:vMerge w:val="restart"/>
            <w:tcBorders>
              <w:left w:val="nil"/>
              <w:right w:val="nil"/>
            </w:tcBorders>
            <w:shd w:val="clear" w:color="auto" w:fill="8AD3DF"/>
          </w:tcPr>
          <w:p>
            <w:pPr>
              <w:pStyle w:val="TableParagraph"/>
              <w:rPr>
                <w:b/>
                <w:sz w:val="54"/>
              </w:rPr>
            </w:pPr>
          </w:p>
          <w:p>
            <w:pPr>
              <w:pStyle w:val="TableParagraph"/>
              <w:spacing w:before="1"/>
              <w:rPr>
                <w:b/>
                <w:sz w:val="59"/>
              </w:rPr>
            </w:pPr>
          </w:p>
          <w:p>
            <w:pPr>
              <w:pStyle w:val="TableParagraph"/>
              <w:ind w:left="66"/>
              <w:rPr>
                <w:b/>
                <w:sz w:val="48"/>
              </w:rPr>
            </w:pPr>
            <w:r>
              <w:rPr>
                <w:b/>
                <w:color w:val="FFFFFF"/>
                <w:w w:val="100"/>
                <w:sz w:val="48"/>
              </w:rPr>
              <w:t>S</w:t>
            </w:r>
          </w:p>
        </w:tc>
        <w:tc>
          <w:tcPr>
            <w:tcW w:w="8621" w:type="dxa"/>
            <w:gridSpan w:val="6"/>
            <w:tcBorders>
              <w:left w:val="nil"/>
              <w:bottom w:val="single" w:sz="4" w:space="0" w:color="00B3C7"/>
              <w:right w:val="nil"/>
            </w:tcBorders>
            <w:shd w:val="clear" w:color="auto" w:fill="DBF0F2"/>
          </w:tcPr>
          <w:p>
            <w:pPr>
              <w:pStyle w:val="TableParagraph"/>
              <w:spacing w:line="210" w:lineRule="exact"/>
              <w:ind w:left="56"/>
              <w:rPr>
                <w:sz w:val="20"/>
              </w:rPr>
            </w:pPr>
            <w:r>
              <w:rPr>
                <w:color w:val="231F20"/>
                <w:sz w:val="20"/>
              </w:rPr>
              <w:t>Develop and approve a standardised process</w:t>
            </w: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Review the initial draft</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45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20" w:lineRule="exact" w:before="12"/>
              <w:ind w:left="56" w:right="446"/>
              <w:rPr>
                <w:sz w:val="20"/>
              </w:rPr>
            </w:pPr>
            <w:r>
              <w:rPr>
                <w:color w:val="231F20"/>
                <w:sz w:val="20"/>
              </w:rPr>
              <w:t>Revision of standardised process if necessary</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20"/>
              </w:rPr>
            </w:pPr>
          </w:p>
        </w:tc>
      </w:tr>
      <w:tr>
        <w:trPr>
          <w:trHeight w:val="229"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Approval of the process</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45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20" w:lineRule="exact" w:before="12"/>
              <w:ind w:left="56" w:right="935"/>
              <w:rPr>
                <w:sz w:val="20"/>
              </w:rPr>
            </w:pPr>
            <w:r>
              <w:rPr>
                <w:color w:val="231F20"/>
                <w:sz w:val="20"/>
              </w:rPr>
              <w:t>Approval of the tools to assist implementation</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20"/>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20"/>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8621" w:type="dxa"/>
            <w:gridSpan w:val="6"/>
            <w:tcBorders>
              <w:top w:val="single" w:sz="4" w:space="0" w:color="00B3C7"/>
              <w:left w:val="nil"/>
              <w:bottom w:val="single" w:sz="4" w:space="0" w:color="00B3C7"/>
              <w:right w:val="nil"/>
            </w:tcBorders>
            <w:shd w:val="clear" w:color="auto" w:fill="DBF0F2"/>
          </w:tcPr>
          <w:p>
            <w:pPr>
              <w:pStyle w:val="TableParagraph"/>
              <w:spacing w:line="210" w:lineRule="exact"/>
              <w:ind w:left="56"/>
              <w:rPr>
                <w:sz w:val="20"/>
              </w:rPr>
            </w:pPr>
            <w:r>
              <w:rPr>
                <w:color w:val="231F20"/>
                <w:sz w:val="20"/>
              </w:rPr>
              <w:t>Develop and approve standardised content</w:t>
            </w: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Review the initial draft</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Revision of standardised content</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Approval of standardised content</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right w:val="single" w:sz="4" w:space="0" w:color="00B3C7"/>
            </w:tcBorders>
          </w:tcPr>
          <w:p>
            <w:pPr>
              <w:pStyle w:val="TableParagraph"/>
              <w:spacing w:line="210" w:lineRule="exact"/>
              <w:ind w:left="56"/>
              <w:rPr>
                <w:sz w:val="20"/>
              </w:rPr>
            </w:pPr>
            <w:r>
              <w:rPr>
                <w:color w:val="231F20"/>
                <w:sz w:val="20"/>
              </w:rPr>
              <w:t>Approval of information tools</w:t>
            </w: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right w:val="nil"/>
            </w:tcBorders>
          </w:tcPr>
          <w:p>
            <w:pPr>
              <w:pStyle w:val="TableParagraph"/>
              <w:rPr>
                <w:rFonts w:ascii="Times New Roman"/>
                <w:sz w:val="16"/>
              </w:rPr>
            </w:pPr>
          </w:p>
        </w:tc>
      </w:tr>
      <w:tr>
        <w:trPr>
          <w:trHeight w:val="231" w:hRule="atLeast"/>
        </w:trPr>
        <w:tc>
          <w:tcPr>
            <w:tcW w:w="454" w:type="dxa"/>
            <w:vMerge w:val="restart"/>
            <w:tcBorders>
              <w:left w:val="nil"/>
              <w:right w:val="nil"/>
            </w:tcBorders>
            <w:shd w:val="clear" w:color="auto" w:fill="8AD3DF"/>
          </w:tcPr>
          <w:p>
            <w:pPr>
              <w:pStyle w:val="TableParagraph"/>
              <w:spacing w:before="254"/>
              <w:ind w:left="66"/>
              <w:rPr>
                <w:b/>
                <w:sz w:val="48"/>
              </w:rPr>
            </w:pPr>
            <w:r>
              <w:rPr>
                <w:b/>
                <w:color w:val="FFFFFF"/>
                <w:w w:val="100"/>
                <w:sz w:val="48"/>
              </w:rPr>
              <w:t>S</w:t>
            </w:r>
          </w:p>
        </w:tc>
        <w:tc>
          <w:tcPr>
            <w:tcW w:w="8621" w:type="dxa"/>
            <w:gridSpan w:val="6"/>
            <w:tcBorders>
              <w:left w:val="nil"/>
              <w:bottom w:val="single" w:sz="4" w:space="0" w:color="00B3C7"/>
              <w:right w:val="nil"/>
            </w:tcBorders>
            <w:shd w:val="clear" w:color="auto" w:fill="DBF0F2"/>
          </w:tcPr>
          <w:p>
            <w:pPr>
              <w:pStyle w:val="TableParagraph"/>
              <w:spacing w:line="210" w:lineRule="exact"/>
              <w:ind w:left="56"/>
              <w:rPr>
                <w:sz w:val="20"/>
              </w:rPr>
            </w:pPr>
            <w:r>
              <w:rPr>
                <w:color w:val="231F20"/>
                <w:sz w:val="20"/>
              </w:rPr>
              <w:t>Develop a communication strategy</w:t>
            </w: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Initial communication</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Update newsletters</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right w:val="single" w:sz="4" w:space="0" w:color="00B3C7"/>
            </w:tcBorders>
          </w:tcPr>
          <w:p>
            <w:pPr>
              <w:pStyle w:val="TableParagraph"/>
              <w:spacing w:line="210" w:lineRule="exact"/>
              <w:ind w:left="56"/>
              <w:rPr>
                <w:sz w:val="20"/>
              </w:rPr>
            </w:pPr>
            <w:r>
              <w:rPr>
                <w:color w:val="231F20"/>
                <w:sz w:val="20"/>
              </w:rPr>
              <w:t>Other communication platforms</w:t>
            </w: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right w:val="nil"/>
            </w:tcBorders>
          </w:tcPr>
          <w:p>
            <w:pPr>
              <w:pStyle w:val="TableParagraph"/>
              <w:rPr>
                <w:rFonts w:ascii="Times New Roman"/>
                <w:sz w:val="16"/>
              </w:rPr>
            </w:pPr>
          </w:p>
        </w:tc>
      </w:tr>
      <w:tr>
        <w:trPr>
          <w:trHeight w:val="230" w:hRule="atLeast"/>
        </w:trPr>
        <w:tc>
          <w:tcPr>
            <w:tcW w:w="454" w:type="dxa"/>
            <w:vMerge w:val="restart"/>
            <w:tcBorders>
              <w:left w:val="nil"/>
              <w:right w:val="nil"/>
            </w:tcBorders>
            <w:shd w:val="clear" w:color="auto" w:fill="8AD3DF"/>
          </w:tcPr>
          <w:p>
            <w:pPr>
              <w:pStyle w:val="TableParagraph"/>
              <w:spacing w:before="254"/>
              <w:jc w:val="center"/>
              <w:rPr>
                <w:b/>
                <w:sz w:val="48"/>
              </w:rPr>
            </w:pPr>
            <w:r>
              <w:rPr>
                <w:b/>
                <w:color w:val="FFFFFF"/>
                <w:w w:val="100"/>
                <w:sz w:val="48"/>
              </w:rPr>
              <w:t>I</w:t>
            </w:r>
          </w:p>
        </w:tc>
        <w:tc>
          <w:tcPr>
            <w:tcW w:w="3629" w:type="dxa"/>
            <w:tcBorders>
              <w:left w:val="nil"/>
              <w:bottom w:val="single" w:sz="4" w:space="0" w:color="00B3C7"/>
              <w:right w:val="single" w:sz="4" w:space="0" w:color="00B3C7"/>
            </w:tcBorders>
            <w:shd w:val="clear" w:color="auto" w:fill="DBF0F2"/>
          </w:tcPr>
          <w:p>
            <w:pPr>
              <w:pStyle w:val="TableParagraph"/>
              <w:spacing w:line="210" w:lineRule="exact"/>
              <w:ind w:left="56"/>
              <w:rPr>
                <w:sz w:val="20"/>
              </w:rPr>
            </w:pPr>
            <w:r>
              <w:rPr>
                <w:color w:val="231F20"/>
                <w:sz w:val="20"/>
              </w:rPr>
              <w:t>Pilot test the process</w:t>
            </w:r>
          </w:p>
        </w:tc>
        <w:tc>
          <w:tcPr>
            <w:tcW w:w="851" w:type="dxa"/>
            <w:tcBorders>
              <w:left w:val="single" w:sz="4" w:space="0" w:color="00B3C7"/>
              <w:bottom w:val="single" w:sz="4" w:space="0" w:color="00B3C7"/>
              <w:right w:val="single" w:sz="4" w:space="0" w:color="00B3C7"/>
            </w:tcBorders>
            <w:shd w:val="clear" w:color="auto" w:fill="DBF0F2"/>
          </w:tcPr>
          <w:p>
            <w:pPr>
              <w:pStyle w:val="TableParagraph"/>
              <w:rPr>
                <w:rFonts w:ascii="Times New Roman"/>
                <w:sz w:val="16"/>
              </w:rPr>
            </w:pPr>
          </w:p>
        </w:tc>
        <w:tc>
          <w:tcPr>
            <w:tcW w:w="851" w:type="dxa"/>
            <w:tcBorders>
              <w:left w:val="single" w:sz="4" w:space="0" w:color="00B3C7"/>
              <w:bottom w:val="single" w:sz="4" w:space="0" w:color="00B3C7"/>
              <w:right w:val="single" w:sz="4" w:space="0" w:color="00B3C7"/>
            </w:tcBorders>
            <w:shd w:val="clear" w:color="auto" w:fill="DBF0F2"/>
          </w:tcPr>
          <w:p>
            <w:pPr>
              <w:pStyle w:val="TableParagraph"/>
              <w:rPr>
                <w:rFonts w:ascii="Times New Roman"/>
                <w:sz w:val="16"/>
              </w:rPr>
            </w:pPr>
          </w:p>
        </w:tc>
        <w:tc>
          <w:tcPr>
            <w:tcW w:w="851" w:type="dxa"/>
            <w:tcBorders>
              <w:left w:val="single" w:sz="4" w:space="0" w:color="00B3C7"/>
              <w:bottom w:val="single" w:sz="4" w:space="0" w:color="00B3C7"/>
              <w:right w:val="single" w:sz="4" w:space="0" w:color="00B3C7"/>
            </w:tcBorders>
            <w:shd w:val="clear" w:color="auto" w:fill="DBF0F2"/>
          </w:tcPr>
          <w:p>
            <w:pPr>
              <w:pStyle w:val="TableParagraph"/>
              <w:rPr>
                <w:rFonts w:ascii="Times New Roman"/>
                <w:sz w:val="16"/>
              </w:rPr>
            </w:pPr>
          </w:p>
        </w:tc>
        <w:tc>
          <w:tcPr>
            <w:tcW w:w="1361" w:type="dxa"/>
            <w:tcBorders>
              <w:left w:val="single" w:sz="4" w:space="0" w:color="00B3C7"/>
              <w:bottom w:val="single" w:sz="4" w:space="0" w:color="00B3C7"/>
              <w:right w:val="single" w:sz="4" w:space="0" w:color="00B3C7"/>
            </w:tcBorders>
            <w:shd w:val="clear" w:color="auto" w:fill="DBF0F2"/>
          </w:tcPr>
          <w:p>
            <w:pPr>
              <w:pStyle w:val="TableParagraph"/>
              <w:rPr>
                <w:rFonts w:ascii="Times New Roman"/>
                <w:sz w:val="16"/>
              </w:rPr>
            </w:pPr>
          </w:p>
        </w:tc>
        <w:tc>
          <w:tcPr>
            <w:tcW w:w="1078" w:type="dxa"/>
            <w:tcBorders>
              <w:left w:val="single" w:sz="4" w:space="0" w:color="00B3C7"/>
              <w:bottom w:val="single" w:sz="4" w:space="0" w:color="00B3C7"/>
              <w:right w:val="nil"/>
            </w:tcBorders>
            <w:shd w:val="clear" w:color="auto" w:fill="DBF0F2"/>
          </w:tcPr>
          <w:p>
            <w:pPr>
              <w:pStyle w:val="TableParagraph"/>
              <w:rPr>
                <w:rFonts w:ascii="Times New Roman"/>
                <w:sz w:val="16"/>
              </w:rPr>
            </w:pP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Identify pilot test protocol</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Set a ‘go live’ date</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right w:val="single" w:sz="4" w:space="0" w:color="00B3C7"/>
            </w:tcBorders>
          </w:tcPr>
          <w:p>
            <w:pPr>
              <w:pStyle w:val="TableParagraph"/>
              <w:spacing w:line="210" w:lineRule="exact"/>
              <w:ind w:left="56"/>
              <w:rPr>
                <w:sz w:val="20"/>
              </w:rPr>
            </w:pPr>
            <w:r>
              <w:rPr>
                <w:color w:val="231F20"/>
                <w:sz w:val="20"/>
              </w:rPr>
              <w:t>Ensure all tools available for pilot</w:t>
            </w: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right w:val="nil"/>
            </w:tcBorders>
          </w:tcPr>
          <w:p>
            <w:pPr>
              <w:pStyle w:val="TableParagraph"/>
              <w:rPr>
                <w:rFonts w:ascii="Times New Roman"/>
                <w:sz w:val="16"/>
              </w:rPr>
            </w:pPr>
          </w:p>
        </w:tc>
      </w:tr>
      <w:tr>
        <w:trPr>
          <w:trHeight w:val="231" w:hRule="atLeast"/>
        </w:trPr>
        <w:tc>
          <w:tcPr>
            <w:tcW w:w="454" w:type="dxa"/>
            <w:vMerge w:val="restart"/>
            <w:tcBorders>
              <w:left w:val="nil"/>
              <w:right w:val="nil"/>
            </w:tcBorders>
            <w:shd w:val="clear" w:color="auto" w:fill="8AD3DF"/>
          </w:tcPr>
          <w:p>
            <w:pPr>
              <w:pStyle w:val="TableParagraph"/>
              <w:rPr>
                <w:b/>
                <w:sz w:val="54"/>
              </w:rPr>
            </w:pPr>
          </w:p>
          <w:p>
            <w:pPr>
              <w:pStyle w:val="TableParagraph"/>
              <w:spacing w:before="323"/>
              <w:ind w:left="66"/>
              <w:rPr>
                <w:b/>
                <w:sz w:val="48"/>
              </w:rPr>
            </w:pPr>
            <w:r>
              <w:rPr>
                <w:b/>
                <w:color w:val="FFFFFF"/>
                <w:w w:val="100"/>
                <w:sz w:val="48"/>
              </w:rPr>
              <w:t>E</w:t>
            </w:r>
          </w:p>
        </w:tc>
        <w:tc>
          <w:tcPr>
            <w:tcW w:w="3629" w:type="dxa"/>
            <w:tcBorders>
              <w:left w:val="nil"/>
              <w:bottom w:val="single" w:sz="4" w:space="0" w:color="00B3C7"/>
              <w:right w:val="single" w:sz="4" w:space="0" w:color="00B3C7"/>
            </w:tcBorders>
            <w:shd w:val="clear" w:color="auto" w:fill="DBF0F2"/>
          </w:tcPr>
          <w:p>
            <w:pPr>
              <w:pStyle w:val="TableParagraph"/>
              <w:spacing w:line="210" w:lineRule="exact"/>
              <w:ind w:left="56"/>
              <w:rPr>
                <w:sz w:val="20"/>
              </w:rPr>
            </w:pPr>
            <w:r>
              <w:rPr>
                <w:color w:val="231F20"/>
                <w:sz w:val="20"/>
              </w:rPr>
              <w:t>Develop an evaluation plan</w:t>
            </w:r>
          </w:p>
        </w:tc>
        <w:tc>
          <w:tcPr>
            <w:tcW w:w="851" w:type="dxa"/>
            <w:tcBorders>
              <w:left w:val="single" w:sz="4" w:space="0" w:color="00B3C7"/>
              <w:bottom w:val="single" w:sz="4" w:space="0" w:color="00B3C7"/>
              <w:right w:val="single" w:sz="4" w:space="0" w:color="00B3C7"/>
            </w:tcBorders>
            <w:shd w:val="clear" w:color="auto" w:fill="DBF0F2"/>
          </w:tcPr>
          <w:p>
            <w:pPr>
              <w:pStyle w:val="TableParagraph"/>
              <w:rPr>
                <w:rFonts w:ascii="Times New Roman"/>
                <w:sz w:val="16"/>
              </w:rPr>
            </w:pPr>
          </w:p>
        </w:tc>
        <w:tc>
          <w:tcPr>
            <w:tcW w:w="851" w:type="dxa"/>
            <w:tcBorders>
              <w:left w:val="single" w:sz="4" w:space="0" w:color="00B3C7"/>
              <w:bottom w:val="single" w:sz="4" w:space="0" w:color="00B3C7"/>
              <w:right w:val="single" w:sz="4" w:space="0" w:color="00B3C7"/>
            </w:tcBorders>
            <w:shd w:val="clear" w:color="auto" w:fill="DBF0F2"/>
          </w:tcPr>
          <w:p>
            <w:pPr>
              <w:pStyle w:val="TableParagraph"/>
              <w:rPr>
                <w:rFonts w:ascii="Times New Roman"/>
                <w:sz w:val="16"/>
              </w:rPr>
            </w:pPr>
          </w:p>
        </w:tc>
        <w:tc>
          <w:tcPr>
            <w:tcW w:w="851" w:type="dxa"/>
            <w:tcBorders>
              <w:left w:val="single" w:sz="4" w:space="0" w:color="00B3C7"/>
              <w:bottom w:val="single" w:sz="4" w:space="0" w:color="00B3C7"/>
              <w:right w:val="single" w:sz="4" w:space="0" w:color="00B3C7"/>
            </w:tcBorders>
            <w:shd w:val="clear" w:color="auto" w:fill="DBF0F2"/>
          </w:tcPr>
          <w:p>
            <w:pPr>
              <w:pStyle w:val="TableParagraph"/>
              <w:rPr>
                <w:rFonts w:ascii="Times New Roman"/>
                <w:sz w:val="16"/>
              </w:rPr>
            </w:pPr>
          </w:p>
        </w:tc>
        <w:tc>
          <w:tcPr>
            <w:tcW w:w="1361" w:type="dxa"/>
            <w:tcBorders>
              <w:left w:val="single" w:sz="4" w:space="0" w:color="00B3C7"/>
              <w:bottom w:val="single" w:sz="4" w:space="0" w:color="00B3C7"/>
              <w:right w:val="single" w:sz="4" w:space="0" w:color="00B3C7"/>
            </w:tcBorders>
            <w:shd w:val="clear" w:color="auto" w:fill="DBF0F2"/>
          </w:tcPr>
          <w:p>
            <w:pPr>
              <w:pStyle w:val="TableParagraph"/>
              <w:rPr>
                <w:rFonts w:ascii="Times New Roman"/>
                <w:sz w:val="16"/>
              </w:rPr>
            </w:pPr>
          </w:p>
        </w:tc>
        <w:tc>
          <w:tcPr>
            <w:tcW w:w="1078" w:type="dxa"/>
            <w:tcBorders>
              <w:left w:val="single" w:sz="4" w:space="0" w:color="00B3C7"/>
              <w:bottom w:val="single" w:sz="4" w:space="0" w:color="00B3C7"/>
              <w:right w:val="nil"/>
            </w:tcBorders>
            <w:shd w:val="clear" w:color="auto" w:fill="DBF0F2"/>
          </w:tcPr>
          <w:p>
            <w:pPr>
              <w:pStyle w:val="TableParagraph"/>
              <w:rPr>
                <w:rFonts w:ascii="Times New Roman"/>
                <w:sz w:val="16"/>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Structure evaluations</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Process evaluations</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Content evaluations</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Outcome evaluations</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1"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Dissemination of results</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Initial draft of maintenance plan</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bottom w:val="single" w:sz="4" w:space="0" w:color="00B3C7"/>
              <w:right w:val="single" w:sz="4" w:space="0" w:color="00B3C7"/>
            </w:tcBorders>
          </w:tcPr>
          <w:p>
            <w:pPr>
              <w:pStyle w:val="TableParagraph"/>
              <w:spacing w:line="210" w:lineRule="exact"/>
              <w:ind w:left="56"/>
              <w:rPr>
                <w:sz w:val="20"/>
              </w:rPr>
            </w:pPr>
            <w:r>
              <w:rPr>
                <w:color w:val="231F20"/>
                <w:sz w:val="20"/>
              </w:rPr>
              <w:t>Review and revision of plan</w:t>
            </w: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bottom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bottom w:val="single" w:sz="4" w:space="0" w:color="00B3C7"/>
              <w:right w:val="nil"/>
            </w:tcBorders>
          </w:tcPr>
          <w:p>
            <w:pPr>
              <w:pStyle w:val="TableParagraph"/>
              <w:rPr>
                <w:rFonts w:ascii="Times New Roman"/>
                <w:sz w:val="16"/>
              </w:rPr>
            </w:pPr>
          </w:p>
        </w:tc>
      </w:tr>
      <w:tr>
        <w:trPr>
          <w:trHeight w:val="230" w:hRule="atLeast"/>
        </w:trPr>
        <w:tc>
          <w:tcPr>
            <w:tcW w:w="454" w:type="dxa"/>
            <w:vMerge/>
            <w:tcBorders>
              <w:top w:val="nil"/>
              <w:left w:val="nil"/>
              <w:right w:val="nil"/>
            </w:tcBorders>
            <w:shd w:val="clear" w:color="auto" w:fill="8AD3DF"/>
          </w:tcPr>
          <w:p>
            <w:pPr>
              <w:rPr>
                <w:sz w:val="2"/>
                <w:szCs w:val="2"/>
              </w:rPr>
            </w:pPr>
          </w:p>
        </w:tc>
        <w:tc>
          <w:tcPr>
            <w:tcW w:w="3629" w:type="dxa"/>
            <w:tcBorders>
              <w:top w:val="single" w:sz="4" w:space="0" w:color="00B3C7"/>
              <w:left w:val="nil"/>
              <w:right w:val="single" w:sz="4" w:space="0" w:color="00B3C7"/>
            </w:tcBorders>
          </w:tcPr>
          <w:p>
            <w:pPr>
              <w:pStyle w:val="TableParagraph"/>
              <w:spacing w:line="210" w:lineRule="exact"/>
              <w:ind w:left="56"/>
              <w:rPr>
                <w:sz w:val="20"/>
              </w:rPr>
            </w:pPr>
            <w:r>
              <w:rPr>
                <w:color w:val="231F20"/>
                <w:sz w:val="20"/>
              </w:rPr>
              <w:t>Approval of the maintenance plan</w:t>
            </w: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85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1361" w:type="dxa"/>
            <w:tcBorders>
              <w:top w:val="single" w:sz="4" w:space="0" w:color="00B3C7"/>
              <w:left w:val="single" w:sz="4" w:space="0" w:color="00B3C7"/>
              <w:right w:val="single" w:sz="4" w:space="0" w:color="00B3C7"/>
            </w:tcBorders>
          </w:tcPr>
          <w:p>
            <w:pPr>
              <w:pStyle w:val="TableParagraph"/>
              <w:rPr>
                <w:rFonts w:ascii="Times New Roman"/>
                <w:sz w:val="16"/>
              </w:rPr>
            </w:pPr>
          </w:p>
        </w:tc>
        <w:tc>
          <w:tcPr>
            <w:tcW w:w="1078" w:type="dxa"/>
            <w:tcBorders>
              <w:top w:val="single" w:sz="4" w:space="0" w:color="00B3C7"/>
              <w:left w:val="single" w:sz="4" w:space="0" w:color="00B3C7"/>
              <w:right w:val="nil"/>
            </w:tcBorders>
          </w:tcPr>
          <w:p>
            <w:pPr>
              <w:pStyle w:val="TableParagraph"/>
              <w:rPr>
                <w:rFonts w:ascii="Times New Roman"/>
                <w:sz w:val="16"/>
              </w:rPr>
            </w:pPr>
          </w:p>
        </w:tc>
      </w:tr>
    </w:tbl>
    <w:p>
      <w:pPr>
        <w:pStyle w:val="BodyText"/>
        <w:rPr>
          <w:b/>
          <w:sz w:val="24"/>
        </w:rPr>
      </w:pPr>
    </w:p>
    <w:p>
      <w:pPr>
        <w:pStyle w:val="BodyText"/>
        <w:spacing w:before="7"/>
        <w:rPr>
          <w:b/>
        </w:rPr>
      </w:pPr>
    </w:p>
    <w:p>
      <w:pPr>
        <w:spacing w:before="0"/>
        <w:ind w:left="1148" w:right="0" w:firstLine="0"/>
        <w:jc w:val="left"/>
        <w:rPr>
          <w:sz w:val="14"/>
        </w:rPr>
      </w:pPr>
      <w:r>
        <w:rPr>
          <w:b/>
          <w:color w:val="00689D"/>
          <w:sz w:val="14"/>
        </w:rPr>
        <w:t>46 </w:t>
      </w:r>
      <w:r>
        <w:rPr>
          <w:color w:val="00689D"/>
          <w:sz w:val="14"/>
        </w:rPr>
        <w:t>OSSIE Guide to Clinical Handover Improvement</w:t>
      </w:r>
    </w:p>
    <w:p>
      <w:pPr>
        <w:spacing w:after="0"/>
        <w:jc w:val="left"/>
        <w:rPr>
          <w:sz w:val="14"/>
        </w:rPr>
        <w:sectPr>
          <w:pgSz w:w="11910" w:h="16840"/>
          <w:pgMar w:top="1260" w:bottom="280" w:left="0" w:right="0"/>
        </w:sectPr>
      </w:pPr>
    </w:p>
    <w:p>
      <w:pPr>
        <w:pStyle w:val="BodyText"/>
        <w:rPr>
          <w:sz w:val="20"/>
        </w:rPr>
      </w:pPr>
      <w:r>
        <w:rPr/>
        <w:pict>
          <v:group style="position:absolute;margin-left:.06pt;margin-top:.000015pt;width:595.25pt;height:841.85pt;mso-position-horizontal-relative:page;mso-position-vertical-relative:page;z-index:-257332224" coordorigin="1,0" coordsize="11905,16837">
            <v:shape style="position:absolute;left:5782;top:0;width:6123;height:5500" type="#_x0000_t75" stroked="false">
              <v:imagedata r:id="rId96" o:title=""/>
            </v:shape>
            <v:shape style="position:absolute;left:1;top:5499;width:5782;height:11338" coordorigin="1,5499" coordsize="5782,11338" path="m2293,5499l1,5499,1,16837,5783,16837,5783,16117,1417,16117,1417,15987,5783,15987,5783,7183,1599,7183,1555,7166,1553,7115,1595,7010,1595,6974,1623,6935,1637,6883,1658,6879,1645,6864,1686,6818,1680,6795,1743,6639,1776,6592,1766,6575,1790,6555,1815,6456,1832,6454,1852,6392,1879,6387,1878,6345,1928,6271,1931,6243,1945,6243,1951,6196,1973,6186,1974,6152,2022,6056,2044,6051,2069,5954,2142,5851,2130,5833,2185,5733,2239,5692,2214,5685,2236,5656,2225,5645,2248,5643,2266,5561,2282,5551,2281,5518,2293,5499xm2040,6272l2057,6310,2029,6380,1992,6399,1998,6426,1941,6520,1924,6580,1891,6608,1846,6734,1826,6745,1743,6896,1739,6930,1712,6957,1720,6972,1666,7105,1599,7183,5783,7183,5783,6281,2090,6281,2040,6272xm2425,5615l2416,5687,2381,5698,2387,5719,2369,5774,2313,5816,2262,5929,2262,5960,2158,6131,2157,6158,2090,6281,5783,6281,5783,5620,2448,5620,2425,5615xm5783,5499l2514,5499,2489,5558,2458,5568,2462,5597,2448,5620,5783,5620,5783,5499xe" filled="true" fillcolor="#dbf0f2" stroked="false">
              <v:path arrowok="t"/>
              <v:fill type="solid"/>
            </v:shape>
            <v:line style="position:absolute" from="1417,16052" to="5783,16052" stroked="true" strokeweight="6.489pt" strokecolor="#dbf0f2">
              <v:stroke dashstyle="solid"/>
            </v:line>
            <v:shape style="position:absolute;left:1;top:0;width:5782;height:5500" type="#_x0000_t75" stroked="false">
              <v:imagedata r:id="rId97" o:title=""/>
            </v:shape>
            <v:shape style="position:absolute;left:1553;top:5499;width:961;height:1684" coordorigin="1553,5499" coordsize="961,1684" path="m2514,5499l2293,5499,2281,5518,2282,5551,2266,5561,2248,5643,2225,5645,2236,5656,2214,5685,2239,5692,2185,5733,2130,5833,2142,5851,2069,5954,2044,6051,2022,6056,1974,6152,1973,6186,1951,6196,1945,6243,1931,6243,1928,6271,1878,6345,1879,6387,1852,6392,1832,6454,1815,6456,1790,6555,1766,6575,1776,6592,1743,6639,1680,6795,1686,6818,1645,6864,1658,6879,1637,6883,1623,6935,1595,6974,1595,7010,1553,7115,1555,7166,1599,7183,1666,7105,1720,6972,1712,6957,1739,6930,1743,6896,1826,6745,1846,6734,1891,6608,1924,6580,1941,6521,1998,6426,1992,6399,2029,6380,2057,6310,2040,6272,2095,6272,2157,6158,2158,6131,2262,5960,2262,5929,2313,5816,2369,5774,2387,5719,2381,5698,2416,5687,2425,5615,2451,5615,2462,5597,2458,5568,2489,5558,2514,5499xm2095,6272l2040,6272,2090,6281,2095,6272xm2451,5615l2425,5615,2448,5620,2451,5615xe" filled="true" fillcolor="#f4fafa" stroked="false">
              <v:path arrowok="t"/>
              <v:fill type="solid"/>
            </v:shape>
            <v:shape style="position:absolute;left:1190;top:4774;width:1985;height:725" type="#_x0000_t75" stroked="false">
              <v:imagedata r:id="rId98" o:title=""/>
            </v:shape>
            <v:shape style="position:absolute;left:9908;top:14551;width:933;height:1153" type="#_x0000_t75" stroked="false">
              <v:imagedata r:id="rId43"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Heading1"/>
        <w:spacing w:line="208" w:lineRule="auto" w:before="168"/>
      </w:pPr>
      <w:r>
        <w:rPr>
          <w:color w:val="00689D"/>
          <w:spacing w:val="-21"/>
        </w:rPr>
        <w:t>Evaluation </w:t>
      </w:r>
      <w:r>
        <w:rPr>
          <w:color w:val="00689D"/>
          <w:spacing w:val="-23"/>
        </w:rPr>
        <w:t>and </w:t>
      </w:r>
      <w:r>
        <w:rPr>
          <w:color w:val="00689D"/>
          <w:spacing w:val="-21"/>
        </w:rPr>
        <w:t>maintenance </w:t>
      </w:r>
      <w:r>
        <w:rPr>
          <w:color w:val="00689D"/>
        </w:rPr>
        <w:t>– </w:t>
      </w:r>
      <w:r>
        <w:rPr>
          <w:color w:val="00689D"/>
          <w:spacing w:val="-19"/>
        </w:rPr>
        <w:t>Phase</w:t>
      </w:r>
      <w:r>
        <w:rPr>
          <w:color w:val="00689D"/>
          <w:spacing w:val="-113"/>
        </w:rPr>
        <w:t> </w:t>
      </w:r>
      <w:r>
        <w:rPr>
          <w:color w:val="00689D"/>
          <w:spacing w:val="-14"/>
        </w:rPr>
        <w:t>5</w:t>
      </w:r>
    </w:p>
    <w:p>
      <w:pPr>
        <w:pStyle w:val="BodyText"/>
        <w:rPr>
          <w:sz w:val="20"/>
        </w:rPr>
      </w:pPr>
    </w:p>
    <w:p>
      <w:pPr>
        <w:pStyle w:val="BodyText"/>
        <w:rPr>
          <w:sz w:val="20"/>
        </w:rPr>
      </w:pPr>
    </w:p>
    <w:p>
      <w:pPr>
        <w:pStyle w:val="BodyText"/>
        <w:spacing w:before="3"/>
        <w:rPr>
          <w:sz w:val="19"/>
        </w:rPr>
      </w:pPr>
    </w:p>
    <w:p>
      <w:pPr>
        <w:pStyle w:val="Heading3"/>
        <w:numPr>
          <w:ilvl w:val="1"/>
          <w:numId w:val="52"/>
        </w:numPr>
        <w:tabs>
          <w:tab w:pos="6654" w:val="left" w:leader="none"/>
        </w:tabs>
        <w:spacing w:line="240" w:lineRule="auto" w:before="91" w:after="0"/>
        <w:ind w:left="6653" w:right="0" w:hanging="532"/>
        <w:jc w:val="left"/>
      </w:pPr>
      <w:bookmarkStart w:name="_TOC_250004" w:id="32"/>
      <w:r>
        <w:rPr>
          <w:color w:val="8AD3DF"/>
          <w:spacing w:val="-3"/>
        </w:rPr>
        <w:t>Objectives </w:t>
      </w:r>
      <w:r>
        <w:rPr>
          <w:color w:val="8AD3DF"/>
        </w:rPr>
        <w:t>of </w:t>
      </w:r>
      <w:r>
        <w:rPr>
          <w:color w:val="8AD3DF"/>
          <w:spacing w:val="-3"/>
        </w:rPr>
        <w:t>this</w:t>
      </w:r>
      <w:r>
        <w:rPr>
          <w:color w:val="8AD3DF"/>
          <w:spacing w:val="-15"/>
        </w:rPr>
        <w:t> </w:t>
      </w:r>
      <w:bookmarkEnd w:id="32"/>
      <w:r>
        <w:rPr>
          <w:color w:val="8AD3DF"/>
          <w:spacing w:val="-3"/>
        </w:rPr>
        <w:t>phase</w:t>
      </w:r>
    </w:p>
    <w:p>
      <w:pPr>
        <w:pStyle w:val="Heading3"/>
        <w:numPr>
          <w:ilvl w:val="1"/>
          <w:numId w:val="52"/>
        </w:numPr>
        <w:tabs>
          <w:tab w:pos="6654" w:val="left" w:leader="none"/>
        </w:tabs>
        <w:spacing w:line="240" w:lineRule="auto" w:before="120" w:after="0"/>
        <w:ind w:left="6653" w:right="0" w:hanging="532"/>
        <w:jc w:val="left"/>
      </w:pPr>
      <w:bookmarkStart w:name="_TOC_250003" w:id="33"/>
      <w:r>
        <w:rPr>
          <w:color w:val="8AD3DF"/>
          <w:spacing w:val="-3"/>
        </w:rPr>
        <w:t>Evaluating </w:t>
      </w:r>
      <w:r>
        <w:rPr>
          <w:color w:val="8AD3DF"/>
        </w:rPr>
        <w:t>the</w:t>
      </w:r>
      <w:r>
        <w:rPr>
          <w:color w:val="8AD3DF"/>
          <w:spacing w:val="-10"/>
        </w:rPr>
        <w:t> </w:t>
      </w:r>
      <w:bookmarkEnd w:id="33"/>
      <w:r>
        <w:rPr>
          <w:color w:val="8AD3DF"/>
          <w:spacing w:val="-3"/>
        </w:rPr>
        <w:t>solution</w:t>
      </w:r>
    </w:p>
    <w:p>
      <w:pPr>
        <w:pStyle w:val="Heading3"/>
        <w:numPr>
          <w:ilvl w:val="1"/>
          <w:numId w:val="52"/>
        </w:numPr>
        <w:tabs>
          <w:tab w:pos="6654" w:val="left" w:leader="none"/>
        </w:tabs>
        <w:spacing w:line="240" w:lineRule="auto" w:before="119" w:after="0"/>
        <w:ind w:left="6653" w:right="0" w:hanging="532"/>
        <w:jc w:val="left"/>
      </w:pPr>
      <w:bookmarkStart w:name="_TOC_250002" w:id="34"/>
      <w:r>
        <w:rPr>
          <w:color w:val="8AD3DF"/>
          <w:spacing w:val="-7"/>
        </w:rPr>
        <w:t>Tools </w:t>
      </w:r>
      <w:r>
        <w:rPr>
          <w:color w:val="8AD3DF"/>
        </w:rPr>
        <w:t>and</w:t>
      </w:r>
      <w:r>
        <w:rPr>
          <w:color w:val="8AD3DF"/>
          <w:spacing w:val="-6"/>
        </w:rPr>
        <w:t> </w:t>
      </w:r>
      <w:bookmarkEnd w:id="34"/>
      <w:r>
        <w:rPr>
          <w:color w:val="8AD3DF"/>
          <w:spacing w:val="-3"/>
        </w:rPr>
        <w:t>techniques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2"/>
        </w:rPr>
      </w:pPr>
    </w:p>
    <w:p>
      <w:pPr>
        <w:spacing w:before="95"/>
        <w:ind w:left="7500" w:right="0" w:firstLine="0"/>
        <w:jc w:val="left"/>
        <w:rPr>
          <w:b/>
          <w:sz w:val="14"/>
        </w:rPr>
      </w:pPr>
      <w:r>
        <w:rPr>
          <w:color w:val="00689D"/>
          <w:sz w:val="14"/>
        </w:rPr>
        <w:t>OSSIE Guide to Clinical Handover Improvement </w:t>
      </w:r>
      <w:r>
        <w:rPr>
          <w:b/>
          <w:color w:val="00689D"/>
          <w:sz w:val="14"/>
        </w:rPr>
        <w:t>47</w:t>
      </w:r>
    </w:p>
    <w:p>
      <w:pPr>
        <w:spacing w:after="0"/>
        <w:jc w:val="left"/>
        <w:rPr>
          <w:sz w:val="14"/>
        </w:rPr>
        <w:sectPr>
          <w:pgSz w:w="11910" w:h="16840"/>
          <w:pgMar w:top="1580" w:bottom="280" w:left="0" w:right="0"/>
        </w:sectPr>
      </w:pPr>
    </w:p>
    <w:p>
      <w:pPr>
        <w:pStyle w:val="BodyText"/>
        <w:spacing w:before="75"/>
        <w:ind w:left="1417" w:right="618"/>
      </w:pPr>
      <w:r>
        <w:rPr>
          <w:color w:val="231F20"/>
        </w:rPr>
        <w:t>An evaluation plan should be developed so the project team can measure and</w:t>
      </w:r>
    </w:p>
    <w:p>
      <w:pPr>
        <w:pStyle w:val="BodyText"/>
        <w:spacing w:line="237" w:lineRule="auto"/>
        <w:ind w:left="1417" w:right="87"/>
      </w:pPr>
      <w:r>
        <w:rPr>
          <w:color w:val="231F20"/>
          <w:spacing w:val="-3"/>
        </w:rPr>
        <w:t>continue </w:t>
      </w:r>
      <w:r>
        <w:rPr>
          <w:color w:val="231F20"/>
        </w:rPr>
        <w:t>to </w:t>
      </w:r>
      <w:r>
        <w:rPr>
          <w:color w:val="231F20"/>
          <w:spacing w:val="-3"/>
        </w:rPr>
        <w:t>improve handover practice during implementation.</w:t>
      </w:r>
    </w:p>
    <w:p>
      <w:pPr>
        <w:pStyle w:val="BodyText"/>
        <w:spacing w:before="112"/>
        <w:ind w:left="1417" w:right="-5"/>
      </w:pPr>
      <w:r>
        <w:rPr>
          <w:color w:val="231F20"/>
        </w:rPr>
        <w:t>A </w:t>
      </w:r>
      <w:r>
        <w:rPr>
          <w:color w:val="231F20"/>
          <w:spacing w:val="-3"/>
        </w:rPr>
        <w:t>maintenance phase </w:t>
      </w:r>
      <w:r>
        <w:rPr>
          <w:color w:val="231F20"/>
        </w:rPr>
        <w:t>is </w:t>
      </w:r>
      <w:r>
        <w:rPr>
          <w:color w:val="231F20"/>
          <w:spacing w:val="-3"/>
        </w:rPr>
        <w:t>pivotal </w:t>
      </w:r>
      <w:r>
        <w:rPr>
          <w:color w:val="231F20"/>
        </w:rPr>
        <w:t>to </w:t>
      </w:r>
      <w:r>
        <w:rPr>
          <w:color w:val="231F20"/>
          <w:spacing w:val="-3"/>
        </w:rPr>
        <w:t>the sustainability </w:t>
      </w:r>
      <w:r>
        <w:rPr>
          <w:color w:val="231F20"/>
        </w:rPr>
        <w:t>and </w:t>
      </w:r>
      <w:r>
        <w:rPr>
          <w:color w:val="231F20"/>
          <w:spacing w:val="-3"/>
        </w:rPr>
        <w:t>long-term success </w:t>
      </w:r>
      <w:r>
        <w:rPr>
          <w:color w:val="231F20"/>
        </w:rPr>
        <w:t>of a </w:t>
      </w:r>
      <w:r>
        <w:rPr>
          <w:color w:val="231F20"/>
          <w:spacing w:val="-3"/>
        </w:rPr>
        <w:t>clinical handover improvement project. </w:t>
      </w:r>
      <w:r>
        <w:rPr>
          <w:color w:val="231F20"/>
        </w:rPr>
        <w:t>It is </w:t>
      </w:r>
      <w:r>
        <w:rPr>
          <w:color w:val="231F20"/>
          <w:spacing w:val="-3"/>
        </w:rPr>
        <w:t>important that this </w:t>
      </w:r>
      <w:r>
        <w:rPr>
          <w:color w:val="231F20"/>
        </w:rPr>
        <w:t>is not the </w:t>
      </w:r>
      <w:r>
        <w:rPr>
          <w:color w:val="231F20"/>
          <w:spacing w:val="-3"/>
        </w:rPr>
        <w:t>responsibility </w:t>
      </w:r>
      <w:r>
        <w:rPr>
          <w:color w:val="231F20"/>
        </w:rPr>
        <w:t>of </w:t>
      </w:r>
      <w:r>
        <w:rPr>
          <w:color w:val="231F20"/>
          <w:spacing w:val="-3"/>
        </w:rPr>
        <w:t>just one individual.</w:t>
      </w:r>
    </w:p>
    <w:p>
      <w:pPr>
        <w:pStyle w:val="BodyText"/>
        <w:spacing w:before="106"/>
        <w:ind w:left="1417" w:right="87"/>
      </w:pPr>
      <w:r>
        <w:rPr>
          <w:color w:val="231F20"/>
        </w:rPr>
        <w:t>The </w:t>
      </w:r>
      <w:r>
        <w:rPr>
          <w:color w:val="231F20"/>
          <w:spacing w:val="-3"/>
        </w:rPr>
        <w:t>project team should ensure there are ongoing resources </w:t>
      </w:r>
      <w:r>
        <w:rPr>
          <w:color w:val="231F20"/>
        </w:rPr>
        <w:t>and </w:t>
      </w:r>
      <w:r>
        <w:rPr>
          <w:color w:val="231F20"/>
          <w:spacing w:val="-3"/>
        </w:rPr>
        <w:t>responsibilities to enable </w:t>
      </w:r>
      <w:r>
        <w:rPr>
          <w:color w:val="231F20"/>
        </w:rPr>
        <w:t>the </w:t>
      </w:r>
      <w:r>
        <w:rPr>
          <w:color w:val="231F20"/>
          <w:spacing w:val="-3"/>
        </w:rPr>
        <w:t>project </w:t>
      </w:r>
      <w:r>
        <w:rPr>
          <w:color w:val="231F20"/>
        </w:rPr>
        <w:t>to </w:t>
      </w:r>
      <w:r>
        <w:rPr>
          <w:color w:val="231F20"/>
          <w:spacing w:val="-3"/>
        </w:rPr>
        <w:t>continue regardless of staff turnover </w:t>
      </w:r>
      <w:r>
        <w:rPr>
          <w:color w:val="231F20"/>
        </w:rPr>
        <w:t>and </w:t>
      </w:r>
      <w:r>
        <w:rPr>
          <w:color w:val="231F20"/>
          <w:spacing w:val="-3"/>
        </w:rPr>
        <w:t>promotions.</w:t>
      </w:r>
    </w:p>
    <w:p>
      <w:pPr>
        <w:pStyle w:val="BodyText"/>
        <w:spacing w:before="107"/>
        <w:ind w:left="1417" w:right="236"/>
      </w:pPr>
      <w:r>
        <w:rPr>
          <w:color w:val="231F20"/>
          <w:spacing w:val="-3"/>
        </w:rPr>
        <w:t>There </w:t>
      </w:r>
      <w:r>
        <w:rPr>
          <w:color w:val="231F20"/>
        </w:rPr>
        <w:t>are </w:t>
      </w:r>
      <w:r>
        <w:rPr>
          <w:color w:val="231F20"/>
          <w:spacing w:val="-3"/>
        </w:rPr>
        <w:t>many frameworks </w:t>
      </w:r>
      <w:r>
        <w:rPr>
          <w:color w:val="231F20"/>
        </w:rPr>
        <w:t>and </w:t>
      </w:r>
      <w:r>
        <w:rPr>
          <w:color w:val="231F20"/>
          <w:spacing w:val="-3"/>
        </w:rPr>
        <w:t>strategies available </w:t>
      </w:r>
      <w:r>
        <w:rPr>
          <w:color w:val="231F20"/>
        </w:rPr>
        <w:t>to </w:t>
      </w:r>
      <w:r>
        <w:rPr>
          <w:color w:val="231F20"/>
          <w:spacing w:val="-3"/>
        </w:rPr>
        <w:t>guide </w:t>
      </w:r>
      <w:r>
        <w:rPr>
          <w:color w:val="231F20"/>
        </w:rPr>
        <w:t>the </w:t>
      </w:r>
      <w:r>
        <w:rPr>
          <w:color w:val="231F20"/>
          <w:spacing w:val="-3"/>
        </w:rPr>
        <w:t>development </w:t>
      </w:r>
      <w:r>
        <w:rPr>
          <w:color w:val="231F20"/>
        </w:rPr>
        <w:t>of </w:t>
      </w:r>
      <w:r>
        <w:rPr>
          <w:color w:val="231F20"/>
          <w:spacing w:val="-3"/>
        </w:rPr>
        <w:t>an evaluation plan. This chapter offers an approach that builds </w:t>
      </w:r>
      <w:r>
        <w:rPr>
          <w:color w:val="231F20"/>
        </w:rPr>
        <w:t>on the </w:t>
      </w:r>
      <w:r>
        <w:rPr>
          <w:color w:val="231F20"/>
          <w:spacing w:val="-3"/>
        </w:rPr>
        <w:t>measurement work undertaken prior </w:t>
      </w:r>
      <w:r>
        <w:rPr>
          <w:color w:val="231F20"/>
        </w:rPr>
        <w:t>to </w:t>
      </w:r>
      <w:r>
        <w:rPr>
          <w:color w:val="231F20"/>
          <w:spacing w:val="-3"/>
        </w:rPr>
        <w:t>implementation (for example, </w:t>
      </w:r>
      <w:r>
        <w:rPr>
          <w:color w:val="231F20"/>
        </w:rPr>
        <w:t>the </w:t>
      </w:r>
      <w:r>
        <w:rPr>
          <w:color w:val="231F20"/>
          <w:spacing w:val="-3"/>
        </w:rPr>
        <w:t>observations conducted during Phase </w:t>
      </w:r>
      <w:r>
        <w:rPr>
          <w:color w:val="231F20"/>
        </w:rPr>
        <w:t>1 – </w:t>
      </w:r>
      <w:r>
        <w:rPr>
          <w:color w:val="231F20"/>
          <w:spacing w:val="-3"/>
        </w:rPr>
        <w:t>organisational leadership).</w:t>
      </w:r>
    </w:p>
    <w:p>
      <w:pPr>
        <w:pStyle w:val="BodyText"/>
        <w:spacing w:before="1"/>
        <w:rPr>
          <w:sz w:val="24"/>
        </w:rPr>
      </w:pPr>
    </w:p>
    <w:p>
      <w:pPr>
        <w:pStyle w:val="Heading3"/>
        <w:numPr>
          <w:ilvl w:val="1"/>
          <w:numId w:val="53"/>
        </w:numPr>
        <w:tabs>
          <w:tab w:pos="1985" w:val="left" w:leader="none"/>
        </w:tabs>
        <w:spacing w:line="240" w:lineRule="auto" w:before="0" w:after="0"/>
        <w:ind w:left="1984" w:right="0" w:hanging="568"/>
        <w:jc w:val="left"/>
      </w:pPr>
      <w:r>
        <w:rPr>
          <w:color w:val="00689D"/>
          <w:spacing w:val="-3"/>
        </w:rPr>
        <w:t>Objectives </w:t>
      </w:r>
      <w:r>
        <w:rPr>
          <w:color w:val="00689D"/>
        </w:rPr>
        <w:t>of </w:t>
      </w:r>
      <w:r>
        <w:rPr>
          <w:color w:val="00689D"/>
          <w:spacing w:val="-3"/>
        </w:rPr>
        <w:t>this</w:t>
      </w:r>
      <w:r>
        <w:rPr>
          <w:color w:val="00689D"/>
          <w:spacing w:val="-15"/>
        </w:rPr>
        <w:t> </w:t>
      </w:r>
      <w:r>
        <w:rPr>
          <w:color w:val="00689D"/>
          <w:spacing w:val="-3"/>
        </w:rPr>
        <w:t>phase</w:t>
      </w:r>
    </w:p>
    <w:p>
      <w:pPr>
        <w:pStyle w:val="BodyText"/>
        <w:spacing w:line="247" w:lineRule="auto" w:before="164"/>
        <w:ind w:left="1417" w:right="-12"/>
      </w:pPr>
      <w:r>
        <w:rPr>
          <w:color w:val="231F20"/>
          <w:spacing w:val="-3"/>
        </w:rPr>
        <w:t>Local context </w:t>
      </w:r>
      <w:r>
        <w:rPr>
          <w:color w:val="231F20"/>
        </w:rPr>
        <w:t>and </w:t>
      </w:r>
      <w:r>
        <w:rPr>
          <w:color w:val="231F20"/>
          <w:spacing w:val="-3"/>
        </w:rPr>
        <w:t>flexible adaptation of standardised solutions continue </w:t>
      </w:r>
      <w:r>
        <w:rPr>
          <w:color w:val="231F20"/>
        </w:rPr>
        <w:t>to be </w:t>
      </w:r>
      <w:r>
        <w:rPr>
          <w:color w:val="231F20"/>
          <w:spacing w:val="-3"/>
        </w:rPr>
        <w:t>important considerations during </w:t>
      </w:r>
      <w:r>
        <w:rPr>
          <w:color w:val="231F20"/>
        </w:rPr>
        <w:t>the </w:t>
      </w:r>
      <w:r>
        <w:rPr>
          <w:color w:val="231F20"/>
          <w:spacing w:val="-3"/>
        </w:rPr>
        <w:t>evaluation and maintenance phase </w:t>
      </w:r>
      <w:r>
        <w:rPr>
          <w:color w:val="231F20"/>
        </w:rPr>
        <w:t>of </w:t>
      </w:r>
      <w:r>
        <w:rPr>
          <w:color w:val="231F20"/>
          <w:spacing w:val="-3"/>
        </w:rPr>
        <w:t>clinical handover improvement. </w:t>
      </w:r>
      <w:r>
        <w:rPr>
          <w:color w:val="231F20"/>
        </w:rPr>
        <w:t>The five </w:t>
      </w:r>
      <w:r>
        <w:rPr>
          <w:color w:val="231F20"/>
          <w:spacing w:val="-3"/>
        </w:rPr>
        <w:t>objectives </w:t>
      </w:r>
      <w:r>
        <w:rPr>
          <w:color w:val="231F20"/>
        </w:rPr>
        <w:t>in </w:t>
      </w:r>
      <w:r>
        <w:rPr>
          <w:color w:val="231F20"/>
          <w:spacing w:val="-3"/>
        </w:rPr>
        <w:t>this phase </w:t>
      </w:r>
      <w:r>
        <w:rPr>
          <w:color w:val="231F20"/>
        </w:rPr>
        <w:t>are to </w:t>
      </w:r>
      <w:r>
        <w:rPr>
          <w:color w:val="231F20"/>
          <w:spacing w:val="-3"/>
        </w:rPr>
        <w:t>develop:</w:t>
      </w:r>
    </w:p>
    <w:p>
      <w:pPr>
        <w:pStyle w:val="ListParagraph"/>
        <w:numPr>
          <w:ilvl w:val="0"/>
          <w:numId w:val="54"/>
        </w:numPr>
        <w:tabs>
          <w:tab w:pos="1645" w:val="left" w:leader="none"/>
        </w:tabs>
        <w:spacing w:line="247" w:lineRule="auto" w:before="120" w:after="0"/>
        <w:ind w:left="1644" w:right="397" w:hanging="227"/>
        <w:jc w:val="left"/>
        <w:rPr>
          <w:sz w:val="21"/>
        </w:rPr>
      </w:pPr>
      <w:r>
        <w:rPr>
          <w:color w:val="231F20"/>
          <w:spacing w:val="-3"/>
          <w:sz w:val="21"/>
        </w:rPr>
        <w:t>tools </w:t>
      </w:r>
      <w:r>
        <w:rPr>
          <w:color w:val="231F20"/>
          <w:sz w:val="21"/>
        </w:rPr>
        <w:t>to </w:t>
      </w:r>
      <w:r>
        <w:rPr>
          <w:color w:val="231F20"/>
          <w:spacing w:val="-3"/>
          <w:sz w:val="21"/>
        </w:rPr>
        <w:t>evaluate </w:t>
      </w:r>
      <w:r>
        <w:rPr>
          <w:color w:val="231F20"/>
          <w:sz w:val="21"/>
        </w:rPr>
        <w:t>the </w:t>
      </w:r>
      <w:r>
        <w:rPr>
          <w:color w:val="231F20"/>
          <w:spacing w:val="-3"/>
          <w:sz w:val="21"/>
        </w:rPr>
        <w:t>impact </w:t>
      </w:r>
      <w:r>
        <w:rPr>
          <w:color w:val="231F20"/>
          <w:sz w:val="21"/>
        </w:rPr>
        <w:t>of the</w:t>
      </w:r>
      <w:r>
        <w:rPr>
          <w:color w:val="231F20"/>
          <w:spacing w:val="-35"/>
          <w:sz w:val="21"/>
        </w:rPr>
        <w:t> </w:t>
      </w:r>
      <w:r>
        <w:rPr>
          <w:color w:val="231F20"/>
          <w:spacing w:val="-3"/>
          <w:sz w:val="21"/>
        </w:rPr>
        <w:t>clinical handover improvement</w:t>
      </w:r>
      <w:r>
        <w:rPr>
          <w:color w:val="231F20"/>
          <w:spacing w:val="-7"/>
          <w:sz w:val="21"/>
        </w:rPr>
        <w:t> </w:t>
      </w:r>
      <w:r>
        <w:rPr>
          <w:color w:val="231F20"/>
          <w:spacing w:val="-3"/>
          <w:sz w:val="21"/>
        </w:rPr>
        <w:t>process</w:t>
      </w:r>
    </w:p>
    <w:p>
      <w:pPr>
        <w:pStyle w:val="ListParagraph"/>
        <w:numPr>
          <w:ilvl w:val="0"/>
          <w:numId w:val="54"/>
        </w:numPr>
        <w:tabs>
          <w:tab w:pos="1645" w:val="left" w:leader="none"/>
        </w:tabs>
        <w:spacing w:line="240" w:lineRule="auto" w:before="87" w:after="0"/>
        <w:ind w:left="1644" w:right="0" w:hanging="228"/>
        <w:jc w:val="left"/>
        <w:rPr>
          <w:sz w:val="21"/>
        </w:rPr>
      </w:pPr>
      <w:r>
        <w:rPr>
          <w:color w:val="231F20"/>
          <w:sz w:val="21"/>
        </w:rPr>
        <w:t>an </w:t>
      </w:r>
      <w:r>
        <w:rPr>
          <w:color w:val="231F20"/>
          <w:spacing w:val="-3"/>
          <w:sz w:val="21"/>
        </w:rPr>
        <w:t>evaluation framework </w:t>
      </w:r>
      <w:r>
        <w:rPr>
          <w:color w:val="231F20"/>
          <w:sz w:val="21"/>
        </w:rPr>
        <w:t>and</w:t>
      </w:r>
      <w:r>
        <w:rPr>
          <w:color w:val="231F20"/>
          <w:spacing w:val="-15"/>
          <w:sz w:val="21"/>
        </w:rPr>
        <w:t> </w:t>
      </w:r>
      <w:r>
        <w:rPr>
          <w:color w:val="231F20"/>
          <w:spacing w:val="-3"/>
          <w:sz w:val="21"/>
        </w:rPr>
        <w:t>plan</w:t>
      </w:r>
    </w:p>
    <w:p>
      <w:pPr>
        <w:pStyle w:val="ListParagraph"/>
        <w:numPr>
          <w:ilvl w:val="0"/>
          <w:numId w:val="54"/>
        </w:numPr>
        <w:tabs>
          <w:tab w:pos="1645" w:val="left" w:leader="none"/>
        </w:tabs>
        <w:spacing w:line="247" w:lineRule="auto" w:before="94" w:after="0"/>
        <w:ind w:left="1644" w:right="415" w:hanging="227"/>
        <w:jc w:val="left"/>
        <w:rPr>
          <w:sz w:val="21"/>
        </w:rPr>
      </w:pPr>
      <w:r>
        <w:rPr>
          <w:color w:val="231F20"/>
          <w:spacing w:val="-3"/>
          <w:sz w:val="21"/>
        </w:rPr>
        <w:t>strategies </w:t>
      </w:r>
      <w:r>
        <w:rPr>
          <w:color w:val="231F20"/>
          <w:sz w:val="21"/>
        </w:rPr>
        <w:t>to </w:t>
      </w:r>
      <w:r>
        <w:rPr>
          <w:color w:val="231F20"/>
          <w:spacing w:val="-3"/>
          <w:sz w:val="21"/>
        </w:rPr>
        <w:t>disseminate evaluation data locally</w:t>
      </w:r>
    </w:p>
    <w:p>
      <w:pPr>
        <w:pStyle w:val="ListParagraph"/>
        <w:numPr>
          <w:ilvl w:val="0"/>
          <w:numId w:val="54"/>
        </w:numPr>
        <w:tabs>
          <w:tab w:pos="1645" w:val="left" w:leader="none"/>
        </w:tabs>
        <w:spacing w:line="247" w:lineRule="auto" w:before="87" w:after="0"/>
        <w:ind w:left="1644" w:right="608" w:hanging="227"/>
        <w:jc w:val="left"/>
        <w:rPr>
          <w:sz w:val="21"/>
        </w:rPr>
      </w:pPr>
      <w:r>
        <w:rPr>
          <w:color w:val="231F20"/>
          <w:spacing w:val="-3"/>
          <w:sz w:val="21"/>
        </w:rPr>
        <w:t>strategies </w:t>
      </w:r>
      <w:r>
        <w:rPr>
          <w:color w:val="231F20"/>
          <w:sz w:val="21"/>
        </w:rPr>
        <w:t>for </w:t>
      </w:r>
      <w:r>
        <w:rPr>
          <w:color w:val="231F20"/>
          <w:spacing w:val="-3"/>
          <w:sz w:val="21"/>
        </w:rPr>
        <w:t>continuing education and training </w:t>
      </w:r>
      <w:r>
        <w:rPr>
          <w:color w:val="231F20"/>
          <w:sz w:val="21"/>
        </w:rPr>
        <w:t>for </w:t>
      </w:r>
      <w:r>
        <w:rPr>
          <w:color w:val="231F20"/>
          <w:spacing w:val="-3"/>
          <w:sz w:val="21"/>
        </w:rPr>
        <w:t>relevant</w:t>
      </w:r>
      <w:r>
        <w:rPr>
          <w:color w:val="231F20"/>
          <w:spacing w:val="-12"/>
          <w:sz w:val="21"/>
        </w:rPr>
        <w:t> </w:t>
      </w:r>
      <w:r>
        <w:rPr>
          <w:color w:val="231F20"/>
          <w:spacing w:val="-3"/>
          <w:sz w:val="21"/>
        </w:rPr>
        <w:t>staff</w:t>
      </w:r>
    </w:p>
    <w:p>
      <w:pPr>
        <w:pStyle w:val="ListParagraph"/>
        <w:numPr>
          <w:ilvl w:val="0"/>
          <w:numId w:val="54"/>
        </w:numPr>
        <w:tabs>
          <w:tab w:pos="1645" w:val="left" w:leader="none"/>
        </w:tabs>
        <w:spacing w:line="247" w:lineRule="auto" w:before="88" w:after="0"/>
        <w:ind w:left="1644" w:right="599" w:hanging="227"/>
        <w:jc w:val="left"/>
        <w:rPr>
          <w:sz w:val="21"/>
        </w:rPr>
      </w:pPr>
      <w:r>
        <w:rPr>
          <w:color w:val="231F20"/>
          <w:spacing w:val="-3"/>
          <w:sz w:val="21"/>
        </w:rPr>
        <w:t>strategies </w:t>
      </w:r>
      <w:r>
        <w:rPr>
          <w:color w:val="231F20"/>
          <w:sz w:val="21"/>
        </w:rPr>
        <w:t>to </w:t>
      </w:r>
      <w:r>
        <w:rPr>
          <w:color w:val="231F20"/>
          <w:spacing w:val="-3"/>
          <w:sz w:val="21"/>
        </w:rPr>
        <w:t>maintain clinical handover improvement.</w:t>
      </w:r>
    </w:p>
    <w:p>
      <w:pPr>
        <w:pStyle w:val="BodyText"/>
        <w:spacing w:before="1"/>
      </w:pPr>
    </w:p>
    <w:p>
      <w:pPr>
        <w:pStyle w:val="Heading3"/>
        <w:numPr>
          <w:ilvl w:val="1"/>
          <w:numId w:val="53"/>
        </w:numPr>
        <w:tabs>
          <w:tab w:pos="1985" w:val="left" w:leader="none"/>
        </w:tabs>
        <w:spacing w:line="240" w:lineRule="auto" w:before="0" w:after="0"/>
        <w:ind w:left="1984" w:right="0" w:hanging="568"/>
        <w:jc w:val="left"/>
      </w:pPr>
      <w:r>
        <w:rPr>
          <w:color w:val="00689D"/>
          <w:spacing w:val="-3"/>
        </w:rPr>
        <w:t>Evaluating </w:t>
      </w:r>
      <w:r>
        <w:rPr>
          <w:color w:val="00689D"/>
        </w:rPr>
        <w:t>the</w:t>
      </w:r>
      <w:r>
        <w:rPr>
          <w:color w:val="00689D"/>
          <w:spacing w:val="-10"/>
        </w:rPr>
        <w:t> </w:t>
      </w:r>
      <w:r>
        <w:rPr>
          <w:color w:val="00689D"/>
          <w:spacing w:val="-3"/>
        </w:rPr>
        <w:t>solution</w:t>
      </w:r>
    </w:p>
    <w:p>
      <w:pPr>
        <w:pStyle w:val="Heading5"/>
        <w:spacing w:line="218" w:lineRule="auto" w:before="269"/>
        <w:ind w:right="555"/>
      </w:pPr>
      <w:r>
        <w:rPr>
          <w:color w:val="231F20"/>
        </w:rPr>
        <w:t>Resources for the evaluation and maintenance phase</w:t>
      </w:r>
    </w:p>
    <w:p>
      <w:pPr>
        <w:pStyle w:val="BodyText"/>
        <w:spacing w:line="247" w:lineRule="auto" w:before="119"/>
        <w:ind w:left="1417" w:right="227"/>
      </w:pPr>
      <w:r>
        <w:rPr>
          <w:color w:val="231F20"/>
          <w:spacing w:val="-3"/>
        </w:rPr>
        <w:t>This phase requires significant resources and staff time. Human resources </w:t>
      </w:r>
      <w:r>
        <w:rPr>
          <w:color w:val="231F20"/>
        </w:rPr>
        <w:t>are </w:t>
      </w:r>
      <w:r>
        <w:rPr>
          <w:color w:val="231F20"/>
          <w:spacing w:val="-3"/>
        </w:rPr>
        <w:t>necessary </w:t>
      </w:r>
      <w:r>
        <w:rPr>
          <w:color w:val="231F20"/>
        </w:rPr>
        <w:t>for the </w:t>
      </w:r>
      <w:r>
        <w:rPr>
          <w:color w:val="231F20"/>
          <w:spacing w:val="-3"/>
        </w:rPr>
        <w:t>continual engagement </w:t>
      </w:r>
      <w:r>
        <w:rPr>
          <w:color w:val="231F20"/>
        </w:rPr>
        <w:t>of </w:t>
      </w:r>
      <w:r>
        <w:rPr>
          <w:color w:val="231F20"/>
          <w:spacing w:val="-3"/>
        </w:rPr>
        <w:t>staff </w:t>
      </w:r>
      <w:r>
        <w:rPr>
          <w:color w:val="231F20"/>
        </w:rPr>
        <w:t>and </w:t>
      </w:r>
      <w:r>
        <w:rPr>
          <w:color w:val="231F20"/>
          <w:spacing w:val="-3"/>
        </w:rPr>
        <w:t>to</w:t>
      </w:r>
    </w:p>
    <w:p>
      <w:pPr>
        <w:pStyle w:val="BodyText"/>
        <w:spacing w:line="247" w:lineRule="auto" w:before="4"/>
        <w:ind w:left="1417" w:right="59"/>
        <w:jc w:val="both"/>
      </w:pPr>
      <w:r>
        <w:rPr>
          <w:color w:val="231F20"/>
          <w:spacing w:val="-3"/>
        </w:rPr>
        <w:t>ensure </w:t>
      </w:r>
      <w:r>
        <w:rPr>
          <w:color w:val="231F20"/>
        </w:rPr>
        <w:t>a </w:t>
      </w:r>
      <w:r>
        <w:rPr>
          <w:color w:val="231F20"/>
          <w:spacing w:val="-3"/>
        </w:rPr>
        <w:t>continual supply </w:t>
      </w:r>
      <w:r>
        <w:rPr>
          <w:color w:val="231F20"/>
        </w:rPr>
        <w:t>of </w:t>
      </w:r>
      <w:r>
        <w:rPr>
          <w:color w:val="231F20"/>
          <w:spacing w:val="-3"/>
        </w:rPr>
        <w:t>support tools (e.g. brochures, posters). Once </w:t>
      </w:r>
      <w:r>
        <w:rPr>
          <w:color w:val="231F20"/>
        </w:rPr>
        <w:t>the </w:t>
      </w:r>
      <w:r>
        <w:rPr>
          <w:color w:val="231F20"/>
          <w:spacing w:val="-3"/>
        </w:rPr>
        <w:t>clinical handover solution </w:t>
      </w:r>
      <w:r>
        <w:rPr>
          <w:color w:val="231F20"/>
        </w:rPr>
        <w:t>has </w:t>
      </w:r>
      <w:r>
        <w:rPr>
          <w:color w:val="231F20"/>
          <w:spacing w:val="-3"/>
        </w:rPr>
        <w:t>been implemented throughout</w:t>
      </w:r>
    </w:p>
    <w:p>
      <w:pPr>
        <w:pStyle w:val="BodyText"/>
        <w:spacing w:line="247" w:lineRule="auto" w:before="3"/>
        <w:ind w:left="1417" w:right="87"/>
      </w:pPr>
      <w:r>
        <w:rPr>
          <w:color w:val="231F20"/>
        </w:rPr>
        <w:t>the </w:t>
      </w:r>
      <w:r>
        <w:rPr>
          <w:color w:val="231F20"/>
          <w:spacing w:val="-3"/>
        </w:rPr>
        <w:t>organisation, regular monitoring </w:t>
      </w:r>
      <w:r>
        <w:rPr>
          <w:color w:val="231F20"/>
        </w:rPr>
        <w:t>of </w:t>
      </w:r>
      <w:r>
        <w:rPr>
          <w:color w:val="231F20"/>
          <w:spacing w:val="-3"/>
        </w:rPr>
        <w:t>key parameters should continue </w:t>
      </w:r>
      <w:r>
        <w:rPr>
          <w:color w:val="231F20"/>
        </w:rPr>
        <w:t>for at </w:t>
      </w:r>
      <w:r>
        <w:rPr>
          <w:color w:val="231F20"/>
          <w:spacing w:val="-3"/>
        </w:rPr>
        <w:t>least three years.</w:t>
      </w:r>
    </w:p>
    <w:p>
      <w:pPr>
        <w:pStyle w:val="BodyText"/>
        <w:spacing w:line="247" w:lineRule="auto" w:before="74"/>
        <w:ind w:left="303" w:right="1961"/>
      </w:pPr>
      <w:r>
        <w:rPr/>
        <w:br w:type="column"/>
      </w:r>
      <w:r>
        <w:rPr>
          <w:color w:val="231F20"/>
        </w:rPr>
        <w:t>The evaluation plan should include some monitoring activities to ensure:</w:t>
      </w:r>
    </w:p>
    <w:p>
      <w:pPr>
        <w:pStyle w:val="ListParagraph"/>
        <w:numPr>
          <w:ilvl w:val="0"/>
          <w:numId w:val="6"/>
        </w:numPr>
        <w:tabs>
          <w:tab w:pos="530" w:val="left" w:leader="none"/>
        </w:tabs>
        <w:spacing w:line="240" w:lineRule="auto" w:before="116" w:after="0"/>
        <w:ind w:left="529" w:right="0" w:hanging="227"/>
        <w:jc w:val="left"/>
        <w:rPr>
          <w:color w:val="231F20"/>
          <w:sz w:val="21"/>
        </w:rPr>
      </w:pPr>
      <w:r>
        <w:rPr>
          <w:color w:val="231F20"/>
          <w:spacing w:val="-3"/>
          <w:sz w:val="21"/>
        </w:rPr>
        <w:t>early identification </w:t>
      </w:r>
      <w:r>
        <w:rPr>
          <w:color w:val="231F20"/>
          <w:sz w:val="21"/>
        </w:rPr>
        <w:t>of </w:t>
      </w:r>
      <w:r>
        <w:rPr>
          <w:color w:val="231F20"/>
          <w:spacing w:val="-3"/>
          <w:sz w:val="21"/>
        </w:rPr>
        <w:t>‘drifting’ </w:t>
      </w:r>
      <w:r>
        <w:rPr>
          <w:color w:val="231F20"/>
          <w:sz w:val="21"/>
        </w:rPr>
        <w:t>and</w:t>
      </w:r>
      <w:r>
        <w:rPr>
          <w:color w:val="231F20"/>
          <w:spacing w:val="-23"/>
          <w:sz w:val="21"/>
        </w:rPr>
        <w:t> </w:t>
      </w:r>
      <w:r>
        <w:rPr>
          <w:color w:val="231F20"/>
          <w:spacing w:val="-3"/>
          <w:sz w:val="21"/>
        </w:rPr>
        <w:t>‘deviations’</w:t>
      </w:r>
    </w:p>
    <w:p>
      <w:pPr>
        <w:pStyle w:val="ListParagraph"/>
        <w:numPr>
          <w:ilvl w:val="0"/>
          <w:numId w:val="6"/>
        </w:numPr>
        <w:tabs>
          <w:tab w:pos="530" w:val="left" w:leader="none"/>
        </w:tabs>
        <w:spacing w:line="247" w:lineRule="auto" w:before="93" w:after="0"/>
        <w:ind w:left="529" w:right="1444" w:hanging="227"/>
        <w:jc w:val="left"/>
        <w:rPr>
          <w:color w:val="231F20"/>
          <w:sz w:val="21"/>
        </w:rPr>
      </w:pPr>
      <w:r>
        <w:rPr>
          <w:color w:val="231F20"/>
          <w:spacing w:val="-3"/>
          <w:sz w:val="21"/>
        </w:rPr>
        <w:t>identification </w:t>
      </w:r>
      <w:r>
        <w:rPr>
          <w:color w:val="231F20"/>
          <w:sz w:val="21"/>
        </w:rPr>
        <w:t>of </w:t>
      </w:r>
      <w:r>
        <w:rPr>
          <w:color w:val="231F20"/>
          <w:spacing w:val="-3"/>
          <w:sz w:val="21"/>
        </w:rPr>
        <w:t>potential unintended consequences, such </w:t>
      </w:r>
      <w:r>
        <w:rPr>
          <w:color w:val="231F20"/>
          <w:sz w:val="21"/>
        </w:rPr>
        <w:t>as </w:t>
      </w:r>
      <w:r>
        <w:rPr>
          <w:color w:val="231F20"/>
          <w:spacing w:val="-3"/>
          <w:sz w:val="21"/>
        </w:rPr>
        <w:t>increased data entry work </w:t>
      </w:r>
      <w:r>
        <w:rPr>
          <w:color w:val="231F20"/>
          <w:sz w:val="21"/>
        </w:rPr>
        <w:t>for </w:t>
      </w:r>
      <w:r>
        <w:rPr>
          <w:color w:val="231F20"/>
          <w:spacing w:val="-3"/>
          <w:sz w:val="21"/>
        </w:rPr>
        <w:t>staff, distraction from other tasks </w:t>
      </w:r>
      <w:r>
        <w:rPr>
          <w:color w:val="231F20"/>
          <w:sz w:val="21"/>
        </w:rPr>
        <w:t>due to </w:t>
      </w:r>
      <w:r>
        <w:rPr>
          <w:color w:val="231F20"/>
          <w:spacing w:val="-3"/>
          <w:sz w:val="21"/>
        </w:rPr>
        <w:t>additional time spent </w:t>
      </w:r>
      <w:r>
        <w:rPr>
          <w:color w:val="231F20"/>
          <w:sz w:val="21"/>
        </w:rPr>
        <w:t>on </w:t>
      </w:r>
      <w:r>
        <w:rPr>
          <w:color w:val="231F20"/>
          <w:spacing w:val="-3"/>
          <w:sz w:val="21"/>
        </w:rPr>
        <w:t>handover and gaps </w:t>
      </w:r>
      <w:r>
        <w:rPr>
          <w:color w:val="231F20"/>
          <w:sz w:val="21"/>
        </w:rPr>
        <w:t>in the </w:t>
      </w:r>
      <w:r>
        <w:rPr>
          <w:color w:val="231F20"/>
          <w:spacing w:val="-3"/>
          <w:sz w:val="21"/>
        </w:rPr>
        <w:t>patient record </w:t>
      </w:r>
      <w:r>
        <w:rPr>
          <w:color w:val="231F20"/>
          <w:sz w:val="21"/>
        </w:rPr>
        <w:t>due to the </w:t>
      </w:r>
      <w:r>
        <w:rPr>
          <w:color w:val="231F20"/>
          <w:spacing w:val="-3"/>
          <w:sz w:val="21"/>
        </w:rPr>
        <w:t>creation </w:t>
      </w:r>
      <w:r>
        <w:rPr>
          <w:color w:val="231F20"/>
          <w:sz w:val="21"/>
        </w:rPr>
        <w:t>of </w:t>
      </w:r>
      <w:r>
        <w:rPr>
          <w:color w:val="231F20"/>
          <w:spacing w:val="-3"/>
          <w:sz w:val="21"/>
        </w:rPr>
        <w:t>handover forms that </w:t>
      </w:r>
      <w:r>
        <w:rPr>
          <w:color w:val="231F20"/>
          <w:sz w:val="21"/>
        </w:rPr>
        <w:t>are not</w:t>
      </w:r>
      <w:r>
        <w:rPr>
          <w:color w:val="231F20"/>
          <w:spacing w:val="-24"/>
          <w:sz w:val="21"/>
        </w:rPr>
        <w:t> </w:t>
      </w:r>
      <w:r>
        <w:rPr>
          <w:color w:val="231F20"/>
          <w:spacing w:val="-3"/>
          <w:sz w:val="21"/>
        </w:rPr>
        <w:t>integrated</w:t>
      </w:r>
    </w:p>
    <w:p>
      <w:pPr>
        <w:pStyle w:val="ListParagraph"/>
        <w:numPr>
          <w:ilvl w:val="0"/>
          <w:numId w:val="6"/>
        </w:numPr>
        <w:tabs>
          <w:tab w:pos="530" w:val="left" w:leader="none"/>
        </w:tabs>
        <w:spacing w:line="247" w:lineRule="auto" w:before="92" w:after="0"/>
        <w:ind w:left="529" w:right="1598" w:hanging="227"/>
        <w:jc w:val="left"/>
        <w:rPr>
          <w:color w:val="231F20"/>
          <w:sz w:val="21"/>
        </w:rPr>
      </w:pPr>
      <w:r>
        <w:rPr>
          <w:color w:val="231F20"/>
          <w:spacing w:val="-3"/>
          <w:sz w:val="21"/>
        </w:rPr>
        <w:t>that </w:t>
      </w:r>
      <w:r>
        <w:rPr>
          <w:color w:val="231F20"/>
          <w:sz w:val="21"/>
        </w:rPr>
        <w:t>the </w:t>
      </w:r>
      <w:r>
        <w:rPr>
          <w:color w:val="231F20"/>
          <w:spacing w:val="-3"/>
          <w:sz w:val="21"/>
        </w:rPr>
        <w:t>handover solution </w:t>
      </w:r>
      <w:r>
        <w:rPr>
          <w:color w:val="231F20"/>
          <w:sz w:val="21"/>
        </w:rPr>
        <w:t>is </w:t>
      </w:r>
      <w:r>
        <w:rPr>
          <w:color w:val="231F20"/>
          <w:spacing w:val="-3"/>
          <w:sz w:val="21"/>
        </w:rPr>
        <w:t>integrated with </w:t>
      </w:r>
      <w:r>
        <w:rPr>
          <w:color w:val="231F20"/>
          <w:sz w:val="21"/>
        </w:rPr>
        <w:t>the </w:t>
      </w:r>
      <w:r>
        <w:rPr>
          <w:color w:val="231F20"/>
          <w:spacing w:val="-3"/>
          <w:sz w:val="21"/>
        </w:rPr>
        <w:t>current clinical</w:t>
      </w:r>
      <w:r>
        <w:rPr>
          <w:color w:val="231F20"/>
          <w:spacing w:val="-12"/>
          <w:sz w:val="21"/>
        </w:rPr>
        <w:t> </w:t>
      </w:r>
      <w:r>
        <w:rPr>
          <w:color w:val="231F20"/>
          <w:spacing w:val="-3"/>
          <w:sz w:val="21"/>
        </w:rPr>
        <w:t>practice</w:t>
      </w:r>
    </w:p>
    <w:p>
      <w:pPr>
        <w:pStyle w:val="ListParagraph"/>
        <w:numPr>
          <w:ilvl w:val="0"/>
          <w:numId w:val="6"/>
        </w:numPr>
        <w:tabs>
          <w:tab w:pos="530" w:val="left" w:leader="none"/>
        </w:tabs>
        <w:spacing w:line="247" w:lineRule="auto" w:before="88" w:after="0"/>
        <w:ind w:left="529" w:right="1603" w:hanging="227"/>
        <w:jc w:val="left"/>
        <w:rPr>
          <w:color w:val="231F20"/>
          <w:sz w:val="21"/>
        </w:rPr>
      </w:pPr>
      <w:r>
        <w:rPr>
          <w:color w:val="231F20"/>
          <w:spacing w:val="-3"/>
          <w:sz w:val="21"/>
        </w:rPr>
        <w:t>that </w:t>
      </w:r>
      <w:r>
        <w:rPr>
          <w:color w:val="231F20"/>
          <w:sz w:val="21"/>
        </w:rPr>
        <w:t>new </w:t>
      </w:r>
      <w:r>
        <w:rPr>
          <w:color w:val="231F20"/>
          <w:spacing w:val="-3"/>
          <w:sz w:val="21"/>
        </w:rPr>
        <w:t>improvements </w:t>
      </w:r>
      <w:r>
        <w:rPr>
          <w:color w:val="231F20"/>
          <w:sz w:val="21"/>
        </w:rPr>
        <w:t>are </w:t>
      </w:r>
      <w:r>
        <w:rPr>
          <w:color w:val="231F20"/>
          <w:spacing w:val="-3"/>
          <w:sz w:val="21"/>
        </w:rPr>
        <w:t>incorporated as evidence </w:t>
      </w:r>
      <w:r>
        <w:rPr>
          <w:color w:val="231F20"/>
          <w:sz w:val="21"/>
        </w:rPr>
        <w:t>and </w:t>
      </w:r>
      <w:r>
        <w:rPr>
          <w:color w:val="231F20"/>
          <w:spacing w:val="-3"/>
          <w:sz w:val="21"/>
        </w:rPr>
        <w:t>knowledge </w:t>
      </w:r>
      <w:r>
        <w:rPr>
          <w:color w:val="231F20"/>
          <w:sz w:val="21"/>
        </w:rPr>
        <w:t>is </w:t>
      </w:r>
      <w:r>
        <w:rPr>
          <w:color w:val="231F20"/>
          <w:spacing w:val="-3"/>
          <w:sz w:val="21"/>
        </w:rPr>
        <w:t>gained </w:t>
      </w:r>
      <w:r>
        <w:rPr>
          <w:color w:val="231F20"/>
          <w:sz w:val="21"/>
        </w:rPr>
        <w:t>in </w:t>
      </w:r>
      <w:r>
        <w:rPr>
          <w:color w:val="231F20"/>
          <w:spacing w:val="-3"/>
          <w:sz w:val="21"/>
        </w:rPr>
        <w:t>the area </w:t>
      </w:r>
      <w:r>
        <w:rPr>
          <w:color w:val="231F20"/>
          <w:sz w:val="21"/>
        </w:rPr>
        <w:t>of </w:t>
      </w:r>
      <w:r>
        <w:rPr>
          <w:color w:val="231F20"/>
          <w:spacing w:val="-3"/>
          <w:sz w:val="21"/>
        </w:rPr>
        <w:t>clinical</w:t>
      </w:r>
      <w:r>
        <w:rPr>
          <w:color w:val="231F20"/>
          <w:spacing w:val="-12"/>
          <w:sz w:val="21"/>
        </w:rPr>
        <w:t> </w:t>
      </w:r>
      <w:r>
        <w:rPr>
          <w:color w:val="231F20"/>
          <w:spacing w:val="-4"/>
          <w:sz w:val="21"/>
        </w:rPr>
        <w:t>handover.</w:t>
      </w:r>
    </w:p>
    <w:p>
      <w:pPr>
        <w:pStyle w:val="Heading5"/>
        <w:spacing w:line="263" w:lineRule="exact" w:before="176"/>
        <w:ind w:left="303"/>
      </w:pPr>
      <w:r>
        <w:rPr>
          <w:color w:val="231F20"/>
        </w:rPr>
        <w:t>Pre-implementation and</w:t>
      </w:r>
    </w:p>
    <w:p>
      <w:pPr>
        <w:spacing w:line="263" w:lineRule="exact" w:before="0"/>
        <w:ind w:left="303" w:right="0" w:firstLine="0"/>
        <w:jc w:val="left"/>
        <w:rPr>
          <w:b/>
          <w:sz w:val="24"/>
        </w:rPr>
      </w:pPr>
      <w:r>
        <w:rPr>
          <w:b/>
          <w:color w:val="231F20"/>
          <w:sz w:val="24"/>
        </w:rPr>
        <w:t>post-implementation measures</w:t>
      </w:r>
    </w:p>
    <w:p>
      <w:pPr>
        <w:pStyle w:val="BodyText"/>
        <w:spacing w:line="247" w:lineRule="auto" w:before="115"/>
        <w:ind w:left="303" w:right="2420"/>
      </w:pPr>
      <w:r>
        <w:rPr>
          <w:color w:val="231F20"/>
        </w:rPr>
        <w:t>Comparing pre-implementation and post-implementation data is a useful</w:t>
      </w:r>
    </w:p>
    <w:p>
      <w:pPr>
        <w:pStyle w:val="BodyText"/>
        <w:spacing w:line="247" w:lineRule="auto" w:before="2"/>
        <w:ind w:left="303" w:right="2014"/>
        <w:jc w:val="both"/>
      </w:pPr>
      <w:r>
        <w:rPr>
          <w:color w:val="231F20"/>
          <w:spacing w:val="-3"/>
        </w:rPr>
        <w:t>measure </w:t>
      </w:r>
      <w:r>
        <w:rPr>
          <w:color w:val="231F20"/>
        </w:rPr>
        <w:t>for </w:t>
      </w:r>
      <w:r>
        <w:rPr>
          <w:color w:val="231F20"/>
          <w:spacing w:val="-3"/>
        </w:rPr>
        <w:t>your handover improvement project. </w:t>
      </w:r>
      <w:r>
        <w:rPr>
          <w:color w:val="231F20"/>
        </w:rPr>
        <w:t>Use the </w:t>
      </w:r>
      <w:r>
        <w:rPr>
          <w:color w:val="231F20"/>
          <w:spacing w:val="-3"/>
        </w:rPr>
        <w:t>methods </w:t>
      </w:r>
      <w:r>
        <w:rPr>
          <w:color w:val="231F20"/>
        </w:rPr>
        <w:t>in </w:t>
      </w:r>
      <w:r>
        <w:rPr>
          <w:color w:val="231F20"/>
          <w:spacing w:val="-3"/>
        </w:rPr>
        <w:t>chapter three </w:t>
      </w:r>
      <w:r>
        <w:rPr>
          <w:color w:val="231F20"/>
        </w:rPr>
        <w:t>for </w:t>
      </w:r>
      <w:r>
        <w:rPr>
          <w:color w:val="231F20"/>
          <w:spacing w:val="-3"/>
        </w:rPr>
        <w:t>collecting pre-implementation data</w:t>
      </w:r>
    </w:p>
    <w:p>
      <w:pPr>
        <w:pStyle w:val="BodyText"/>
        <w:spacing w:line="247" w:lineRule="auto" w:before="4"/>
        <w:ind w:left="303" w:right="2195"/>
      </w:pPr>
      <w:r>
        <w:rPr>
          <w:color w:val="231F20"/>
        </w:rPr>
        <w:t>to now collect the post-implementation data and compare the results.</w:t>
      </w:r>
    </w:p>
    <w:p>
      <w:pPr>
        <w:pStyle w:val="BodyText"/>
        <w:spacing w:line="247" w:lineRule="auto" w:before="116"/>
        <w:ind w:left="303" w:right="1499"/>
      </w:pPr>
      <w:r>
        <w:rPr>
          <w:color w:val="231F20"/>
          <w:spacing w:val="-3"/>
        </w:rPr>
        <w:t>Periodic analysis </w:t>
      </w:r>
      <w:r>
        <w:rPr>
          <w:color w:val="231F20"/>
        </w:rPr>
        <w:t>of </w:t>
      </w:r>
      <w:r>
        <w:rPr>
          <w:color w:val="231F20"/>
          <w:spacing w:val="-3"/>
        </w:rPr>
        <w:t>evaluation data </w:t>
      </w:r>
      <w:r>
        <w:rPr>
          <w:color w:val="231F20"/>
        </w:rPr>
        <w:t>is </w:t>
      </w:r>
      <w:r>
        <w:rPr>
          <w:color w:val="231F20"/>
          <w:spacing w:val="-3"/>
        </w:rPr>
        <w:t>required </w:t>
      </w:r>
      <w:r>
        <w:rPr>
          <w:color w:val="231F20"/>
        </w:rPr>
        <w:t>in </w:t>
      </w:r>
      <w:r>
        <w:rPr>
          <w:color w:val="231F20"/>
          <w:spacing w:val="-3"/>
        </w:rPr>
        <w:t>order </w:t>
      </w:r>
      <w:r>
        <w:rPr>
          <w:color w:val="231F20"/>
        </w:rPr>
        <w:t>to </w:t>
      </w:r>
      <w:r>
        <w:rPr>
          <w:color w:val="231F20"/>
          <w:spacing w:val="-3"/>
        </w:rPr>
        <w:t>revise </w:t>
      </w:r>
      <w:r>
        <w:rPr>
          <w:color w:val="231F20"/>
        </w:rPr>
        <w:t>the </w:t>
      </w:r>
      <w:r>
        <w:rPr>
          <w:color w:val="231F20"/>
          <w:spacing w:val="-3"/>
        </w:rPr>
        <w:t>clinical handover</w:t>
      </w:r>
    </w:p>
    <w:p>
      <w:pPr>
        <w:pStyle w:val="BodyText"/>
        <w:spacing w:line="247" w:lineRule="auto" w:before="2"/>
        <w:ind w:left="303" w:right="1538"/>
        <w:jc w:val="both"/>
      </w:pPr>
      <w:r>
        <w:rPr>
          <w:color w:val="231F20"/>
          <w:spacing w:val="-3"/>
        </w:rPr>
        <w:t>solution </w:t>
      </w:r>
      <w:r>
        <w:rPr>
          <w:color w:val="231F20"/>
        </w:rPr>
        <w:t>in </w:t>
      </w:r>
      <w:r>
        <w:rPr>
          <w:color w:val="231F20"/>
          <w:spacing w:val="-3"/>
        </w:rPr>
        <w:t>keeping with </w:t>
      </w:r>
      <w:r>
        <w:rPr>
          <w:color w:val="231F20"/>
        </w:rPr>
        <w:t>the </w:t>
      </w:r>
      <w:r>
        <w:rPr>
          <w:color w:val="231F20"/>
          <w:spacing w:val="-3"/>
        </w:rPr>
        <w:t>principle </w:t>
      </w:r>
      <w:r>
        <w:rPr>
          <w:color w:val="231F20"/>
        </w:rPr>
        <w:t>of </w:t>
      </w:r>
      <w:r>
        <w:rPr>
          <w:color w:val="231F20"/>
          <w:spacing w:val="-3"/>
        </w:rPr>
        <w:t>flexible standardisation taught </w:t>
      </w:r>
      <w:r>
        <w:rPr>
          <w:color w:val="231F20"/>
        </w:rPr>
        <w:t>in </w:t>
      </w:r>
      <w:r>
        <w:rPr>
          <w:color w:val="231F20"/>
          <w:spacing w:val="-3"/>
        </w:rPr>
        <w:t>this guide. Evaluation data should </w:t>
      </w:r>
      <w:r>
        <w:rPr>
          <w:color w:val="231F20"/>
        </w:rPr>
        <w:t>be </w:t>
      </w:r>
      <w:r>
        <w:rPr>
          <w:color w:val="231F20"/>
          <w:spacing w:val="-3"/>
        </w:rPr>
        <w:t>collected </w:t>
      </w:r>
      <w:r>
        <w:rPr>
          <w:color w:val="231F20"/>
        </w:rPr>
        <w:t>at a </w:t>
      </w:r>
      <w:r>
        <w:rPr>
          <w:color w:val="231F20"/>
          <w:spacing w:val="-3"/>
        </w:rPr>
        <w:t>specific</w:t>
      </w:r>
    </w:p>
    <w:p>
      <w:pPr>
        <w:pStyle w:val="BodyText"/>
        <w:spacing w:before="3"/>
        <w:ind w:left="303"/>
        <w:jc w:val="both"/>
      </w:pPr>
      <w:r>
        <w:rPr>
          <w:color w:val="231F20"/>
        </w:rPr>
        <w:t>pre-defined interval (e.g. three-monthly).</w:t>
      </w:r>
    </w:p>
    <w:p>
      <w:pPr>
        <w:pStyle w:val="BodyText"/>
        <w:spacing w:before="1"/>
        <w:rPr>
          <w:sz w:val="18"/>
        </w:rPr>
      </w:pPr>
    </w:p>
    <w:p>
      <w:pPr>
        <w:pStyle w:val="Heading5"/>
        <w:ind w:left="303"/>
      </w:pPr>
      <w:r>
        <w:rPr>
          <w:color w:val="231F20"/>
        </w:rPr>
        <w:t>Evaluation content</w:t>
      </w:r>
    </w:p>
    <w:p>
      <w:pPr>
        <w:pStyle w:val="BodyText"/>
        <w:spacing w:line="247" w:lineRule="auto" w:before="116"/>
        <w:ind w:left="303" w:right="1774"/>
      </w:pPr>
      <w:r>
        <w:rPr>
          <w:color w:val="231F20"/>
        </w:rPr>
        <w:t>The following measures can be used in the evaluation plan:</w:t>
      </w:r>
    </w:p>
    <w:p>
      <w:pPr>
        <w:pStyle w:val="ListParagraph"/>
        <w:numPr>
          <w:ilvl w:val="0"/>
          <w:numId w:val="6"/>
        </w:numPr>
        <w:tabs>
          <w:tab w:pos="530" w:val="left" w:leader="none"/>
        </w:tabs>
        <w:spacing w:line="247" w:lineRule="auto" w:before="115" w:after="0"/>
        <w:ind w:left="529" w:right="1737" w:hanging="227"/>
        <w:jc w:val="left"/>
        <w:rPr>
          <w:color w:val="231F20"/>
          <w:sz w:val="21"/>
        </w:rPr>
      </w:pPr>
      <w:r>
        <w:rPr>
          <w:color w:val="231F20"/>
          <w:spacing w:val="-3"/>
          <w:sz w:val="21"/>
        </w:rPr>
        <w:t>structural measures such </w:t>
      </w:r>
      <w:r>
        <w:rPr>
          <w:color w:val="231F20"/>
          <w:sz w:val="21"/>
        </w:rPr>
        <w:t>as </w:t>
      </w:r>
      <w:r>
        <w:rPr>
          <w:color w:val="231F20"/>
          <w:spacing w:val="-3"/>
          <w:sz w:val="21"/>
        </w:rPr>
        <w:t>demographic </w:t>
      </w:r>
      <w:r>
        <w:rPr>
          <w:color w:val="231F20"/>
          <w:sz w:val="21"/>
        </w:rPr>
        <w:t>and </w:t>
      </w:r>
      <w:r>
        <w:rPr>
          <w:color w:val="231F20"/>
          <w:spacing w:val="-3"/>
          <w:sz w:val="21"/>
        </w:rPr>
        <w:t>structural data about units </w:t>
      </w:r>
      <w:r>
        <w:rPr>
          <w:color w:val="231F20"/>
          <w:sz w:val="21"/>
        </w:rPr>
        <w:t>and </w:t>
      </w:r>
      <w:r>
        <w:rPr>
          <w:color w:val="231F20"/>
          <w:spacing w:val="-3"/>
          <w:sz w:val="21"/>
        </w:rPr>
        <w:t>their handover</w:t>
      </w:r>
      <w:r>
        <w:rPr>
          <w:color w:val="231F20"/>
          <w:spacing w:val="-5"/>
          <w:sz w:val="21"/>
        </w:rPr>
        <w:t> </w:t>
      </w:r>
      <w:r>
        <w:rPr>
          <w:color w:val="231F20"/>
          <w:spacing w:val="-3"/>
          <w:sz w:val="21"/>
        </w:rPr>
        <w:t>processes</w:t>
      </w:r>
    </w:p>
    <w:p>
      <w:pPr>
        <w:pStyle w:val="ListParagraph"/>
        <w:numPr>
          <w:ilvl w:val="0"/>
          <w:numId w:val="6"/>
        </w:numPr>
        <w:tabs>
          <w:tab w:pos="530" w:val="left" w:leader="none"/>
        </w:tabs>
        <w:spacing w:line="240" w:lineRule="auto" w:before="89" w:after="0"/>
        <w:ind w:left="529" w:right="0" w:hanging="227"/>
        <w:jc w:val="left"/>
        <w:rPr>
          <w:b/>
          <w:color w:val="231F20"/>
          <w:sz w:val="21"/>
        </w:rPr>
      </w:pPr>
      <w:r>
        <w:rPr>
          <w:color w:val="231F20"/>
          <w:spacing w:val="-3"/>
          <w:sz w:val="21"/>
        </w:rPr>
        <w:t>process measures such</w:t>
      </w:r>
      <w:r>
        <w:rPr>
          <w:color w:val="231F20"/>
          <w:spacing w:val="-9"/>
          <w:sz w:val="21"/>
        </w:rPr>
        <w:t> </w:t>
      </w:r>
      <w:r>
        <w:rPr>
          <w:color w:val="231F20"/>
          <w:sz w:val="21"/>
        </w:rPr>
        <w:t>as</w:t>
      </w:r>
      <w:r>
        <w:rPr>
          <w:b/>
          <w:color w:val="231F20"/>
          <w:sz w:val="21"/>
        </w:rPr>
        <w:t>:</w:t>
      </w:r>
    </w:p>
    <w:p>
      <w:pPr>
        <w:pStyle w:val="ListParagraph"/>
        <w:numPr>
          <w:ilvl w:val="0"/>
          <w:numId w:val="55"/>
        </w:numPr>
        <w:tabs>
          <w:tab w:pos="757" w:val="left" w:leader="none"/>
        </w:tabs>
        <w:spacing w:line="247" w:lineRule="auto" w:before="93" w:after="0"/>
        <w:ind w:left="756" w:right="1770" w:hanging="227"/>
        <w:jc w:val="left"/>
        <w:rPr>
          <w:sz w:val="21"/>
        </w:rPr>
      </w:pPr>
      <w:r>
        <w:rPr>
          <w:color w:val="231F20"/>
          <w:spacing w:val="-3"/>
          <w:sz w:val="21"/>
        </w:rPr>
        <w:t>consistency </w:t>
      </w:r>
      <w:r>
        <w:rPr>
          <w:color w:val="231F20"/>
          <w:sz w:val="21"/>
        </w:rPr>
        <w:t>and </w:t>
      </w:r>
      <w:r>
        <w:rPr>
          <w:color w:val="231F20"/>
          <w:spacing w:val="-3"/>
          <w:sz w:val="21"/>
        </w:rPr>
        <w:t>completeness </w:t>
      </w:r>
      <w:r>
        <w:rPr>
          <w:color w:val="231F20"/>
          <w:sz w:val="21"/>
        </w:rPr>
        <w:t>in </w:t>
      </w:r>
      <w:r>
        <w:rPr>
          <w:color w:val="231F20"/>
          <w:spacing w:val="-3"/>
          <w:sz w:val="21"/>
        </w:rPr>
        <w:t>the performance </w:t>
      </w:r>
      <w:r>
        <w:rPr>
          <w:color w:val="231F20"/>
          <w:sz w:val="21"/>
        </w:rPr>
        <w:t>of </w:t>
      </w:r>
      <w:r>
        <w:rPr>
          <w:color w:val="231F20"/>
          <w:spacing w:val="-3"/>
          <w:sz w:val="21"/>
        </w:rPr>
        <w:t>critical steps </w:t>
      </w:r>
      <w:r>
        <w:rPr>
          <w:color w:val="231F20"/>
          <w:sz w:val="21"/>
        </w:rPr>
        <w:t>in the </w:t>
      </w:r>
      <w:r>
        <w:rPr>
          <w:color w:val="231F20"/>
          <w:spacing w:val="-3"/>
          <w:sz w:val="21"/>
        </w:rPr>
        <w:t>new process</w:t>
      </w:r>
    </w:p>
    <w:p>
      <w:pPr>
        <w:pStyle w:val="ListParagraph"/>
        <w:numPr>
          <w:ilvl w:val="0"/>
          <w:numId w:val="55"/>
        </w:numPr>
        <w:tabs>
          <w:tab w:pos="757" w:val="left" w:leader="none"/>
        </w:tabs>
        <w:spacing w:line="247" w:lineRule="auto" w:before="89" w:after="0"/>
        <w:ind w:left="756" w:right="1493" w:hanging="227"/>
        <w:jc w:val="left"/>
        <w:rPr>
          <w:sz w:val="21"/>
        </w:rPr>
      </w:pPr>
      <w:r>
        <w:rPr>
          <w:color w:val="231F20"/>
          <w:spacing w:val="-3"/>
          <w:sz w:val="21"/>
        </w:rPr>
        <w:t>level </w:t>
      </w:r>
      <w:r>
        <w:rPr>
          <w:color w:val="231F20"/>
          <w:sz w:val="21"/>
        </w:rPr>
        <w:t>of </w:t>
      </w:r>
      <w:r>
        <w:rPr>
          <w:color w:val="231F20"/>
          <w:spacing w:val="-3"/>
          <w:sz w:val="21"/>
        </w:rPr>
        <w:t>participation </w:t>
      </w:r>
      <w:r>
        <w:rPr>
          <w:color w:val="231F20"/>
          <w:sz w:val="21"/>
        </w:rPr>
        <w:t>of </w:t>
      </w:r>
      <w:r>
        <w:rPr>
          <w:color w:val="231F20"/>
          <w:spacing w:val="-3"/>
          <w:sz w:val="21"/>
        </w:rPr>
        <w:t>staff </w:t>
      </w:r>
      <w:r>
        <w:rPr>
          <w:color w:val="231F20"/>
          <w:sz w:val="21"/>
        </w:rPr>
        <w:t>as </w:t>
      </w:r>
      <w:r>
        <w:rPr>
          <w:color w:val="231F20"/>
          <w:spacing w:val="-3"/>
          <w:sz w:val="21"/>
        </w:rPr>
        <w:t>specified in </w:t>
      </w:r>
      <w:r>
        <w:rPr>
          <w:color w:val="231F20"/>
          <w:sz w:val="21"/>
        </w:rPr>
        <w:t>the </w:t>
      </w:r>
      <w:r>
        <w:rPr>
          <w:color w:val="231F20"/>
          <w:spacing w:val="-3"/>
          <w:sz w:val="21"/>
        </w:rPr>
        <w:t>process</w:t>
      </w:r>
      <w:r>
        <w:rPr>
          <w:color w:val="231F20"/>
          <w:spacing w:val="-11"/>
          <w:sz w:val="21"/>
        </w:rPr>
        <w:t> </w:t>
      </w:r>
      <w:r>
        <w:rPr>
          <w:color w:val="231F20"/>
          <w:spacing w:val="-3"/>
          <w:sz w:val="21"/>
        </w:rPr>
        <w:t>design</w:t>
      </w:r>
    </w:p>
    <w:p>
      <w:pPr>
        <w:pStyle w:val="ListParagraph"/>
        <w:numPr>
          <w:ilvl w:val="0"/>
          <w:numId w:val="55"/>
        </w:numPr>
        <w:tabs>
          <w:tab w:pos="757" w:val="left" w:leader="none"/>
        </w:tabs>
        <w:spacing w:line="247" w:lineRule="auto" w:before="87" w:after="0"/>
        <w:ind w:left="756" w:right="1673" w:hanging="227"/>
        <w:jc w:val="left"/>
        <w:rPr>
          <w:sz w:val="21"/>
        </w:rPr>
      </w:pPr>
      <w:r>
        <w:rPr>
          <w:color w:val="231F20"/>
          <w:spacing w:val="-3"/>
          <w:sz w:val="21"/>
        </w:rPr>
        <w:t>time </w:t>
      </w:r>
      <w:r>
        <w:rPr>
          <w:color w:val="231F20"/>
          <w:sz w:val="21"/>
        </w:rPr>
        <w:t>for </w:t>
      </w:r>
      <w:r>
        <w:rPr>
          <w:color w:val="231F20"/>
          <w:spacing w:val="-3"/>
          <w:sz w:val="21"/>
        </w:rPr>
        <w:t>completion </w:t>
      </w:r>
      <w:r>
        <w:rPr>
          <w:color w:val="231F20"/>
          <w:sz w:val="21"/>
        </w:rPr>
        <w:t>of the new</w:t>
      </w:r>
      <w:r>
        <w:rPr>
          <w:color w:val="231F20"/>
          <w:spacing w:val="-38"/>
          <w:sz w:val="21"/>
        </w:rPr>
        <w:t> </w:t>
      </w:r>
      <w:r>
        <w:rPr>
          <w:color w:val="231F20"/>
          <w:spacing w:val="-3"/>
          <w:sz w:val="21"/>
        </w:rPr>
        <w:t>handover process</w:t>
      </w:r>
    </w:p>
    <w:p>
      <w:pPr>
        <w:pStyle w:val="ListParagraph"/>
        <w:numPr>
          <w:ilvl w:val="0"/>
          <w:numId w:val="55"/>
        </w:numPr>
        <w:tabs>
          <w:tab w:pos="757" w:val="left" w:leader="none"/>
        </w:tabs>
        <w:spacing w:line="247" w:lineRule="auto" w:before="88" w:after="0"/>
        <w:ind w:left="756" w:right="1990" w:hanging="227"/>
        <w:jc w:val="left"/>
        <w:rPr>
          <w:sz w:val="21"/>
        </w:rPr>
      </w:pPr>
      <w:r>
        <w:rPr>
          <w:color w:val="231F20"/>
          <w:spacing w:val="-3"/>
          <w:sz w:val="21"/>
        </w:rPr>
        <w:t>effectiveness (e.g. follow-up calls for additional information </w:t>
      </w:r>
      <w:r>
        <w:rPr>
          <w:color w:val="231F20"/>
          <w:sz w:val="21"/>
        </w:rPr>
        <w:t>or</w:t>
      </w:r>
      <w:r>
        <w:rPr>
          <w:color w:val="231F20"/>
          <w:spacing w:val="-3"/>
          <w:sz w:val="21"/>
        </w:rPr>
        <w:t> clarification)</w:t>
      </w:r>
    </w:p>
    <w:p>
      <w:pPr>
        <w:pStyle w:val="ListParagraph"/>
        <w:numPr>
          <w:ilvl w:val="0"/>
          <w:numId w:val="55"/>
        </w:numPr>
        <w:tabs>
          <w:tab w:pos="757" w:val="left" w:leader="none"/>
        </w:tabs>
        <w:spacing w:line="247" w:lineRule="auto" w:before="87" w:after="0"/>
        <w:ind w:left="756" w:right="1619" w:hanging="227"/>
        <w:jc w:val="left"/>
        <w:rPr>
          <w:sz w:val="21"/>
        </w:rPr>
      </w:pPr>
      <w:r>
        <w:rPr>
          <w:color w:val="231F20"/>
          <w:spacing w:val="-3"/>
          <w:sz w:val="21"/>
        </w:rPr>
        <w:t>efficiency measures </w:t>
      </w:r>
      <w:r>
        <w:rPr>
          <w:color w:val="231F20"/>
          <w:sz w:val="21"/>
        </w:rPr>
        <w:t>for </w:t>
      </w:r>
      <w:r>
        <w:rPr>
          <w:color w:val="231F20"/>
          <w:spacing w:val="-3"/>
          <w:sz w:val="21"/>
        </w:rPr>
        <w:t>patient care (e.g. length </w:t>
      </w:r>
      <w:r>
        <w:rPr>
          <w:color w:val="231F20"/>
          <w:sz w:val="21"/>
        </w:rPr>
        <w:t>of</w:t>
      </w:r>
      <w:r>
        <w:rPr>
          <w:color w:val="231F20"/>
          <w:spacing w:val="-7"/>
          <w:sz w:val="21"/>
        </w:rPr>
        <w:t> </w:t>
      </w:r>
      <w:r>
        <w:rPr>
          <w:color w:val="231F20"/>
          <w:spacing w:val="-3"/>
          <w:sz w:val="21"/>
        </w:rPr>
        <w:t>stay).</w:t>
      </w:r>
    </w:p>
    <w:p>
      <w:pPr>
        <w:spacing w:after="0" w:line="247" w:lineRule="auto"/>
        <w:jc w:val="left"/>
        <w:rPr>
          <w:sz w:val="21"/>
        </w:rPr>
        <w:sectPr>
          <w:pgSz w:w="11910" w:h="16840"/>
          <w:pgMar w:top="1280" w:bottom="280" w:left="0" w:right="0"/>
          <w:cols w:num="2" w:equalWidth="0">
            <w:col w:w="5780" w:space="40"/>
            <w:col w:w="6090"/>
          </w:cols>
        </w:sectPr>
      </w:pPr>
    </w:p>
    <w:p>
      <w:pPr>
        <w:pStyle w:val="BodyText"/>
        <w:rPr>
          <w:sz w:val="20"/>
        </w:rPr>
      </w:pPr>
    </w:p>
    <w:p>
      <w:pPr>
        <w:pStyle w:val="BodyText"/>
        <w:rPr>
          <w:sz w:val="20"/>
        </w:rPr>
      </w:pPr>
    </w:p>
    <w:p>
      <w:pPr>
        <w:pStyle w:val="BodyText"/>
        <w:spacing w:before="10"/>
        <w:rPr>
          <w:sz w:val="18"/>
        </w:rPr>
      </w:pPr>
    </w:p>
    <w:p>
      <w:pPr>
        <w:spacing w:before="95"/>
        <w:ind w:left="1148" w:right="0" w:firstLine="0"/>
        <w:jc w:val="left"/>
        <w:rPr>
          <w:sz w:val="14"/>
        </w:rPr>
      </w:pPr>
      <w:r>
        <w:rPr>
          <w:b/>
          <w:color w:val="00689D"/>
          <w:sz w:val="14"/>
        </w:rPr>
        <w:t>48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ListParagraph"/>
        <w:numPr>
          <w:ilvl w:val="0"/>
          <w:numId w:val="56"/>
        </w:numPr>
        <w:tabs>
          <w:tab w:pos="1645" w:val="left" w:leader="none"/>
        </w:tabs>
        <w:spacing w:line="240" w:lineRule="auto" w:before="75" w:after="0"/>
        <w:ind w:left="1644" w:right="0" w:hanging="228"/>
        <w:jc w:val="left"/>
        <w:rPr>
          <w:sz w:val="21"/>
        </w:rPr>
      </w:pPr>
      <w:r>
        <w:rPr>
          <w:color w:val="231F20"/>
          <w:spacing w:val="-3"/>
          <w:sz w:val="21"/>
        </w:rPr>
        <w:t>content measures,</w:t>
      </w:r>
      <w:r>
        <w:rPr>
          <w:color w:val="231F20"/>
          <w:spacing w:val="-1"/>
          <w:sz w:val="21"/>
        </w:rPr>
        <w:t> </w:t>
      </w:r>
      <w:r>
        <w:rPr>
          <w:color w:val="231F20"/>
          <w:spacing w:val="-3"/>
          <w:sz w:val="21"/>
        </w:rPr>
        <w:t>including:</w:t>
      </w:r>
    </w:p>
    <w:p>
      <w:pPr>
        <w:pStyle w:val="ListParagraph"/>
        <w:numPr>
          <w:ilvl w:val="1"/>
          <w:numId w:val="56"/>
        </w:numPr>
        <w:tabs>
          <w:tab w:pos="1871" w:val="left" w:leader="none"/>
        </w:tabs>
        <w:spacing w:line="247" w:lineRule="auto" w:before="94" w:after="0"/>
        <w:ind w:left="1870" w:right="97" w:hanging="227"/>
        <w:jc w:val="left"/>
        <w:rPr>
          <w:sz w:val="21"/>
        </w:rPr>
      </w:pPr>
      <w:r>
        <w:rPr>
          <w:color w:val="231F20"/>
          <w:spacing w:val="-3"/>
          <w:sz w:val="21"/>
        </w:rPr>
        <w:t>consistency </w:t>
      </w:r>
      <w:r>
        <w:rPr>
          <w:color w:val="231F20"/>
          <w:sz w:val="21"/>
        </w:rPr>
        <w:t>and </w:t>
      </w:r>
      <w:r>
        <w:rPr>
          <w:color w:val="231F20"/>
          <w:spacing w:val="-3"/>
          <w:sz w:val="21"/>
        </w:rPr>
        <w:t>completeness </w:t>
      </w:r>
      <w:r>
        <w:rPr>
          <w:color w:val="231F20"/>
          <w:sz w:val="21"/>
        </w:rPr>
        <w:t>of </w:t>
      </w:r>
      <w:r>
        <w:rPr>
          <w:color w:val="231F20"/>
          <w:spacing w:val="-3"/>
          <w:sz w:val="21"/>
        </w:rPr>
        <w:t>delivery </w:t>
      </w:r>
      <w:r>
        <w:rPr>
          <w:color w:val="231F20"/>
          <w:sz w:val="21"/>
        </w:rPr>
        <w:t>of </w:t>
      </w:r>
      <w:r>
        <w:rPr>
          <w:color w:val="231F20"/>
          <w:spacing w:val="-3"/>
          <w:sz w:val="21"/>
        </w:rPr>
        <w:t>required</w:t>
      </w:r>
      <w:r>
        <w:rPr>
          <w:color w:val="231F20"/>
          <w:spacing w:val="-10"/>
          <w:sz w:val="21"/>
        </w:rPr>
        <w:t> </w:t>
      </w:r>
      <w:r>
        <w:rPr>
          <w:color w:val="231F20"/>
          <w:spacing w:val="-3"/>
          <w:sz w:val="21"/>
        </w:rPr>
        <w:t>content</w:t>
      </w:r>
    </w:p>
    <w:p>
      <w:pPr>
        <w:pStyle w:val="ListParagraph"/>
        <w:numPr>
          <w:ilvl w:val="1"/>
          <w:numId w:val="56"/>
        </w:numPr>
        <w:tabs>
          <w:tab w:pos="1871" w:val="left" w:leader="none"/>
        </w:tabs>
        <w:spacing w:line="247" w:lineRule="auto" w:before="87" w:after="0"/>
        <w:ind w:left="1870" w:right="480" w:hanging="227"/>
        <w:jc w:val="left"/>
        <w:rPr>
          <w:sz w:val="21"/>
        </w:rPr>
      </w:pPr>
      <w:r>
        <w:rPr>
          <w:color w:val="231F20"/>
          <w:spacing w:val="-3"/>
          <w:sz w:val="21"/>
        </w:rPr>
        <w:t>consistency </w:t>
      </w:r>
      <w:r>
        <w:rPr>
          <w:color w:val="231F20"/>
          <w:sz w:val="21"/>
        </w:rPr>
        <w:t>of </w:t>
      </w:r>
      <w:r>
        <w:rPr>
          <w:color w:val="231F20"/>
          <w:spacing w:val="-3"/>
          <w:sz w:val="21"/>
        </w:rPr>
        <w:t>transfer </w:t>
      </w:r>
      <w:r>
        <w:rPr>
          <w:color w:val="231F20"/>
          <w:sz w:val="21"/>
        </w:rPr>
        <w:t>of </w:t>
      </w:r>
      <w:r>
        <w:rPr>
          <w:color w:val="231F20"/>
          <w:spacing w:val="-3"/>
          <w:sz w:val="21"/>
        </w:rPr>
        <w:t>information, responsibility </w:t>
      </w:r>
      <w:r>
        <w:rPr>
          <w:color w:val="231F20"/>
          <w:sz w:val="21"/>
        </w:rPr>
        <w:t>and</w:t>
      </w:r>
      <w:r>
        <w:rPr>
          <w:color w:val="231F20"/>
          <w:spacing w:val="-8"/>
          <w:sz w:val="21"/>
        </w:rPr>
        <w:t> </w:t>
      </w:r>
      <w:r>
        <w:rPr>
          <w:color w:val="231F20"/>
          <w:spacing w:val="-3"/>
          <w:sz w:val="21"/>
        </w:rPr>
        <w:t>accountability</w:t>
      </w:r>
    </w:p>
    <w:p>
      <w:pPr>
        <w:pStyle w:val="ListParagraph"/>
        <w:numPr>
          <w:ilvl w:val="1"/>
          <w:numId w:val="56"/>
        </w:numPr>
        <w:tabs>
          <w:tab w:pos="1871" w:val="left" w:leader="none"/>
        </w:tabs>
        <w:spacing w:line="240" w:lineRule="auto" w:before="87" w:after="0"/>
        <w:ind w:left="1870" w:right="0" w:hanging="227"/>
        <w:jc w:val="left"/>
        <w:rPr>
          <w:sz w:val="21"/>
        </w:rPr>
      </w:pPr>
      <w:r>
        <w:rPr>
          <w:color w:val="231F20"/>
          <w:spacing w:val="-3"/>
          <w:sz w:val="21"/>
        </w:rPr>
        <w:t>efficiency </w:t>
      </w:r>
      <w:r>
        <w:rPr>
          <w:color w:val="231F20"/>
          <w:sz w:val="21"/>
        </w:rPr>
        <w:t>of the </w:t>
      </w:r>
      <w:r>
        <w:rPr>
          <w:color w:val="231F20"/>
          <w:spacing w:val="-3"/>
          <w:sz w:val="21"/>
        </w:rPr>
        <w:t>content</w:t>
      </w:r>
      <w:r>
        <w:rPr>
          <w:color w:val="231F20"/>
          <w:spacing w:val="-17"/>
          <w:sz w:val="21"/>
        </w:rPr>
        <w:t> </w:t>
      </w:r>
      <w:r>
        <w:rPr>
          <w:color w:val="231F20"/>
          <w:spacing w:val="-3"/>
          <w:sz w:val="21"/>
        </w:rPr>
        <w:t>transfer</w:t>
      </w:r>
    </w:p>
    <w:p>
      <w:pPr>
        <w:pStyle w:val="ListParagraph"/>
        <w:numPr>
          <w:ilvl w:val="0"/>
          <w:numId w:val="56"/>
        </w:numPr>
        <w:tabs>
          <w:tab w:pos="1645" w:val="left" w:leader="none"/>
        </w:tabs>
        <w:spacing w:line="240" w:lineRule="auto" w:before="94" w:after="0"/>
        <w:ind w:left="1644" w:right="0" w:hanging="228"/>
        <w:jc w:val="left"/>
        <w:rPr>
          <w:sz w:val="21"/>
        </w:rPr>
      </w:pPr>
      <w:r>
        <w:rPr>
          <w:color w:val="231F20"/>
          <w:spacing w:val="-3"/>
          <w:sz w:val="21"/>
        </w:rPr>
        <w:t>cultural measures,</w:t>
      </w:r>
      <w:r>
        <w:rPr>
          <w:color w:val="231F20"/>
          <w:spacing w:val="-7"/>
          <w:sz w:val="21"/>
        </w:rPr>
        <w:t> </w:t>
      </w:r>
      <w:r>
        <w:rPr>
          <w:color w:val="231F20"/>
          <w:spacing w:val="-3"/>
          <w:sz w:val="21"/>
        </w:rPr>
        <w:t>including:</w:t>
      </w:r>
    </w:p>
    <w:p>
      <w:pPr>
        <w:pStyle w:val="ListParagraph"/>
        <w:numPr>
          <w:ilvl w:val="1"/>
          <w:numId w:val="56"/>
        </w:numPr>
        <w:tabs>
          <w:tab w:pos="1871" w:val="left" w:leader="none"/>
        </w:tabs>
        <w:spacing w:line="240" w:lineRule="auto" w:before="93" w:after="0"/>
        <w:ind w:left="1870" w:right="0" w:hanging="227"/>
        <w:jc w:val="left"/>
        <w:rPr>
          <w:sz w:val="21"/>
        </w:rPr>
      </w:pPr>
      <w:r>
        <w:rPr>
          <w:color w:val="231F20"/>
          <w:spacing w:val="-3"/>
          <w:sz w:val="21"/>
        </w:rPr>
        <w:t>staff </w:t>
      </w:r>
      <w:r>
        <w:rPr>
          <w:color w:val="231F20"/>
          <w:sz w:val="21"/>
        </w:rPr>
        <w:t>and </w:t>
      </w:r>
      <w:r>
        <w:rPr>
          <w:color w:val="231F20"/>
          <w:spacing w:val="-3"/>
          <w:sz w:val="21"/>
        </w:rPr>
        <w:t>patient</w:t>
      </w:r>
      <w:r>
        <w:rPr>
          <w:color w:val="231F20"/>
          <w:spacing w:val="-13"/>
          <w:sz w:val="21"/>
        </w:rPr>
        <w:t> </w:t>
      </w:r>
      <w:r>
        <w:rPr>
          <w:color w:val="231F20"/>
          <w:spacing w:val="-3"/>
          <w:sz w:val="21"/>
        </w:rPr>
        <w:t>satisfaction.</w:t>
      </w:r>
    </w:p>
    <w:p>
      <w:pPr>
        <w:pStyle w:val="Heading5"/>
        <w:spacing w:before="180"/>
      </w:pPr>
      <w:r>
        <w:rPr>
          <w:color w:val="231F20"/>
        </w:rPr>
        <w:t>Learning from adverse events</w:t>
      </w:r>
    </w:p>
    <w:p>
      <w:pPr>
        <w:pStyle w:val="BodyText"/>
        <w:spacing w:line="247" w:lineRule="auto" w:before="115"/>
        <w:ind w:left="1417" w:right="178"/>
      </w:pPr>
      <w:r>
        <w:rPr>
          <w:color w:val="231F20"/>
          <w:spacing w:val="-3"/>
        </w:rPr>
        <w:t>Gaps </w:t>
      </w:r>
      <w:r>
        <w:rPr>
          <w:color w:val="231F20"/>
        </w:rPr>
        <w:t>in the </w:t>
      </w:r>
      <w:r>
        <w:rPr>
          <w:color w:val="231F20"/>
          <w:spacing w:val="-3"/>
        </w:rPr>
        <w:t>continuity </w:t>
      </w:r>
      <w:r>
        <w:rPr>
          <w:color w:val="231F20"/>
        </w:rPr>
        <w:t>of </w:t>
      </w:r>
      <w:r>
        <w:rPr>
          <w:color w:val="231F20"/>
          <w:spacing w:val="-3"/>
        </w:rPr>
        <w:t>patient care resulting from breakdowns </w:t>
      </w:r>
      <w:r>
        <w:rPr>
          <w:color w:val="231F20"/>
        </w:rPr>
        <w:t>at </w:t>
      </w:r>
      <w:r>
        <w:rPr>
          <w:color w:val="231F20"/>
          <w:spacing w:val="-3"/>
        </w:rPr>
        <w:t>handover will </w:t>
      </w:r>
      <w:r>
        <w:rPr>
          <w:color w:val="231F20"/>
        </w:rPr>
        <w:t>not </w:t>
      </w:r>
      <w:r>
        <w:rPr>
          <w:color w:val="231F20"/>
          <w:spacing w:val="-3"/>
        </w:rPr>
        <w:t>usually cause harm, </w:t>
      </w:r>
      <w:r>
        <w:rPr>
          <w:color w:val="231F20"/>
        </w:rPr>
        <w:t>as a </w:t>
      </w:r>
      <w:r>
        <w:rPr>
          <w:color w:val="231F20"/>
          <w:spacing w:val="-3"/>
        </w:rPr>
        <w:t>robust </w:t>
      </w:r>
      <w:r>
        <w:rPr>
          <w:color w:val="231F20"/>
        </w:rPr>
        <w:t>and </w:t>
      </w:r>
      <w:r>
        <w:rPr>
          <w:color w:val="231F20"/>
          <w:spacing w:val="-3"/>
        </w:rPr>
        <w:t>resilient system provides other barriers </w:t>
      </w:r>
      <w:r>
        <w:rPr>
          <w:color w:val="231F20"/>
        </w:rPr>
        <w:t>to </w:t>
      </w:r>
      <w:r>
        <w:rPr>
          <w:color w:val="231F20"/>
          <w:spacing w:val="-3"/>
        </w:rPr>
        <w:t>patient harm.</w:t>
      </w:r>
    </w:p>
    <w:p>
      <w:pPr>
        <w:pStyle w:val="BodyText"/>
        <w:spacing w:line="247" w:lineRule="auto" w:before="5"/>
        <w:ind w:left="1417"/>
      </w:pPr>
      <w:r>
        <w:rPr>
          <w:color w:val="231F20"/>
          <w:spacing w:val="-4"/>
        </w:rPr>
        <w:t>However, </w:t>
      </w:r>
      <w:r>
        <w:rPr>
          <w:color w:val="231F20"/>
        </w:rPr>
        <w:t>it is </w:t>
      </w:r>
      <w:r>
        <w:rPr>
          <w:color w:val="231F20"/>
          <w:spacing w:val="-3"/>
        </w:rPr>
        <w:t>beneficial </w:t>
      </w:r>
      <w:r>
        <w:rPr>
          <w:color w:val="231F20"/>
        </w:rPr>
        <w:t>to </w:t>
      </w:r>
      <w:r>
        <w:rPr>
          <w:color w:val="231F20"/>
          <w:spacing w:val="-3"/>
        </w:rPr>
        <w:t>learn from adverse events involving handover when they </w:t>
      </w:r>
      <w:r>
        <w:rPr>
          <w:color w:val="231F20"/>
        </w:rPr>
        <w:t>do </w:t>
      </w:r>
      <w:r>
        <w:rPr>
          <w:color w:val="231F20"/>
          <w:spacing w:val="-5"/>
        </w:rPr>
        <w:t>occur. </w:t>
      </w:r>
      <w:r>
        <w:rPr>
          <w:color w:val="231F20"/>
          <w:spacing w:val="-3"/>
        </w:rPr>
        <w:t>When examining </w:t>
      </w:r>
      <w:r>
        <w:rPr>
          <w:color w:val="231F20"/>
        </w:rPr>
        <w:t>the </w:t>
      </w:r>
      <w:r>
        <w:rPr>
          <w:color w:val="231F20"/>
          <w:spacing w:val="-3"/>
        </w:rPr>
        <w:t>handover incident staff should consider </w:t>
      </w:r>
      <w:r>
        <w:rPr>
          <w:color w:val="231F20"/>
        </w:rPr>
        <w:t>if the </w:t>
      </w:r>
      <w:r>
        <w:rPr>
          <w:color w:val="231F20"/>
          <w:spacing w:val="-3"/>
        </w:rPr>
        <w:t>handover improvement solution could </w:t>
      </w:r>
      <w:r>
        <w:rPr>
          <w:color w:val="231F20"/>
        </w:rPr>
        <w:t>be </w:t>
      </w:r>
      <w:r>
        <w:rPr>
          <w:color w:val="231F20"/>
          <w:spacing w:val="-3"/>
        </w:rPr>
        <w:t>adapted </w:t>
      </w:r>
      <w:r>
        <w:rPr>
          <w:color w:val="231F20"/>
        </w:rPr>
        <w:t>to </w:t>
      </w:r>
      <w:r>
        <w:rPr>
          <w:color w:val="231F20"/>
          <w:spacing w:val="-3"/>
        </w:rPr>
        <w:t>avoid </w:t>
      </w:r>
      <w:r>
        <w:rPr>
          <w:color w:val="231F20"/>
        </w:rPr>
        <w:t>or </w:t>
      </w:r>
      <w:r>
        <w:rPr>
          <w:color w:val="231F20"/>
          <w:spacing w:val="-3"/>
        </w:rPr>
        <w:t>minimise </w:t>
      </w:r>
      <w:r>
        <w:rPr>
          <w:color w:val="231F20"/>
        </w:rPr>
        <w:t>the </w:t>
      </w:r>
      <w:r>
        <w:rPr>
          <w:color w:val="231F20"/>
          <w:spacing w:val="-3"/>
        </w:rPr>
        <w:t>risk </w:t>
      </w:r>
      <w:r>
        <w:rPr>
          <w:color w:val="231F20"/>
        </w:rPr>
        <w:t>of </w:t>
      </w:r>
      <w:r>
        <w:rPr>
          <w:color w:val="231F20"/>
          <w:spacing w:val="-3"/>
        </w:rPr>
        <w:t>similar patient safety incidents </w:t>
      </w:r>
      <w:r>
        <w:rPr>
          <w:color w:val="231F20"/>
        </w:rPr>
        <w:t>in </w:t>
      </w:r>
      <w:r>
        <w:rPr>
          <w:color w:val="231F20"/>
          <w:spacing w:val="-3"/>
        </w:rPr>
        <w:t>the future.</w:t>
      </w:r>
    </w:p>
    <w:p>
      <w:pPr>
        <w:pStyle w:val="BodyText"/>
        <w:rPr>
          <w:sz w:val="18"/>
        </w:rPr>
      </w:pPr>
    </w:p>
    <w:p>
      <w:pPr>
        <w:pStyle w:val="Heading5"/>
        <w:spacing w:before="1"/>
      </w:pPr>
      <w:r>
        <w:rPr>
          <w:color w:val="231F20"/>
        </w:rPr>
        <w:t>Dissemination of evaluation data</w:t>
      </w:r>
    </w:p>
    <w:p>
      <w:pPr>
        <w:pStyle w:val="BodyText"/>
        <w:spacing w:line="247" w:lineRule="auto" w:before="115"/>
        <w:ind w:left="1417" w:right="139"/>
      </w:pPr>
      <w:r>
        <w:rPr>
          <w:color w:val="231F20"/>
        </w:rPr>
        <w:t>The </w:t>
      </w:r>
      <w:r>
        <w:rPr>
          <w:color w:val="231F20"/>
          <w:spacing w:val="-3"/>
        </w:rPr>
        <w:t>evaluation phase should include the provision </w:t>
      </w:r>
      <w:r>
        <w:rPr>
          <w:color w:val="231F20"/>
        </w:rPr>
        <w:t>of </w:t>
      </w:r>
      <w:r>
        <w:rPr>
          <w:color w:val="231F20"/>
          <w:spacing w:val="-3"/>
        </w:rPr>
        <w:t>regular reports </w:t>
      </w:r>
      <w:r>
        <w:rPr>
          <w:color w:val="231F20"/>
        </w:rPr>
        <w:t>of </w:t>
      </w:r>
      <w:r>
        <w:rPr>
          <w:color w:val="231F20"/>
          <w:spacing w:val="-3"/>
        </w:rPr>
        <w:t>aggregate and analysed data </w:t>
      </w:r>
      <w:r>
        <w:rPr>
          <w:color w:val="231F20"/>
        </w:rPr>
        <w:t>to the </w:t>
      </w:r>
      <w:r>
        <w:rPr>
          <w:color w:val="231F20"/>
          <w:spacing w:val="-3"/>
        </w:rPr>
        <w:t>governance group </w:t>
      </w:r>
      <w:r>
        <w:rPr>
          <w:color w:val="231F20"/>
        </w:rPr>
        <w:t>and </w:t>
      </w:r>
      <w:r>
        <w:rPr>
          <w:color w:val="231F20"/>
          <w:spacing w:val="-3"/>
        </w:rPr>
        <w:t>to </w:t>
      </w:r>
      <w:r>
        <w:rPr>
          <w:color w:val="231F20"/>
        </w:rPr>
        <w:t>all </w:t>
      </w:r>
      <w:r>
        <w:rPr>
          <w:color w:val="231F20"/>
          <w:spacing w:val="-3"/>
        </w:rPr>
        <w:t>staff </w:t>
      </w:r>
      <w:r>
        <w:rPr>
          <w:color w:val="231F20"/>
        </w:rPr>
        <w:t>to </w:t>
      </w:r>
      <w:r>
        <w:rPr>
          <w:color w:val="231F20"/>
          <w:spacing w:val="-3"/>
        </w:rPr>
        <w:t>encourage future improvement.</w:t>
      </w:r>
    </w:p>
    <w:p>
      <w:pPr>
        <w:pStyle w:val="BodyText"/>
        <w:spacing w:before="6"/>
        <w:rPr>
          <w:sz w:val="15"/>
        </w:rPr>
      </w:pPr>
    </w:p>
    <w:p>
      <w:pPr>
        <w:pStyle w:val="BodyText"/>
        <w:ind w:left="1417" w:right="-58"/>
        <w:rPr>
          <w:sz w:val="20"/>
        </w:rPr>
      </w:pPr>
      <w:r>
        <w:rPr>
          <w:sz w:val="20"/>
        </w:rPr>
        <w:pict>
          <v:shape style="width:217.3pt;height:91.7pt;mso-position-horizontal-relative:char;mso-position-vertical-relative:line" type="#_x0000_t202" filled="true" fillcolor="#dbf0f2" stroked="false">
            <w10:anchorlock/>
            <v:textbox inset="0,0,0,0">
              <w:txbxContent>
                <w:p>
                  <w:pPr>
                    <w:spacing w:line="247" w:lineRule="auto" w:before="69"/>
                    <w:ind w:left="113" w:right="284" w:firstLine="0"/>
                    <w:jc w:val="left"/>
                    <w:rPr>
                      <w:b/>
                      <w:sz w:val="21"/>
                    </w:rPr>
                  </w:pPr>
                  <w:r>
                    <w:rPr>
                      <w:b/>
                      <w:color w:val="231F20"/>
                      <w:spacing w:val="-3"/>
                      <w:sz w:val="21"/>
                    </w:rPr>
                    <w:t>‘We always tend </w:t>
                  </w:r>
                  <w:r>
                    <w:rPr>
                      <w:b/>
                      <w:color w:val="231F20"/>
                      <w:sz w:val="21"/>
                    </w:rPr>
                    <w:t>to </w:t>
                  </w:r>
                  <w:r>
                    <w:rPr>
                      <w:b/>
                      <w:color w:val="231F20"/>
                      <w:spacing w:val="-3"/>
                      <w:sz w:val="21"/>
                    </w:rPr>
                    <w:t>debrief when </w:t>
                  </w:r>
                  <w:r>
                    <w:rPr>
                      <w:b/>
                      <w:color w:val="231F20"/>
                      <w:spacing w:val="-4"/>
                      <w:sz w:val="21"/>
                    </w:rPr>
                    <w:t>there’s </w:t>
                  </w:r>
                  <w:r>
                    <w:rPr>
                      <w:b/>
                      <w:color w:val="231F20"/>
                      <w:sz w:val="21"/>
                    </w:rPr>
                    <w:t>a </w:t>
                  </w:r>
                  <w:r>
                    <w:rPr>
                      <w:b/>
                      <w:color w:val="231F20"/>
                      <w:spacing w:val="-3"/>
                      <w:sz w:val="21"/>
                    </w:rPr>
                    <w:t>problem, </w:t>
                  </w:r>
                  <w:r>
                    <w:rPr>
                      <w:b/>
                      <w:color w:val="231F20"/>
                      <w:sz w:val="21"/>
                    </w:rPr>
                    <w:t>but </w:t>
                  </w:r>
                  <w:r>
                    <w:rPr>
                      <w:b/>
                      <w:color w:val="231F20"/>
                      <w:spacing w:val="-3"/>
                      <w:sz w:val="21"/>
                    </w:rPr>
                    <w:t>[positive debriefing] reinforces </w:t>
                  </w:r>
                  <w:r>
                    <w:rPr>
                      <w:b/>
                      <w:color w:val="231F20"/>
                      <w:sz w:val="21"/>
                    </w:rPr>
                    <w:t>the </w:t>
                  </w:r>
                  <w:r>
                    <w:rPr>
                      <w:b/>
                      <w:color w:val="231F20"/>
                      <w:spacing w:val="-3"/>
                      <w:sz w:val="21"/>
                    </w:rPr>
                    <w:t>positive processes and people </w:t>
                  </w:r>
                  <w:r>
                    <w:rPr>
                      <w:b/>
                      <w:color w:val="231F20"/>
                      <w:sz w:val="21"/>
                    </w:rPr>
                    <w:t>can </w:t>
                  </w:r>
                  <w:r>
                    <w:rPr>
                      <w:b/>
                      <w:color w:val="231F20"/>
                      <w:spacing w:val="-3"/>
                      <w:sz w:val="21"/>
                    </w:rPr>
                    <w:t>learn </w:t>
                  </w:r>
                  <w:r>
                    <w:rPr>
                      <w:b/>
                      <w:color w:val="231F20"/>
                      <w:spacing w:val="-4"/>
                      <w:sz w:val="21"/>
                    </w:rPr>
                    <w:t>what’s </w:t>
                  </w:r>
                  <w:r>
                    <w:rPr>
                      <w:b/>
                      <w:color w:val="231F20"/>
                      <w:spacing w:val="-3"/>
                      <w:sz w:val="21"/>
                    </w:rPr>
                    <w:t>right </w:t>
                  </w:r>
                  <w:r>
                    <w:rPr>
                      <w:b/>
                      <w:color w:val="231F20"/>
                      <w:sz w:val="21"/>
                    </w:rPr>
                    <w:t>and </w:t>
                  </w:r>
                  <w:r>
                    <w:rPr>
                      <w:b/>
                      <w:color w:val="231F20"/>
                      <w:spacing w:val="-4"/>
                      <w:sz w:val="21"/>
                    </w:rPr>
                    <w:t>what’s </w:t>
                  </w:r>
                  <w:r>
                    <w:rPr>
                      <w:b/>
                      <w:color w:val="231F20"/>
                      <w:spacing w:val="-3"/>
                      <w:sz w:val="21"/>
                    </w:rPr>
                    <w:t>wrong.’</w:t>
                  </w:r>
                </w:p>
                <w:p>
                  <w:pPr>
                    <w:spacing w:line="220" w:lineRule="auto" w:before="99"/>
                    <w:ind w:left="680" w:right="426" w:firstLine="0"/>
                    <w:jc w:val="left"/>
                    <w:rPr>
                      <w:i/>
                      <w:sz w:val="16"/>
                    </w:rPr>
                  </w:pPr>
                  <w:r>
                    <w:rPr>
                      <w:i/>
                      <w:color w:val="231F20"/>
                      <w:sz w:val="16"/>
                    </w:rPr>
                    <w:t>Participant, November 2008 clinical handover </w:t>
                  </w:r>
                  <w:r>
                    <w:rPr>
                      <w:i/>
                      <w:color w:val="231F20"/>
                      <w:sz w:val="16"/>
                    </w:rPr>
                    <w:t>workshop</w:t>
                  </w:r>
                </w:p>
              </w:txbxContent>
            </v:textbox>
            <v:fill type="solid"/>
          </v:shape>
        </w:pict>
      </w:r>
      <w:r>
        <w:rPr>
          <w:sz w:val="20"/>
        </w:rPr>
      </w:r>
    </w:p>
    <w:p>
      <w:pPr>
        <w:pStyle w:val="BodyText"/>
        <w:rPr>
          <w:sz w:val="22"/>
        </w:rPr>
      </w:pPr>
    </w:p>
    <w:p>
      <w:pPr>
        <w:pStyle w:val="Heading5"/>
        <w:spacing w:line="218" w:lineRule="auto" w:before="162"/>
        <w:ind w:right="210"/>
      </w:pPr>
      <w:r>
        <w:rPr>
          <w:color w:val="231F20"/>
          <w:spacing w:val="-3"/>
        </w:rPr>
        <w:t>Provision </w:t>
      </w:r>
      <w:r>
        <w:rPr>
          <w:color w:val="231F20"/>
        </w:rPr>
        <w:t>of </w:t>
      </w:r>
      <w:r>
        <w:rPr>
          <w:color w:val="231F20"/>
          <w:spacing w:val="-3"/>
        </w:rPr>
        <w:t>continual education and training </w:t>
      </w:r>
      <w:r>
        <w:rPr>
          <w:color w:val="231F20"/>
        </w:rPr>
        <w:t>for </w:t>
      </w:r>
      <w:r>
        <w:rPr>
          <w:color w:val="231F20"/>
          <w:spacing w:val="-3"/>
        </w:rPr>
        <w:t>relevant staff</w:t>
      </w:r>
    </w:p>
    <w:p>
      <w:pPr>
        <w:pStyle w:val="BodyText"/>
        <w:spacing w:line="247" w:lineRule="auto" w:before="119"/>
        <w:ind w:left="1417" w:right="212"/>
      </w:pPr>
      <w:r>
        <w:rPr>
          <w:color w:val="231F20"/>
          <w:spacing w:val="-3"/>
        </w:rPr>
        <w:t>Within </w:t>
      </w:r>
      <w:r>
        <w:rPr>
          <w:color w:val="231F20"/>
        </w:rPr>
        <w:t>the </w:t>
      </w:r>
      <w:r>
        <w:rPr>
          <w:color w:val="231F20"/>
          <w:spacing w:val="-3"/>
        </w:rPr>
        <w:t>clinical environment, there </w:t>
      </w:r>
      <w:r>
        <w:rPr>
          <w:color w:val="231F20"/>
        </w:rPr>
        <w:t>is </w:t>
      </w:r>
      <w:r>
        <w:rPr>
          <w:color w:val="231F20"/>
          <w:spacing w:val="-3"/>
        </w:rPr>
        <w:t>often </w:t>
      </w:r>
      <w:r>
        <w:rPr>
          <w:color w:val="231F20"/>
        </w:rPr>
        <w:t>a </w:t>
      </w:r>
      <w:r>
        <w:rPr>
          <w:color w:val="231F20"/>
          <w:spacing w:val="-3"/>
        </w:rPr>
        <w:t>regular turnover </w:t>
      </w:r>
      <w:r>
        <w:rPr>
          <w:color w:val="231F20"/>
        </w:rPr>
        <w:t>of </w:t>
      </w:r>
      <w:r>
        <w:rPr>
          <w:color w:val="231F20"/>
          <w:spacing w:val="-3"/>
        </w:rPr>
        <w:t>staff. </w:t>
      </w:r>
      <w:r>
        <w:rPr>
          <w:color w:val="231F20"/>
        </w:rPr>
        <w:t>All </w:t>
      </w:r>
      <w:r>
        <w:rPr>
          <w:color w:val="231F20"/>
          <w:spacing w:val="-3"/>
        </w:rPr>
        <w:t>staff must be provided with </w:t>
      </w:r>
      <w:r>
        <w:rPr>
          <w:color w:val="231F20"/>
        </w:rPr>
        <w:t>the </w:t>
      </w:r>
      <w:r>
        <w:rPr>
          <w:color w:val="231F20"/>
          <w:spacing w:val="-3"/>
        </w:rPr>
        <w:t>knowledge </w:t>
      </w:r>
      <w:r>
        <w:rPr>
          <w:color w:val="231F20"/>
        </w:rPr>
        <w:t>and </w:t>
      </w:r>
      <w:r>
        <w:rPr>
          <w:color w:val="231F20"/>
          <w:spacing w:val="-3"/>
        </w:rPr>
        <w:t>skills </w:t>
      </w:r>
      <w:r>
        <w:rPr>
          <w:color w:val="231F20"/>
        </w:rPr>
        <w:t>on </w:t>
      </w:r>
      <w:r>
        <w:rPr>
          <w:color w:val="231F20"/>
          <w:spacing w:val="-3"/>
        </w:rPr>
        <w:t>the organisation’s handover practices, prior to commencement </w:t>
      </w:r>
      <w:r>
        <w:rPr>
          <w:color w:val="231F20"/>
        </w:rPr>
        <w:t>of </w:t>
      </w:r>
      <w:r>
        <w:rPr>
          <w:color w:val="231F20"/>
          <w:spacing w:val="-3"/>
        </w:rPr>
        <w:t>employment.</w:t>
      </w:r>
    </w:p>
    <w:p>
      <w:pPr>
        <w:pStyle w:val="BodyText"/>
        <w:spacing w:line="247" w:lineRule="auto" w:before="119"/>
        <w:ind w:left="1417" w:right="6"/>
      </w:pPr>
      <w:r>
        <w:rPr>
          <w:color w:val="231F20"/>
          <w:spacing w:val="-3"/>
        </w:rPr>
        <w:t>Continuing staff will also </w:t>
      </w:r>
      <w:r>
        <w:rPr>
          <w:color w:val="231F20"/>
        </w:rPr>
        <w:t>benefit </w:t>
      </w:r>
      <w:r>
        <w:rPr>
          <w:color w:val="231F20"/>
          <w:spacing w:val="-3"/>
        </w:rPr>
        <w:t>from regular refresher courses </w:t>
      </w:r>
      <w:r>
        <w:rPr>
          <w:color w:val="231F20"/>
        </w:rPr>
        <w:t>in </w:t>
      </w:r>
      <w:r>
        <w:rPr>
          <w:color w:val="231F20"/>
          <w:spacing w:val="-3"/>
        </w:rPr>
        <w:t>order </w:t>
      </w:r>
      <w:r>
        <w:rPr>
          <w:color w:val="231F20"/>
        </w:rPr>
        <w:t>to </w:t>
      </w:r>
      <w:r>
        <w:rPr>
          <w:color w:val="231F20"/>
          <w:spacing w:val="-3"/>
        </w:rPr>
        <w:t>continue delivering best practice </w:t>
      </w:r>
      <w:r>
        <w:rPr>
          <w:color w:val="231F20"/>
        </w:rPr>
        <w:t>and </w:t>
      </w:r>
      <w:r>
        <w:rPr>
          <w:color w:val="231F20"/>
          <w:spacing w:val="-3"/>
        </w:rPr>
        <w:t>best performance. The  project team should </w:t>
      </w:r>
      <w:r>
        <w:rPr>
          <w:color w:val="231F20"/>
        </w:rPr>
        <w:t>be </w:t>
      </w:r>
      <w:r>
        <w:rPr>
          <w:color w:val="231F20"/>
          <w:spacing w:val="-3"/>
        </w:rPr>
        <w:t>aware </w:t>
      </w:r>
      <w:r>
        <w:rPr>
          <w:color w:val="231F20"/>
        </w:rPr>
        <w:t>of new </w:t>
      </w:r>
      <w:r>
        <w:rPr>
          <w:color w:val="231F20"/>
          <w:spacing w:val="-3"/>
        </w:rPr>
        <w:t>research </w:t>
      </w:r>
      <w:r>
        <w:rPr>
          <w:color w:val="231F20"/>
        </w:rPr>
        <w:t>on </w:t>
      </w:r>
      <w:r>
        <w:rPr>
          <w:color w:val="231F20"/>
          <w:spacing w:val="-3"/>
        </w:rPr>
        <w:t>clinical handover </w:t>
      </w:r>
      <w:r>
        <w:rPr>
          <w:color w:val="231F20"/>
        </w:rPr>
        <w:t>so the </w:t>
      </w:r>
      <w:r>
        <w:rPr>
          <w:color w:val="231F20"/>
          <w:spacing w:val="-3"/>
        </w:rPr>
        <w:t>team </w:t>
      </w:r>
      <w:r>
        <w:rPr>
          <w:color w:val="231F20"/>
        </w:rPr>
        <w:t>can </w:t>
      </w:r>
      <w:r>
        <w:rPr>
          <w:color w:val="231F20"/>
          <w:spacing w:val="-3"/>
        </w:rPr>
        <w:t>update their staff education </w:t>
      </w:r>
      <w:r>
        <w:rPr>
          <w:color w:val="231F20"/>
        </w:rPr>
        <w:t>and </w:t>
      </w:r>
      <w:r>
        <w:rPr>
          <w:color w:val="231F20"/>
          <w:spacing w:val="-3"/>
        </w:rPr>
        <w:t>training package </w:t>
      </w:r>
      <w:r>
        <w:rPr>
          <w:color w:val="231F20"/>
          <w:spacing w:val="-4"/>
        </w:rPr>
        <w:t>accordingly.</w:t>
      </w:r>
    </w:p>
    <w:p>
      <w:pPr>
        <w:pStyle w:val="Heading5"/>
        <w:spacing w:line="218" w:lineRule="auto" w:before="89"/>
        <w:ind w:left="321" w:right="1886"/>
      </w:pPr>
      <w:r>
        <w:rPr>
          <w:b w:val="0"/>
        </w:rPr>
        <w:br w:type="column"/>
      </w:r>
      <w:r>
        <w:rPr>
          <w:color w:val="231F20"/>
        </w:rPr>
        <w:t>What happens when the project is ‘over’?</w:t>
      </w:r>
    </w:p>
    <w:p>
      <w:pPr>
        <w:pStyle w:val="BodyText"/>
        <w:spacing w:line="247" w:lineRule="auto" w:before="119"/>
        <w:ind w:left="321" w:right="1562"/>
      </w:pPr>
      <w:r>
        <w:rPr>
          <w:color w:val="231F20"/>
          <w:spacing w:val="-3"/>
        </w:rPr>
        <w:t>This guide recommends that </w:t>
      </w:r>
      <w:r>
        <w:rPr>
          <w:color w:val="231F20"/>
        </w:rPr>
        <w:t>a </w:t>
      </w:r>
      <w:r>
        <w:rPr>
          <w:color w:val="231F20"/>
          <w:spacing w:val="-3"/>
        </w:rPr>
        <w:t>plan is prepared </w:t>
      </w:r>
      <w:r>
        <w:rPr>
          <w:color w:val="231F20"/>
        </w:rPr>
        <w:t>for </w:t>
      </w:r>
      <w:r>
        <w:rPr>
          <w:color w:val="231F20"/>
          <w:spacing w:val="-3"/>
        </w:rPr>
        <w:t>maintenance </w:t>
      </w:r>
      <w:r>
        <w:rPr>
          <w:color w:val="231F20"/>
        </w:rPr>
        <w:t>of </w:t>
      </w:r>
      <w:r>
        <w:rPr>
          <w:color w:val="231F20"/>
          <w:spacing w:val="-3"/>
        </w:rPr>
        <w:t>clinical handover improvement. That </w:t>
      </w:r>
      <w:r>
        <w:rPr>
          <w:color w:val="231F20"/>
        </w:rPr>
        <w:t>is, </w:t>
      </w:r>
      <w:r>
        <w:rPr>
          <w:color w:val="231F20"/>
          <w:spacing w:val="-3"/>
        </w:rPr>
        <w:t>that </w:t>
      </w:r>
      <w:r>
        <w:rPr>
          <w:color w:val="231F20"/>
        </w:rPr>
        <w:t>the </w:t>
      </w:r>
      <w:r>
        <w:rPr>
          <w:color w:val="231F20"/>
          <w:spacing w:val="-3"/>
        </w:rPr>
        <w:t>project </w:t>
      </w:r>
      <w:r>
        <w:rPr>
          <w:color w:val="231F20"/>
        </w:rPr>
        <w:t>is </w:t>
      </w:r>
      <w:r>
        <w:rPr>
          <w:color w:val="231F20"/>
          <w:spacing w:val="-3"/>
        </w:rPr>
        <w:t>never </w:t>
      </w:r>
      <w:r>
        <w:rPr>
          <w:color w:val="231F20"/>
        </w:rPr>
        <w:t>‘over’.</w:t>
      </w:r>
      <w:r>
        <w:rPr>
          <w:color w:val="231F20"/>
          <w:spacing w:val="-8"/>
        </w:rPr>
        <w:t> </w:t>
      </w:r>
      <w:r>
        <w:rPr>
          <w:color w:val="231F20"/>
          <w:spacing w:val="-4"/>
        </w:rPr>
        <w:t>However,</w:t>
      </w:r>
      <w:r>
        <w:rPr>
          <w:color w:val="231F20"/>
          <w:spacing w:val="-8"/>
        </w:rPr>
        <w:t> </w:t>
      </w:r>
      <w:r>
        <w:rPr>
          <w:color w:val="231F20"/>
        </w:rPr>
        <w:t>it</w:t>
      </w:r>
      <w:r>
        <w:rPr>
          <w:color w:val="231F20"/>
          <w:spacing w:val="-8"/>
        </w:rPr>
        <w:t> </w:t>
      </w:r>
      <w:r>
        <w:rPr>
          <w:color w:val="231F20"/>
        </w:rPr>
        <w:t>is</w:t>
      </w:r>
      <w:r>
        <w:rPr>
          <w:color w:val="231F20"/>
          <w:spacing w:val="-8"/>
        </w:rPr>
        <w:t> </w:t>
      </w:r>
      <w:r>
        <w:rPr>
          <w:color w:val="231F20"/>
        </w:rPr>
        <w:t>not</w:t>
      </w:r>
      <w:r>
        <w:rPr>
          <w:color w:val="231F20"/>
          <w:spacing w:val="-8"/>
        </w:rPr>
        <w:t> </w:t>
      </w:r>
      <w:r>
        <w:rPr>
          <w:color w:val="231F20"/>
          <w:spacing w:val="-3"/>
        </w:rPr>
        <w:t>necessary</w:t>
      </w:r>
      <w:r>
        <w:rPr>
          <w:color w:val="231F20"/>
          <w:spacing w:val="-7"/>
        </w:rPr>
        <w:t> </w:t>
      </w:r>
      <w:r>
        <w:rPr>
          <w:color w:val="231F20"/>
        </w:rPr>
        <w:t>to</w:t>
      </w:r>
      <w:r>
        <w:rPr>
          <w:color w:val="231F20"/>
          <w:spacing w:val="-8"/>
        </w:rPr>
        <w:t> </w:t>
      </w:r>
      <w:r>
        <w:rPr>
          <w:color w:val="231F20"/>
          <w:spacing w:val="-3"/>
        </w:rPr>
        <w:t>continue</w:t>
      </w:r>
    </w:p>
    <w:p>
      <w:pPr>
        <w:pStyle w:val="BodyText"/>
        <w:spacing w:line="247" w:lineRule="auto" w:before="5"/>
        <w:ind w:left="321" w:right="1464"/>
        <w:jc w:val="both"/>
      </w:pPr>
      <w:r>
        <w:rPr>
          <w:color w:val="231F20"/>
        </w:rPr>
        <w:t>the </w:t>
      </w:r>
      <w:r>
        <w:rPr>
          <w:color w:val="231F20"/>
          <w:spacing w:val="-3"/>
        </w:rPr>
        <w:t>focus, resources </w:t>
      </w:r>
      <w:r>
        <w:rPr>
          <w:color w:val="231F20"/>
        </w:rPr>
        <w:t>and </w:t>
      </w:r>
      <w:r>
        <w:rPr>
          <w:color w:val="231F20"/>
          <w:spacing w:val="-3"/>
        </w:rPr>
        <w:t>energy needed </w:t>
      </w:r>
      <w:r>
        <w:rPr>
          <w:color w:val="231F20"/>
        </w:rPr>
        <w:t>for </w:t>
      </w:r>
      <w:r>
        <w:rPr>
          <w:color w:val="231F20"/>
          <w:spacing w:val="-3"/>
        </w:rPr>
        <w:t>the design </w:t>
      </w:r>
      <w:r>
        <w:rPr>
          <w:color w:val="231F20"/>
        </w:rPr>
        <w:t>and </w:t>
      </w:r>
      <w:r>
        <w:rPr>
          <w:color w:val="231F20"/>
          <w:spacing w:val="-3"/>
        </w:rPr>
        <w:t>implementation </w:t>
      </w:r>
      <w:r>
        <w:rPr>
          <w:color w:val="231F20"/>
        </w:rPr>
        <w:t>of the </w:t>
      </w:r>
      <w:r>
        <w:rPr>
          <w:color w:val="231F20"/>
          <w:spacing w:val="-3"/>
        </w:rPr>
        <w:t>standardised process. </w:t>
      </w:r>
      <w:r>
        <w:rPr>
          <w:color w:val="231F20"/>
        </w:rPr>
        <w:t>In </w:t>
      </w:r>
      <w:r>
        <w:rPr>
          <w:color w:val="231F20"/>
          <w:spacing w:val="-3"/>
        </w:rPr>
        <w:t>practical terms this means that</w:t>
      </w:r>
    </w:p>
    <w:p>
      <w:pPr>
        <w:pStyle w:val="BodyText"/>
        <w:spacing w:line="247" w:lineRule="auto" w:before="3"/>
        <w:ind w:left="321" w:right="1356"/>
      </w:pPr>
      <w:r>
        <w:rPr>
          <w:color w:val="231F20"/>
        </w:rPr>
        <w:t>the </w:t>
      </w:r>
      <w:r>
        <w:rPr>
          <w:color w:val="231F20"/>
          <w:spacing w:val="-3"/>
        </w:rPr>
        <w:t>project team </w:t>
      </w:r>
      <w:r>
        <w:rPr>
          <w:color w:val="231F20"/>
        </w:rPr>
        <w:t>can be </w:t>
      </w:r>
      <w:r>
        <w:rPr>
          <w:color w:val="231F20"/>
          <w:spacing w:val="-3"/>
        </w:rPr>
        <w:t>disbanded, </w:t>
      </w:r>
      <w:r>
        <w:rPr>
          <w:color w:val="231F20"/>
        </w:rPr>
        <w:t>but </w:t>
      </w:r>
      <w:r>
        <w:rPr>
          <w:color w:val="231F20"/>
          <w:spacing w:val="-3"/>
        </w:rPr>
        <w:t>the standardised process must </w:t>
      </w:r>
      <w:r>
        <w:rPr>
          <w:color w:val="231F20"/>
        </w:rPr>
        <w:t>be </w:t>
      </w:r>
      <w:r>
        <w:rPr>
          <w:color w:val="231F20"/>
          <w:spacing w:val="-3"/>
        </w:rPr>
        <w:t>documented and become part </w:t>
      </w:r>
      <w:r>
        <w:rPr>
          <w:color w:val="231F20"/>
        </w:rPr>
        <w:t>of </w:t>
      </w:r>
      <w:r>
        <w:rPr>
          <w:color w:val="231F20"/>
          <w:spacing w:val="-3"/>
        </w:rPr>
        <w:t>hospital policies.</w:t>
      </w:r>
    </w:p>
    <w:p>
      <w:pPr>
        <w:pStyle w:val="BodyText"/>
        <w:spacing w:line="247" w:lineRule="auto" w:before="117"/>
        <w:ind w:left="321" w:right="1546"/>
      </w:pPr>
      <w:r>
        <w:rPr>
          <w:color w:val="231F20"/>
          <w:spacing w:val="-3"/>
        </w:rPr>
        <w:t>Maintenance </w:t>
      </w:r>
      <w:r>
        <w:rPr>
          <w:color w:val="231F20"/>
        </w:rPr>
        <w:t>and </w:t>
      </w:r>
      <w:r>
        <w:rPr>
          <w:color w:val="231F20"/>
          <w:spacing w:val="-3"/>
        </w:rPr>
        <w:t>updating </w:t>
      </w:r>
      <w:r>
        <w:rPr>
          <w:color w:val="231F20"/>
        </w:rPr>
        <w:t>of the </w:t>
      </w:r>
      <w:r>
        <w:rPr>
          <w:color w:val="231F20"/>
          <w:spacing w:val="-3"/>
        </w:rPr>
        <w:t>standardised solution </w:t>
      </w:r>
      <w:r>
        <w:rPr>
          <w:color w:val="231F20"/>
        </w:rPr>
        <w:t>is an </w:t>
      </w:r>
      <w:r>
        <w:rPr>
          <w:color w:val="231F20"/>
          <w:spacing w:val="-3"/>
        </w:rPr>
        <w:t>organisational responsibility</w:t>
      </w:r>
    </w:p>
    <w:p>
      <w:pPr>
        <w:pStyle w:val="BodyText"/>
        <w:spacing w:line="247" w:lineRule="auto" w:before="2"/>
        <w:ind w:left="321" w:right="1620"/>
      </w:pPr>
      <w:r>
        <w:rPr>
          <w:color w:val="231F20"/>
          <w:spacing w:val="-3"/>
        </w:rPr>
        <w:t>that will </w:t>
      </w:r>
      <w:r>
        <w:rPr>
          <w:color w:val="231F20"/>
        </w:rPr>
        <w:t>sit </w:t>
      </w:r>
      <w:r>
        <w:rPr>
          <w:color w:val="231F20"/>
          <w:spacing w:val="-3"/>
        </w:rPr>
        <w:t>with </w:t>
      </w:r>
      <w:r>
        <w:rPr>
          <w:color w:val="231F20"/>
        </w:rPr>
        <w:t>a </w:t>
      </w:r>
      <w:r>
        <w:rPr>
          <w:color w:val="231F20"/>
          <w:spacing w:val="-3"/>
        </w:rPr>
        <w:t>designated individual, as  will educating </w:t>
      </w:r>
      <w:r>
        <w:rPr>
          <w:color w:val="231F20"/>
        </w:rPr>
        <w:t>new </w:t>
      </w:r>
      <w:r>
        <w:rPr>
          <w:color w:val="231F20"/>
          <w:spacing w:val="-3"/>
        </w:rPr>
        <w:t>staff </w:t>
      </w:r>
      <w:r>
        <w:rPr>
          <w:color w:val="231F20"/>
        </w:rPr>
        <w:t>on the new </w:t>
      </w:r>
      <w:r>
        <w:rPr>
          <w:color w:val="231F20"/>
          <w:spacing w:val="-3"/>
        </w:rPr>
        <w:t>process. </w:t>
      </w:r>
      <w:r>
        <w:rPr>
          <w:color w:val="231F20"/>
        </w:rPr>
        <w:t>For a </w:t>
      </w:r>
      <w:r>
        <w:rPr>
          <w:color w:val="231F20"/>
          <w:spacing w:val="-3"/>
        </w:rPr>
        <w:t>small unit, organisation </w:t>
      </w:r>
      <w:r>
        <w:rPr>
          <w:color w:val="231F20"/>
        </w:rPr>
        <w:t>and </w:t>
      </w:r>
      <w:r>
        <w:rPr>
          <w:color w:val="231F20"/>
          <w:spacing w:val="-3"/>
        </w:rPr>
        <w:t>planning  </w:t>
      </w:r>
      <w:r>
        <w:rPr>
          <w:color w:val="231F20"/>
        </w:rPr>
        <w:t>for </w:t>
      </w:r>
      <w:r>
        <w:rPr>
          <w:color w:val="231F20"/>
          <w:spacing w:val="-3"/>
        </w:rPr>
        <w:t>maintenance </w:t>
      </w:r>
      <w:r>
        <w:rPr>
          <w:color w:val="231F20"/>
        </w:rPr>
        <w:t>may be </w:t>
      </w:r>
      <w:r>
        <w:rPr>
          <w:color w:val="231F20"/>
          <w:spacing w:val="-3"/>
        </w:rPr>
        <w:t>simple; </w:t>
      </w:r>
      <w:r>
        <w:rPr>
          <w:color w:val="231F20"/>
        </w:rPr>
        <w:t>for a </w:t>
      </w:r>
      <w:r>
        <w:rPr>
          <w:color w:val="231F20"/>
          <w:spacing w:val="-3"/>
        </w:rPr>
        <w:t>large institution, </w:t>
      </w:r>
      <w:r>
        <w:rPr>
          <w:color w:val="231F20"/>
        </w:rPr>
        <w:t>it may be </w:t>
      </w:r>
      <w:r>
        <w:rPr>
          <w:color w:val="231F20"/>
          <w:spacing w:val="-3"/>
        </w:rPr>
        <w:t>necessary </w:t>
      </w:r>
      <w:r>
        <w:rPr>
          <w:color w:val="231F20"/>
        </w:rPr>
        <w:t>to </w:t>
      </w:r>
      <w:r>
        <w:rPr>
          <w:color w:val="231F20"/>
          <w:spacing w:val="-3"/>
        </w:rPr>
        <w:t>plan</w:t>
      </w:r>
      <w:r>
        <w:rPr>
          <w:color w:val="231F20"/>
          <w:spacing w:val="-35"/>
        </w:rPr>
        <w:t> </w:t>
      </w:r>
      <w:r>
        <w:rPr>
          <w:color w:val="231F20"/>
          <w:spacing w:val="-3"/>
        </w:rPr>
        <w:t>ahead.</w:t>
      </w:r>
    </w:p>
    <w:p>
      <w:pPr>
        <w:pStyle w:val="BodyText"/>
        <w:spacing w:line="247" w:lineRule="auto" w:before="119"/>
        <w:ind w:left="321" w:right="1470"/>
      </w:pPr>
      <w:r>
        <w:rPr>
          <w:color w:val="231F20"/>
          <w:spacing w:val="-3"/>
        </w:rPr>
        <w:t>This plan could include </w:t>
      </w:r>
      <w:r>
        <w:rPr>
          <w:color w:val="231F20"/>
        </w:rPr>
        <w:t>a </w:t>
      </w:r>
      <w:r>
        <w:rPr>
          <w:color w:val="231F20"/>
          <w:spacing w:val="-3"/>
        </w:rPr>
        <w:t>‘let’s look again at </w:t>
      </w:r>
      <w:r>
        <w:rPr>
          <w:color w:val="231F20"/>
        </w:rPr>
        <w:t>handover’ </w:t>
      </w:r>
      <w:r>
        <w:rPr>
          <w:color w:val="231F20"/>
          <w:spacing w:val="-3"/>
        </w:rPr>
        <w:t>month every year </w:t>
      </w:r>
      <w:r>
        <w:rPr>
          <w:color w:val="231F20"/>
        </w:rPr>
        <w:t>or </w:t>
      </w:r>
      <w:r>
        <w:rPr>
          <w:color w:val="231F20"/>
          <w:spacing w:val="-3"/>
        </w:rPr>
        <w:t>two, promoted </w:t>
      </w:r>
      <w:r>
        <w:rPr>
          <w:color w:val="231F20"/>
        </w:rPr>
        <w:t>and </w:t>
      </w:r>
      <w:r>
        <w:rPr>
          <w:color w:val="231F20"/>
          <w:spacing w:val="-3"/>
        </w:rPr>
        <w:t>organised </w:t>
      </w:r>
      <w:r>
        <w:rPr>
          <w:color w:val="231F20"/>
        </w:rPr>
        <w:t>by </w:t>
      </w:r>
      <w:r>
        <w:rPr>
          <w:color w:val="231F20"/>
          <w:spacing w:val="-3"/>
        </w:rPr>
        <w:t>senior management to encourage units </w:t>
      </w:r>
      <w:r>
        <w:rPr>
          <w:color w:val="231F20"/>
        </w:rPr>
        <w:t>to </w:t>
      </w:r>
      <w:r>
        <w:rPr>
          <w:color w:val="231F20"/>
          <w:spacing w:val="-3"/>
        </w:rPr>
        <w:t>collect </w:t>
      </w:r>
      <w:r>
        <w:rPr>
          <w:color w:val="231F20"/>
        </w:rPr>
        <w:t>new </w:t>
      </w:r>
      <w:r>
        <w:rPr>
          <w:color w:val="231F20"/>
          <w:spacing w:val="-3"/>
        </w:rPr>
        <w:t>data </w:t>
      </w:r>
      <w:r>
        <w:rPr>
          <w:color w:val="231F20"/>
        </w:rPr>
        <w:t>and </w:t>
      </w:r>
      <w:r>
        <w:rPr>
          <w:color w:val="231F20"/>
          <w:spacing w:val="-3"/>
        </w:rPr>
        <w:t>update </w:t>
      </w:r>
      <w:r>
        <w:rPr>
          <w:color w:val="231F20"/>
        </w:rPr>
        <w:t>or </w:t>
      </w:r>
      <w:r>
        <w:rPr>
          <w:color w:val="231F20"/>
          <w:spacing w:val="-3"/>
        </w:rPr>
        <w:t>improve their processes </w:t>
      </w:r>
      <w:r>
        <w:rPr>
          <w:color w:val="231F20"/>
        </w:rPr>
        <w:t>as </w:t>
      </w:r>
      <w:r>
        <w:rPr>
          <w:color w:val="231F20"/>
          <w:spacing w:val="-5"/>
        </w:rPr>
        <w:t>necessary.</w:t>
      </w:r>
    </w:p>
    <w:p>
      <w:pPr>
        <w:pStyle w:val="BodyText"/>
        <w:spacing w:before="11"/>
        <w:rPr>
          <w:sz w:val="23"/>
        </w:rPr>
      </w:pPr>
    </w:p>
    <w:p>
      <w:pPr>
        <w:pStyle w:val="Heading3"/>
        <w:numPr>
          <w:ilvl w:val="1"/>
          <w:numId w:val="53"/>
        </w:numPr>
        <w:tabs>
          <w:tab w:pos="778" w:val="left" w:leader="none"/>
        </w:tabs>
        <w:spacing w:line="240" w:lineRule="auto" w:before="0" w:after="0"/>
        <w:ind w:left="777" w:right="0" w:hanging="457"/>
        <w:jc w:val="left"/>
      </w:pPr>
      <w:r>
        <w:rPr>
          <w:color w:val="00689D"/>
          <w:spacing w:val="-7"/>
        </w:rPr>
        <w:t>Tools </w:t>
      </w:r>
      <w:r>
        <w:rPr>
          <w:color w:val="00689D"/>
        </w:rPr>
        <w:t>and</w:t>
      </w:r>
      <w:r>
        <w:rPr>
          <w:color w:val="00689D"/>
          <w:spacing w:val="-6"/>
        </w:rPr>
        <w:t> </w:t>
      </w:r>
      <w:r>
        <w:rPr>
          <w:color w:val="00689D"/>
          <w:spacing w:val="-3"/>
        </w:rPr>
        <w:t>techniques</w:t>
      </w:r>
    </w:p>
    <w:p>
      <w:pPr>
        <w:pStyle w:val="Heading5"/>
        <w:spacing w:before="249"/>
        <w:ind w:left="321"/>
      </w:pPr>
      <w:r>
        <w:rPr>
          <w:color w:val="231F20"/>
        </w:rPr>
        <w:t>Evaluation techniques</w:t>
      </w:r>
    </w:p>
    <w:p>
      <w:pPr>
        <w:pStyle w:val="BodyText"/>
        <w:spacing w:line="247" w:lineRule="auto" w:before="116"/>
        <w:ind w:left="321" w:right="1356"/>
      </w:pPr>
      <w:r>
        <w:rPr>
          <w:color w:val="231F20"/>
          <w:spacing w:val="-3"/>
        </w:rPr>
        <w:t>Different data collection processes and techniques </w:t>
      </w:r>
      <w:r>
        <w:rPr>
          <w:color w:val="231F20"/>
        </w:rPr>
        <w:t>can be </w:t>
      </w:r>
      <w:r>
        <w:rPr>
          <w:color w:val="231F20"/>
          <w:spacing w:val="-3"/>
        </w:rPr>
        <w:t>used </w:t>
      </w:r>
      <w:r>
        <w:rPr>
          <w:color w:val="231F20"/>
        </w:rPr>
        <w:t>in </w:t>
      </w:r>
      <w:r>
        <w:rPr>
          <w:color w:val="231F20"/>
          <w:spacing w:val="-3"/>
        </w:rPr>
        <w:t>this phase. The project should consider </w:t>
      </w:r>
      <w:r>
        <w:rPr>
          <w:color w:val="231F20"/>
        </w:rPr>
        <w:t>the </w:t>
      </w:r>
      <w:r>
        <w:rPr>
          <w:color w:val="231F20"/>
          <w:spacing w:val="-3"/>
        </w:rPr>
        <w:t>pros </w:t>
      </w:r>
      <w:r>
        <w:rPr>
          <w:color w:val="231F20"/>
        </w:rPr>
        <w:t>and </w:t>
      </w:r>
      <w:r>
        <w:rPr>
          <w:color w:val="231F20"/>
          <w:spacing w:val="-3"/>
        </w:rPr>
        <w:t>cons of various techniques. Often </w:t>
      </w:r>
      <w:r>
        <w:rPr>
          <w:color w:val="231F20"/>
        </w:rPr>
        <w:t>a </w:t>
      </w:r>
      <w:r>
        <w:rPr>
          <w:color w:val="231F20"/>
          <w:spacing w:val="-3"/>
        </w:rPr>
        <w:t>combination of techniques </w:t>
      </w:r>
      <w:r>
        <w:rPr>
          <w:color w:val="231F20"/>
        </w:rPr>
        <w:t>can be </w:t>
      </w:r>
      <w:r>
        <w:rPr>
          <w:color w:val="231F20"/>
          <w:spacing w:val="-3"/>
        </w:rPr>
        <w:t>beneficial. Some examples include:</w:t>
      </w:r>
    </w:p>
    <w:p>
      <w:pPr>
        <w:pStyle w:val="ListParagraph"/>
        <w:numPr>
          <w:ilvl w:val="0"/>
          <w:numId w:val="6"/>
        </w:numPr>
        <w:tabs>
          <w:tab w:pos="549" w:val="left" w:leader="none"/>
        </w:tabs>
        <w:spacing w:line="240" w:lineRule="auto" w:before="120" w:after="0"/>
        <w:ind w:left="548" w:right="0" w:hanging="228"/>
        <w:jc w:val="left"/>
        <w:rPr>
          <w:color w:val="231F20"/>
          <w:sz w:val="21"/>
        </w:rPr>
      </w:pPr>
      <w:r>
        <w:rPr>
          <w:color w:val="231F20"/>
          <w:spacing w:val="-3"/>
          <w:sz w:val="21"/>
        </w:rPr>
        <w:t>direct</w:t>
      </w:r>
      <w:r>
        <w:rPr>
          <w:color w:val="231F20"/>
          <w:spacing w:val="-5"/>
          <w:sz w:val="21"/>
        </w:rPr>
        <w:t> </w:t>
      </w:r>
      <w:r>
        <w:rPr>
          <w:color w:val="231F20"/>
          <w:spacing w:val="-3"/>
          <w:sz w:val="21"/>
        </w:rPr>
        <w:t>observations</w:t>
      </w:r>
    </w:p>
    <w:p>
      <w:pPr>
        <w:pStyle w:val="ListParagraph"/>
        <w:numPr>
          <w:ilvl w:val="0"/>
          <w:numId w:val="6"/>
        </w:numPr>
        <w:tabs>
          <w:tab w:pos="549" w:val="left" w:leader="none"/>
        </w:tabs>
        <w:spacing w:line="240" w:lineRule="auto" w:before="93" w:after="0"/>
        <w:ind w:left="548" w:right="0" w:hanging="228"/>
        <w:jc w:val="left"/>
        <w:rPr>
          <w:color w:val="231F20"/>
          <w:sz w:val="21"/>
        </w:rPr>
      </w:pPr>
      <w:r>
        <w:rPr>
          <w:color w:val="231F20"/>
          <w:spacing w:val="-3"/>
          <w:sz w:val="21"/>
        </w:rPr>
        <w:t>interviews with participating</w:t>
      </w:r>
      <w:r>
        <w:rPr>
          <w:color w:val="231F20"/>
          <w:spacing w:val="-9"/>
          <w:sz w:val="21"/>
        </w:rPr>
        <w:t> </w:t>
      </w:r>
      <w:r>
        <w:rPr>
          <w:color w:val="231F20"/>
          <w:spacing w:val="-3"/>
          <w:sz w:val="21"/>
        </w:rPr>
        <w:t>staff</w:t>
      </w:r>
    </w:p>
    <w:p>
      <w:pPr>
        <w:pStyle w:val="ListParagraph"/>
        <w:numPr>
          <w:ilvl w:val="0"/>
          <w:numId w:val="6"/>
        </w:numPr>
        <w:tabs>
          <w:tab w:pos="549" w:val="left" w:leader="none"/>
        </w:tabs>
        <w:spacing w:line="240" w:lineRule="auto" w:before="94" w:after="0"/>
        <w:ind w:left="548" w:right="0" w:hanging="228"/>
        <w:jc w:val="left"/>
        <w:rPr>
          <w:color w:val="231F20"/>
          <w:sz w:val="21"/>
        </w:rPr>
      </w:pPr>
      <w:r>
        <w:rPr>
          <w:color w:val="231F20"/>
          <w:sz w:val="21"/>
        </w:rPr>
        <w:t>a </w:t>
      </w:r>
      <w:r>
        <w:rPr>
          <w:color w:val="231F20"/>
          <w:spacing w:val="-3"/>
          <w:sz w:val="21"/>
        </w:rPr>
        <w:t>retrospective audit </w:t>
      </w:r>
      <w:r>
        <w:rPr>
          <w:color w:val="231F20"/>
          <w:sz w:val="21"/>
        </w:rPr>
        <w:t>of</w:t>
      </w:r>
      <w:r>
        <w:rPr>
          <w:color w:val="231F20"/>
          <w:spacing w:val="-14"/>
          <w:sz w:val="21"/>
        </w:rPr>
        <w:t> </w:t>
      </w:r>
      <w:r>
        <w:rPr>
          <w:color w:val="231F20"/>
          <w:spacing w:val="-3"/>
          <w:sz w:val="21"/>
        </w:rPr>
        <w:t>documentation</w:t>
      </w:r>
    </w:p>
    <w:p>
      <w:pPr>
        <w:pStyle w:val="ListParagraph"/>
        <w:numPr>
          <w:ilvl w:val="0"/>
          <w:numId w:val="6"/>
        </w:numPr>
        <w:tabs>
          <w:tab w:pos="549" w:val="left" w:leader="none"/>
        </w:tabs>
        <w:spacing w:line="240" w:lineRule="auto" w:before="93" w:after="0"/>
        <w:ind w:left="548" w:right="0" w:hanging="228"/>
        <w:jc w:val="left"/>
        <w:rPr>
          <w:color w:val="231F20"/>
          <w:sz w:val="21"/>
        </w:rPr>
      </w:pPr>
      <w:r>
        <w:rPr>
          <w:color w:val="231F20"/>
          <w:sz w:val="21"/>
        </w:rPr>
        <w:t>a </w:t>
      </w:r>
      <w:r>
        <w:rPr>
          <w:color w:val="231F20"/>
          <w:spacing w:val="-3"/>
          <w:sz w:val="21"/>
        </w:rPr>
        <w:t>prospective audit </w:t>
      </w:r>
      <w:r>
        <w:rPr>
          <w:color w:val="231F20"/>
          <w:sz w:val="21"/>
        </w:rPr>
        <w:t>of</w:t>
      </w:r>
      <w:r>
        <w:rPr>
          <w:color w:val="231F20"/>
          <w:spacing w:val="-14"/>
          <w:sz w:val="21"/>
        </w:rPr>
        <w:t> </w:t>
      </w:r>
      <w:r>
        <w:rPr>
          <w:color w:val="231F20"/>
          <w:spacing w:val="-3"/>
          <w:sz w:val="21"/>
        </w:rPr>
        <w:t>documentation</w:t>
      </w:r>
    </w:p>
    <w:p>
      <w:pPr>
        <w:pStyle w:val="ListParagraph"/>
        <w:numPr>
          <w:ilvl w:val="0"/>
          <w:numId w:val="6"/>
        </w:numPr>
        <w:tabs>
          <w:tab w:pos="549" w:val="left" w:leader="none"/>
        </w:tabs>
        <w:spacing w:line="240" w:lineRule="auto" w:before="94" w:after="0"/>
        <w:ind w:left="548" w:right="0" w:hanging="228"/>
        <w:jc w:val="left"/>
        <w:rPr>
          <w:color w:val="231F20"/>
          <w:sz w:val="21"/>
        </w:rPr>
      </w:pPr>
      <w:r>
        <w:rPr>
          <w:color w:val="231F20"/>
          <w:spacing w:val="-3"/>
          <w:sz w:val="21"/>
        </w:rPr>
        <w:t>incident</w:t>
      </w:r>
      <w:r>
        <w:rPr>
          <w:color w:val="231F20"/>
          <w:spacing w:val="-5"/>
          <w:sz w:val="21"/>
        </w:rPr>
        <w:t> </w:t>
      </w:r>
      <w:r>
        <w:rPr>
          <w:color w:val="231F20"/>
          <w:spacing w:val="-3"/>
          <w:sz w:val="21"/>
        </w:rPr>
        <w:t>reporting</w:t>
      </w:r>
    </w:p>
    <w:p>
      <w:pPr>
        <w:pStyle w:val="ListParagraph"/>
        <w:numPr>
          <w:ilvl w:val="0"/>
          <w:numId w:val="6"/>
        </w:numPr>
        <w:tabs>
          <w:tab w:pos="549" w:val="left" w:leader="none"/>
        </w:tabs>
        <w:spacing w:line="240" w:lineRule="auto" w:before="93" w:after="0"/>
        <w:ind w:left="548" w:right="0" w:hanging="228"/>
        <w:jc w:val="left"/>
        <w:rPr>
          <w:color w:val="231F20"/>
          <w:sz w:val="21"/>
        </w:rPr>
      </w:pPr>
      <w:r>
        <w:rPr>
          <w:color w:val="231F20"/>
          <w:spacing w:val="-3"/>
          <w:sz w:val="21"/>
        </w:rPr>
        <w:t>mortality </w:t>
      </w:r>
      <w:r>
        <w:rPr>
          <w:color w:val="231F20"/>
          <w:sz w:val="21"/>
        </w:rPr>
        <w:t>and </w:t>
      </w:r>
      <w:r>
        <w:rPr>
          <w:color w:val="231F20"/>
          <w:spacing w:val="-3"/>
          <w:sz w:val="21"/>
        </w:rPr>
        <w:t>risk estimation</w:t>
      </w:r>
      <w:r>
        <w:rPr>
          <w:color w:val="231F20"/>
          <w:spacing w:val="-14"/>
          <w:sz w:val="21"/>
        </w:rPr>
        <w:t> </w:t>
      </w:r>
      <w:r>
        <w:rPr>
          <w:color w:val="231F20"/>
          <w:spacing w:val="-3"/>
          <w:sz w:val="21"/>
        </w:rPr>
        <w:t>techniques</w:t>
      </w:r>
    </w:p>
    <w:p>
      <w:pPr>
        <w:pStyle w:val="ListParagraph"/>
        <w:numPr>
          <w:ilvl w:val="0"/>
          <w:numId w:val="6"/>
        </w:numPr>
        <w:tabs>
          <w:tab w:pos="549" w:val="left" w:leader="none"/>
        </w:tabs>
        <w:spacing w:line="247" w:lineRule="auto" w:before="94" w:after="0"/>
        <w:ind w:left="548" w:right="1569" w:hanging="227"/>
        <w:jc w:val="left"/>
        <w:rPr>
          <w:color w:val="231F20"/>
          <w:sz w:val="21"/>
        </w:rPr>
      </w:pPr>
      <w:r>
        <w:rPr>
          <w:color w:val="231F20"/>
          <w:spacing w:val="-3"/>
          <w:sz w:val="21"/>
        </w:rPr>
        <w:t>reflective methods, such </w:t>
      </w:r>
      <w:r>
        <w:rPr>
          <w:color w:val="231F20"/>
          <w:sz w:val="21"/>
        </w:rPr>
        <w:t>as </w:t>
      </w:r>
      <w:r>
        <w:rPr>
          <w:color w:val="231F20"/>
          <w:spacing w:val="-3"/>
          <w:sz w:val="21"/>
        </w:rPr>
        <w:t>video-reflective ethnographic methods (Iedema </w:t>
      </w:r>
      <w:r>
        <w:rPr>
          <w:color w:val="231F20"/>
          <w:sz w:val="21"/>
        </w:rPr>
        <w:t>et al,</w:t>
      </w:r>
      <w:r>
        <w:rPr>
          <w:color w:val="231F20"/>
          <w:spacing w:val="-16"/>
          <w:sz w:val="21"/>
        </w:rPr>
        <w:t> </w:t>
      </w:r>
      <w:r>
        <w:rPr>
          <w:color w:val="231F20"/>
          <w:spacing w:val="-3"/>
          <w:sz w:val="21"/>
        </w:rPr>
        <w:t>2009).</w:t>
      </w:r>
    </w:p>
    <w:p>
      <w:pPr>
        <w:spacing w:after="0" w:line="247" w:lineRule="auto"/>
        <w:jc w:val="left"/>
        <w:rPr>
          <w:sz w:val="21"/>
        </w:rPr>
        <w:sectPr>
          <w:pgSz w:w="11910" w:h="16840"/>
          <w:pgMar w:top="1280" w:bottom="280" w:left="0" w:right="0"/>
          <w:cols w:num="2" w:equalWidth="0">
            <w:col w:w="5762" w:space="40"/>
            <w:col w:w="6108"/>
          </w:cols>
        </w:sectPr>
      </w:pPr>
    </w:p>
    <w:p>
      <w:pPr>
        <w:pStyle w:val="BodyText"/>
        <w:rPr>
          <w:sz w:val="20"/>
        </w:rPr>
      </w:pPr>
    </w:p>
    <w:p>
      <w:pPr>
        <w:pStyle w:val="BodyText"/>
        <w:rPr>
          <w:sz w:val="20"/>
        </w:rPr>
      </w:pPr>
    </w:p>
    <w:p>
      <w:pPr>
        <w:pStyle w:val="BodyText"/>
        <w:rPr>
          <w:sz w:val="20"/>
        </w:rPr>
      </w:pPr>
    </w:p>
    <w:p>
      <w:pPr>
        <w:pStyle w:val="BodyText"/>
        <w:rPr>
          <w:sz w:val="26"/>
        </w:rPr>
      </w:pPr>
    </w:p>
    <w:p>
      <w:pPr>
        <w:spacing w:before="95"/>
        <w:ind w:left="7500" w:right="0" w:firstLine="0"/>
        <w:jc w:val="left"/>
        <w:rPr>
          <w:b/>
          <w:sz w:val="14"/>
        </w:rPr>
      </w:pPr>
      <w:r>
        <w:rPr>
          <w:color w:val="00689D"/>
          <w:sz w:val="14"/>
        </w:rPr>
        <w:t>OSSIE Guide to Clinical Handover Improvement </w:t>
      </w:r>
      <w:r>
        <w:rPr>
          <w:b/>
          <w:color w:val="00689D"/>
          <w:sz w:val="14"/>
        </w:rPr>
        <w:t>49</w:t>
      </w:r>
    </w:p>
    <w:p>
      <w:pPr>
        <w:spacing w:after="0"/>
        <w:jc w:val="left"/>
        <w:rPr>
          <w:sz w:val="14"/>
        </w:rPr>
        <w:sectPr>
          <w:type w:val="continuous"/>
          <w:pgSz w:w="11910" w:h="16840"/>
          <w:pgMar w:top="1580" w:bottom="280" w:left="0" w:right="0"/>
        </w:sectPr>
      </w:pPr>
    </w:p>
    <w:p>
      <w:pPr>
        <w:pStyle w:val="Heading6"/>
        <w:spacing w:before="73"/>
      </w:pPr>
      <w:r>
        <w:rPr>
          <w:color w:val="66AE3E"/>
        </w:rPr>
        <w:t>Table 11: A sample evaluation plan</w:t>
      </w:r>
    </w:p>
    <w:p>
      <w:pPr>
        <w:pStyle w:val="BodyText"/>
        <w:spacing w:before="9"/>
        <w:rPr>
          <w:b/>
          <w:sz w:val="5"/>
        </w:rPr>
      </w:pPr>
    </w:p>
    <w:tbl>
      <w:tblPr>
        <w:tblW w:w="0" w:type="auto"/>
        <w:jc w:val="left"/>
        <w:tblInd w:w="1424" w:type="dxa"/>
        <w:tblBorders>
          <w:top w:val="single" w:sz="4" w:space="0" w:color="00B3C7"/>
          <w:left w:val="single" w:sz="4" w:space="0" w:color="00B3C7"/>
          <w:bottom w:val="single" w:sz="4" w:space="0" w:color="00B3C7"/>
          <w:right w:val="single" w:sz="4" w:space="0" w:color="00B3C7"/>
          <w:insideH w:val="single" w:sz="4" w:space="0" w:color="00B3C7"/>
          <w:insideV w:val="single" w:sz="4" w:space="0" w:color="00B3C7"/>
        </w:tblBorders>
        <w:tblLayout w:type="fixed"/>
        <w:tblCellMar>
          <w:top w:w="0" w:type="dxa"/>
          <w:left w:w="0" w:type="dxa"/>
          <w:bottom w:w="0" w:type="dxa"/>
          <w:right w:w="0" w:type="dxa"/>
        </w:tblCellMar>
        <w:tblLook w:val="01E0"/>
      </w:tblPr>
      <w:tblGrid>
        <w:gridCol w:w="2608"/>
        <w:gridCol w:w="1304"/>
        <w:gridCol w:w="1984"/>
        <w:gridCol w:w="2267"/>
        <w:gridCol w:w="1247"/>
      </w:tblGrid>
      <w:tr>
        <w:trPr>
          <w:trHeight w:val="567" w:hRule="atLeast"/>
        </w:trPr>
        <w:tc>
          <w:tcPr>
            <w:tcW w:w="9410" w:type="dxa"/>
            <w:gridSpan w:val="5"/>
            <w:tcBorders>
              <w:top w:val="nil"/>
              <w:left w:val="nil"/>
              <w:right w:val="nil"/>
            </w:tcBorders>
            <w:shd w:val="clear" w:color="auto" w:fill="8AD3DF"/>
          </w:tcPr>
          <w:p>
            <w:pPr>
              <w:pStyle w:val="TableParagraph"/>
              <w:tabs>
                <w:tab w:pos="2692" w:val="left" w:leader="none"/>
                <w:tab w:pos="8248" w:val="left" w:leader="none"/>
              </w:tabs>
              <w:spacing w:before="41"/>
              <w:ind w:left="85"/>
              <w:rPr>
                <w:b/>
                <w:sz w:val="21"/>
              </w:rPr>
            </w:pPr>
            <w:r>
              <w:rPr>
                <w:b/>
                <w:color w:val="231F20"/>
                <w:spacing w:val="-3"/>
                <w:sz w:val="21"/>
              </w:rPr>
              <w:t>Measures</w:t>
              <w:tab/>
              <w:t>Parameters   Collection method  </w:t>
            </w:r>
            <w:r>
              <w:rPr>
                <w:b/>
                <w:color w:val="231F20"/>
                <w:spacing w:val="37"/>
                <w:sz w:val="21"/>
              </w:rPr>
              <w:t> </w:t>
            </w:r>
            <w:r>
              <w:rPr>
                <w:b/>
                <w:color w:val="231F20"/>
                <w:spacing w:val="-3"/>
                <w:sz w:val="21"/>
              </w:rPr>
              <w:t>Evaluation</w:t>
            </w:r>
            <w:r>
              <w:rPr>
                <w:b/>
                <w:color w:val="231F20"/>
                <w:spacing w:val="-4"/>
                <w:sz w:val="21"/>
              </w:rPr>
              <w:t> </w:t>
            </w:r>
            <w:r>
              <w:rPr>
                <w:b/>
                <w:color w:val="231F20"/>
                <w:spacing w:val="-3"/>
                <w:sz w:val="21"/>
              </w:rPr>
              <w:t>interval</w:t>
              <w:tab/>
              <w:t>Reporting</w:t>
            </w:r>
          </w:p>
          <w:p>
            <w:pPr>
              <w:pStyle w:val="TableParagraph"/>
              <w:tabs>
                <w:tab w:pos="8248" w:val="left" w:leader="none"/>
              </w:tabs>
              <w:spacing w:before="8"/>
              <w:ind w:left="5981"/>
              <w:rPr>
                <w:b/>
                <w:sz w:val="21"/>
              </w:rPr>
            </w:pPr>
            <w:r>
              <w:rPr>
                <w:b/>
                <w:color w:val="231F20"/>
                <w:spacing w:val="-3"/>
                <w:sz w:val="21"/>
              </w:rPr>
              <w:t>(sample</w:t>
            </w:r>
            <w:r>
              <w:rPr>
                <w:b/>
                <w:color w:val="231F20"/>
                <w:spacing w:val="-4"/>
                <w:sz w:val="21"/>
              </w:rPr>
              <w:t> </w:t>
            </w:r>
            <w:r>
              <w:rPr>
                <w:b/>
                <w:color w:val="231F20"/>
                <w:spacing w:val="-3"/>
                <w:sz w:val="21"/>
              </w:rPr>
              <w:t>answers)</w:t>
              <w:tab/>
              <w:t>(sample)</w:t>
            </w:r>
          </w:p>
        </w:tc>
      </w:tr>
      <w:tr>
        <w:trPr>
          <w:trHeight w:val="422" w:hRule="atLeast"/>
        </w:trPr>
        <w:tc>
          <w:tcPr>
            <w:tcW w:w="2608" w:type="dxa"/>
            <w:tcBorders>
              <w:left w:val="nil"/>
            </w:tcBorders>
            <w:shd w:val="clear" w:color="auto" w:fill="DBF0F2"/>
          </w:tcPr>
          <w:p>
            <w:pPr>
              <w:pStyle w:val="TableParagraph"/>
              <w:spacing w:before="90"/>
              <w:ind w:left="85"/>
              <w:rPr>
                <w:sz w:val="21"/>
              </w:rPr>
            </w:pPr>
            <w:r>
              <w:rPr>
                <w:color w:val="231F20"/>
                <w:sz w:val="21"/>
              </w:rPr>
              <w:t>Structural measures</w:t>
            </w:r>
          </w:p>
        </w:tc>
        <w:tc>
          <w:tcPr>
            <w:tcW w:w="1304" w:type="dxa"/>
            <w:shd w:val="clear" w:color="auto" w:fill="DBF0F2"/>
          </w:tcPr>
          <w:p>
            <w:pPr>
              <w:pStyle w:val="TableParagraph"/>
              <w:rPr>
                <w:rFonts w:ascii="Times New Roman"/>
                <w:sz w:val="20"/>
              </w:rPr>
            </w:pPr>
          </w:p>
        </w:tc>
        <w:tc>
          <w:tcPr>
            <w:tcW w:w="1984" w:type="dxa"/>
            <w:shd w:val="clear" w:color="auto" w:fill="DBF0F2"/>
          </w:tcPr>
          <w:p>
            <w:pPr>
              <w:pStyle w:val="TableParagraph"/>
              <w:rPr>
                <w:rFonts w:ascii="Times New Roman"/>
                <w:sz w:val="20"/>
              </w:rPr>
            </w:pPr>
          </w:p>
        </w:tc>
        <w:tc>
          <w:tcPr>
            <w:tcW w:w="2267" w:type="dxa"/>
            <w:shd w:val="clear" w:color="auto" w:fill="DBF0F2"/>
          </w:tcPr>
          <w:p>
            <w:pPr>
              <w:pStyle w:val="TableParagraph"/>
              <w:rPr>
                <w:rFonts w:ascii="Times New Roman"/>
                <w:sz w:val="20"/>
              </w:rPr>
            </w:pPr>
          </w:p>
        </w:tc>
        <w:tc>
          <w:tcPr>
            <w:tcW w:w="1247" w:type="dxa"/>
            <w:tcBorders>
              <w:right w:val="nil"/>
            </w:tcBorders>
            <w:shd w:val="clear" w:color="auto" w:fill="DBF0F2"/>
          </w:tcPr>
          <w:p>
            <w:pPr>
              <w:pStyle w:val="TableParagraph"/>
              <w:rPr>
                <w:rFonts w:ascii="Times New Roman"/>
                <w:sz w:val="20"/>
              </w:rPr>
            </w:pPr>
          </w:p>
        </w:tc>
      </w:tr>
      <w:tr>
        <w:trPr>
          <w:trHeight w:val="1062" w:hRule="atLeast"/>
        </w:trPr>
        <w:tc>
          <w:tcPr>
            <w:tcW w:w="2608" w:type="dxa"/>
            <w:tcBorders>
              <w:left w:val="nil"/>
            </w:tcBorders>
          </w:tcPr>
          <w:p>
            <w:pPr>
              <w:pStyle w:val="TableParagraph"/>
              <w:spacing w:line="247" w:lineRule="auto" w:before="36"/>
              <w:ind w:left="85" w:right="87"/>
              <w:rPr>
                <w:sz w:val="21"/>
              </w:rPr>
            </w:pPr>
            <w:r>
              <w:rPr>
                <w:color w:val="231F20"/>
                <w:spacing w:val="-5"/>
                <w:sz w:val="21"/>
              </w:rPr>
              <w:t>Type </w:t>
            </w:r>
            <w:r>
              <w:rPr>
                <w:color w:val="231F20"/>
                <w:sz w:val="21"/>
              </w:rPr>
              <w:t>of </w:t>
            </w:r>
            <w:r>
              <w:rPr>
                <w:color w:val="231F20"/>
                <w:spacing w:val="-3"/>
                <w:sz w:val="21"/>
              </w:rPr>
              <w:t>organisation (urban/rural; public/private; community/academic;  etc.)</w:t>
            </w:r>
          </w:p>
        </w:tc>
        <w:tc>
          <w:tcPr>
            <w:tcW w:w="1304" w:type="dxa"/>
          </w:tcPr>
          <w:p>
            <w:pPr>
              <w:pStyle w:val="TableParagraph"/>
              <w:rPr>
                <w:rFonts w:ascii="Times New Roman"/>
                <w:sz w:val="20"/>
              </w:rPr>
            </w:pPr>
          </w:p>
        </w:tc>
        <w:tc>
          <w:tcPr>
            <w:tcW w:w="1984" w:type="dxa"/>
          </w:tcPr>
          <w:p>
            <w:pPr>
              <w:pStyle w:val="TableParagraph"/>
              <w:rPr>
                <w:rFonts w:ascii="Times New Roman"/>
                <w:sz w:val="20"/>
              </w:rPr>
            </w:pPr>
          </w:p>
        </w:tc>
        <w:tc>
          <w:tcPr>
            <w:tcW w:w="2267" w:type="dxa"/>
          </w:tcPr>
          <w:p>
            <w:pPr>
              <w:pStyle w:val="TableParagraph"/>
              <w:rPr>
                <w:rFonts w:ascii="Times New Roman"/>
                <w:sz w:val="20"/>
              </w:rPr>
            </w:pPr>
          </w:p>
        </w:tc>
        <w:tc>
          <w:tcPr>
            <w:tcW w:w="1247" w:type="dxa"/>
            <w:tcBorders>
              <w:right w:val="nil"/>
            </w:tcBorders>
          </w:tcPr>
          <w:p>
            <w:pPr>
              <w:pStyle w:val="TableParagraph"/>
              <w:rPr>
                <w:rFonts w:ascii="Times New Roman"/>
                <w:sz w:val="20"/>
              </w:rPr>
            </w:pPr>
          </w:p>
        </w:tc>
      </w:tr>
      <w:tr>
        <w:trPr>
          <w:trHeight w:val="562" w:hRule="atLeast"/>
        </w:trPr>
        <w:tc>
          <w:tcPr>
            <w:tcW w:w="2608" w:type="dxa"/>
            <w:tcBorders>
              <w:left w:val="nil"/>
            </w:tcBorders>
          </w:tcPr>
          <w:p>
            <w:pPr>
              <w:pStyle w:val="TableParagraph"/>
              <w:spacing w:line="247" w:lineRule="auto" w:before="35"/>
              <w:ind w:left="85" w:right="11"/>
              <w:rPr>
                <w:sz w:val="21"/>
              </w:rPr>
            </w:pPr>
            <w:r>
              <w:rPr>
                <w:color w:val="231F20"/>
                <w:sz w:val="21"/>
              </w:rPr>
              <w:t>Size of organisation (beds; visits)</w:t>
            </w:r>
          </w:p>
        </w:tc>
        <w:tc>
          <w:tcPr>
            <w:tcW w:w="1304" w:type="dxa"/>
          </w:tcPr>
          <w:p>
            <w:pPr>
              <w:pStyle w:val="TableParagraph"/>
              <w:rPr>
                <w:rFonts w:ascii="Times New Roman"/>
                <w:sz w:val="20"/>
              </w:rPr>
            </w:pPr>
          </w:p>
        </w:tc>
        <w:tc>
          <w:tcPr>
            <w:tcW w:w="1984" w:type="dxa"/>
          </w:tcPr>
          <w:p>
            <w:pPr>
              <w:pStyle w:val="TableParagraph"/>
              <w:rPr>
                <w:rFonts w:ascii="Times New Roman"/>
                <w:sz w:val="20"/>
              </w:rPr>
            </w:pPr>
          </w:p>
        </w:tc>
        <w:tc>
          <w:tcPr>
            <w:tcW w:w="2267" w:type="dxa"/>
          </w:tcPr>
          <w:p>
            <w:pPr>
              <w:pStyle w:val="TableParagraph"/>
              <w:rPr>
                <w:rFonts w:ascii="Times New Roman"/>
                <w:sz w:val="20"/>
              </w:rPr>
            </w:pPr>
          </w:p>
        </w:tc>
        <w:tc>
          <w:tcPr>
            <w:tcW w:w="1247" w:type="dxa"/>
            <w:tcBorders>
              <w:right w:val="nil"/>
            </w:tcBorders>
          </w:tcPr>
          <w:p>
            <w:pPr>
              <w:pStyle w:val="TableParagraph"/>
              <w:rPr>
                <w:rFonts w:ascii="Times New Roman"/>
                <w:sz w:val="20"/>
              </w:rPr>
            </w:pPr>
          </w:p>
        </w:tc>
      </w:tr>
      <w:tr>
        <w:trPr>
          <w:trHeight w:val="1562" w:hRule="atLeast"/>
        </w:trPr>
        <w:tc>
          <w:tcPr>
            <w:tcW w:w="2608" w:type="dxa"/>
            <w:tcBorders>
              <w:left w:val="nil"/>
            </w:tcBorders>
          </w:tcPr>
          <w:p>
            <w:pPr>
              <w:pStyle w:val="TableParagraph"/>
              <w:spacing w:line="247" w:lineRule="auto" w:before="35"/>
              <w:ind w:left="85" w:right="116"/>
              <w:rPr>
                <w:sz w:val="21"/>
              </w:rPr>
            </w:pPr>
            <w:r>
              <w:rPr>
                <w:color w:val="231F20"/>
                <w:sz w:val="21"/>
              </w:rPr>
              <w:t>Specific types of handovers where a process has been implemented and number of locations (e.g. number of wards)</w:t>
            </w:r>
          </w:p>
        </w:tc>
        <w:tc>
          <w:tcPr>
            <w:tcW w:w="1304" w:type="dxa"/>
          </w:tcPr>
          <w:p>
            <w:pPr>
              <w:pStyle w:val="TableParagraph"/>
              <w:rPr>
                <w:rFonts w:ascii="Times New Roman"/>
                <w:sz w:val="20"/>
              </w:rPr>
            </w:pPr>
          </w:p>
        </w:tc>
        <w:tc>
          <w:tcPr>
            <w:tcW w:w="1984" w:type="dxa"/>
          </w:tcPr>
          <w:p>
            <w:pPr>
              <w:pStyle w:val="TableParagraph"/>
              <w:rPr>
                <w:rFonts w:ascii="Times New Roman"/>
                <w:sz w:val="20"/>
              </w:rPr>
            </w:pPr>
          </w:p>
        </w:tc>
        <w:tc>
          <w:tcPr>
            <w:tcW w:w="2267" w:type="dxa"/>
          </w:tcPr>
          <w:p>
            <w:pPr>
              <w:pStyle w:val="TableParagraph"/>
              <w:rPr>
                <w:rFonts w:ascii="Times New Roman"/>
                <w:sz w:val="20"/>
              </w:rPr>
            </w:pPr>
          </w:p>
        </w:tc>
        <w:tc>
          <w:tcPr>
            <w:tcW w:w="1247" w:type="dxa"/>
            <w:tcBorders>
              <w:right w:val="nil"/>
            </w:tcBorders>
          </w:tcPr>
          <w:p>
            <w:pPr>
              <w:pStyle w:val="TableParagraph"/>
              <w:rPr>
                <w:rFonts w:ascii="Times New Roman"/>
                <w:sz w:val="20"/>
              </w:rPr>
            </w:pPr>
          </w:p>
        </w:tc>
      </w:tr>
      <w:tr>
        <w:trPr>
          <w:trHeight w:val="422" w:hRule="atLeast"/>
        </w:trPr>
        <w:tc>
          <w:tcPr>
            <w:tcW w:w="2608" w:type="dxa"/>
            <w:tcBorders>
              <w:left w:val="nil"/>
            </w:tcBorders>
            <w:shd w:val="clear" w:color="auto" w:fill="DBF0F2"/>
          </w:tcPr>
          <w:p>
            <w:pPr>
              <w:pStyle w:val="TableParagraph"/>
              <w:spacing w:before="89"/>
              <w:ind w:left="85"/>
              <w:rPr>
                <w:sz w:val="21"/>
              </w:rPr>
            </w:pPr>
            <w:r>
              <w:rPr>
                <w:color w:val="231F20"/>
                <w:sz w:val="21"/>
              </w:rPr>
              <w:t>Process measures</w:t>
            </w:r>
          </w:p>
        </w:tc>
        <w:tc>
          <w:tcPr>
            <w:tcW w:w="1304" w:type="dxa"/>
            <w:shd w:val="clear" w:color="auto" w:fill="DBF0F2"/>
          </w:tcPr>
          <w:p>
            <w:pPr>
              <w:pStyle w:val="TableParagraph"/>
              <w:rPr>
                <w:rFonts w:ascii="Times New Roman"/>
                <w:sz w:val="20"/>
              </w:rPr>
            </w:pPr>
          </w:p>
        </w:tc>
        <w:tc>
          <w:tcPr>
            <w:tcW w:w="1984" w:type="dxa"/>
            <w:shd w:val="clear" w:color="auto" w:fill="DBF0F2"/>
          </w:tcPr>
          <w:p>
            <w:pPr>
              <w:pStyle w:val="TableParagraph"/>
              <w:rPr>
                <w:rFonts w:ascii="Times New Roman"/>
                <w:sz w:val="20"/>
              </w:rPr>
            </w:pPr>
          </w:p>
        </w:tc>
        <w:tc>
          <w:tcPr>
            <w:tcW w:w="2267" w:type="dxa"/>
            <w:shd w:val="clear" w:color="auto" w:fill="DBF0F2"/>
          </w:tcPr>
          <w:p>
            <w:pPr>
              <w:pStyle w:val="TableParagraph"/>
              <w:rPr>
                <w:rFonts w:ascii="Times New Roman"/>
                <w:sz w:val="20"/>
              </w:rPr>
            </w:pPr>
          </w:p>
        </w:tc>
        <w:tc>
          <w:tcPr>
            <w:tcW w:w="1247" w:type="dxa"/>
            <w:tcBorders>
              <w:right w:val="nil"/>
            </w:tcBorders>
            <w:shd w:val="clear" w:color="auto" w:fill="DBF0F2"/>
          </w:tcPr>
          <w:p>
            <w:pPr>
              <w:pStyle w:val="TableParagraph"/>
              <w:rPr>
                <w:rFonts w:ascii="Times New Roman"/>
                <w:sz w:val="20"/>
              </w:rPr>
            </w:pPr>
          </w:p>
        </w:tc>
      </w:tr>
      <w:tr>
        <w:trPr>
          <w:trHeight w:val="1426" w:hRule="atLeast"/>
        </w:trPr>
        <w:tc>
          <w:tcPr>
            <w:tcW w:w="2608" w:type="dxa"/>
            <w:tcBorders>
              <w:left w:val="nil"/>
            </w:tcBorders>
          </w:tcPr>
          <w:p>
            <w:pPr>
              <w:pStyle w:val="TableParagraph"/>
              <w:spacing w:line="247" w:lineRule="auto" w:before="35"/>
              <w:ind w:left="85" w:right="175"/>
              <w:jc w:val="both"/>
              <w:rPr>
                <w:sz w:val="21"/>
              </w:rPr>
            </w:pPr>
            <w:r>
              <w:rPr>
                <w:color w:val="231F20"/>
                <w:sz w:val="21"/>
              </w:rPr>
              <w:t>% of </w:t>
            </w:r>
            <w:r>
              <w:rPr>
                <w:color w:val="231F20"/>
                <w:spacing w:val="-3"/>
                <w:sz w:val="21"/>
              </w:rPr>
              <w:t>staff that understand </w:t>
            </w:r>
            <w:r>
              <w:rPr>
                <w:color w:val="231F20"/>
                <w:sz w:val="21"/>
              </w:rPr>
              <w:t>the new </w:t>
            </w:r>
            <w:r>
              <w:rPr>
                <w:color w:val="231F20"/>
                <w:spacing w:val="-3"/>
                <w:sz w:val="21"/>
              </w:rPr>
              <w:t>process (practice </w:t>
            </w:r>
            <w:r>
              <w:rPr>
                <w:color w:val="231F20"/>
                <w:sz w:val="21"/>
              </w:rPr>
              <w:t>and </w:t>
            </w:r>
            <w:r>
              <w:rPr>
                <w:color w:val="231F20"/>
                <w:spacing w:val="-3"/>
                <w:sz w:val="21"/>
              </w:rPr>
              <w:t>theory)</w:t>
            </w:r>
          </w:p>
        </w:tc>
        <w:tc>
          <w:tcPr>
            <w:tcW w:w="1304" w:type="dxa"/>
          </w:tcPr>
          <w:p>
            <w:pPr>
              <w:pStyle w:val="TableParagraph"/>
              <w:rPr>
                <w:rFonts w:ascii="Times New Roman"/>
                <w:sz w:val="20"/>
              </w:rPr>
            </w:pPr>
          </w:p>
        </w:tc>
        <w:tc>
          <w:tcPr>
            <w:tcW w:w="1984" w:type="dxa"/>
          </w:tcPr>
          <w:p>
            <w:pPr>
              <w:pStyle w:val="TableParagraph"/>
              <w:spacing w:line="247" w:lineRule="auto" w:before="35"/>
              <w:ind w:left="80" w:right="93"/>
              <w:rPr>
                <w:sz w:val="21"/>
              </w:rPr>
            </w:pPr>
            <w:r>
              <w:rPr>
                <w:color w:val="231F20"/>
                <w:sz w:val="21"/>
              </w:rPr>
              <w:t>Survey and/or direct questioning of staff</w:t>
            </w:r>
          </w:p>
        </w:tc>
        <w:tc>
          <w:tcPr>
            <w:tcW w:w="2267" w:type="dxa"/>
          </w:tcPr>
          <w:p>
            <w:pPr>
              <w:pStyle w:val="TableParagraph"/>
              <w:spacing w:line="247" w:lineRule="auto" w:before="35"/>
              <w:ind w:left="80" w:right="207"/>
              <w:rPr>
                <w:sz w:val="21"/>
              </w:rPr>
            </w:pPr>
            <w:r>
              <w:rPr>
                <w:color w:val="231F20"/>
                <w:sz w:val="21"/>
              </w:rPr>
              <w:t>After training, then at 3, 6, 12 months</w:t>
            </w:r>
          </w:p>
          <w:p>
            <w:pPr>
              <w:pStyle w:val="TableParagraph"/>
              <w:spacing w:line="247" w:lineRule="auto" w:before="115"/>
              <w:ind w:left="80" w:right="160"/>
              <w:rPr>
                <w:sz w:val="21"/>
              </w:rPr>
            </w:pPr>
            <w:r>
              <w:rPr>
                <w:color w:val="231F20"/>
                <w:sz w:val="21"/>
              </w:rPr>
              <w:t>Repeated after alterations to the new process</w:t>
            </w:r>
          </w:p>
        </w:tc>
        <w:tc>
          <w:tcPr>
            <w:tcW w:w="1247" w:type="dxa"/>
            <w:tcBorders>
              <w:right w:val="nil"/>
            </w:tcBorders>
          </w:tcPr>
          <w:p>
            <w:pPr>
              <w:pStyle w:val="TableParagraph"/>
              <w:spacing w:before="34"/>
              <w:ind w:left="81"/>
              <w:rPr>
                <w:sz w:val="21"/>
              </w:rPr>
            </w:pPr>
            <w:r>
              <w:rPr>
                <w:color w:val="231F20"/>
                <w:sz w:val="21"/>
              </w:rPr>
              <w:t>All staff</w:t>
            </w:r>
          </w:p>
        </w:tc>
      </w:tr>
      <w:tr>
        <w:trPr>
          <w:trHeight w:val="562" w:hRule="atLeast"/>
        </w:trPr>
        <w:tc>
          <w:tcPr>
            <w:tcW w:w="2608" w:type="dxa"/>
            <w:tcBorders>
              <w:left w:val="nil"/>
            </w:tcBorders>
          </w:tcPr>
          <w:p>
            <w:pPr>
              <w:pStyle w:val="TableParagraph"/>
              <w:spacing w:line="247" w:lineRule="auto" w:before="34"/>
              <w:ind w:left="85" w:right="11"/>
              <w:rPr>
                <w:sz w:val="21"/>
              </w:rPr>
            </w:pPr>
            <w:r>
              <w:rPr>
                <w:color w:val="231F20"/>
                <w:sz w:val="21"/>
              </w:rPr>
              <w:t>% of handovers completed according to new process</w:t>
            </w:r>
          </w:p>
        </w:tc>
        <w:tc>
          <w:tcPr>
            <w:tcW w:w="1304" w:type="dxa"/>
          </w:tcPr>
          <w:p>
            <w:pPr>
              <w:pStyle w:val="TableParagraph"/>
              <w:rPr>
                <w:rFonts w:ascii="Times New Roman"/>
                <w:sz w:val="20"/>
              </w:rPr>
            </w:pPr>
          </w:p>
        </w:tc>
        <w:tc>
          <w:tcPr>
            <w:tcW w:w="1984" w:type="dxa"/>
          </w:tcPr>
          <w:p>
            <w:pPr>
              <w:pStyle w:val="TableParagraph"/>
              <w:spacing w:before="34"/>
              <w:ind w:left="80"/>
              <w:rPr>
                <w:sz w:val="21"/>
              </w:rPr>
            </w:pPr>
            <w:r>
              <w:rPr>
                <w:color w:val="231F20"/>
                <w:sz w:val="21"/>
              </w:rPr>
              <w:t>Observation</w:t>
            </w:r>
          </w:p>
        </w:tc>
        <w:tc>
          <w:tcPr>
            <w:tcW w:w="2267" w:type="dxa"/>
          </w:tcPr>
          <w:p>
            <w:pPr>
              <w:pStyle w:val="TableParagraph"/>
              <w:spacing w:line="247" w:lineRule="auto" w:before="34"/>
              <w:ind w:left="80" w:right="126"/>
              <w:rPr>
                <w:sz w:val="21"/>
              </w:rPr>
            </w:pPr>
            <w:r>
              <w:rPr>
                <w:color w:val="231F20"/>
                <w:sz w:val="21"/>
              </w:rPr>
              <w:t>Weekly for first month and then monthly</w:t>
            </w:r>
          </w:p>
        </w:tc>
        <w:tc>
          <w:tcPr>
            <w:tcW w:w="1247" w:type="dxa"/>
            <w:tcBorders>
              <w:right w:val="nil"/>
            </w:tcBorders>
          </w:tcPr>
          <w:p>
            <w:pPr>
              <w:pStyle w:val="TableParagraph"/>
              <w:spacing w:line="247" w:lineRule="auto" w:before="34"/>
              <w:ind w:left="81"/>
              <w:rPr>
                <w:sz w:val="21"/>
              </w:rPr>
            </w:pPr>
            <w:r>
              <w:rPr>
                <w:color w:val="231F20"/>
                <w:sz w:val="21"/>
              </w:rPr>
              <w:t>Random handovers</w:t>
            </w:r>
          </w:p>
        </w:tc>
      </w:tr>
      <w:tr>
        <w:trPr>
          <w:trHeight w:val="562" w:hRule="atLeast"/>
        </w:trPr>
        <w:tc>
          <w:tcPr>
            <w:tcW w:w="2608" w:type="dxa"/>
            <w:tcBorders>
              <w:left w:val="nil"/>
            </w:tcBorders>
          </w:tcPr>
          <w:p>
            <w:pPr>
              <w:pStyle w:val="TableParagraph"/>
              <w:spacing w:line="247" w:lineRule="auto" w:before="34"/>
              <w:ind w:left="85" w:right="116"/>
              <w:rPr>
                <w:sz w:val="21"/>
              </w:rPr>
            </w:pPr>
            <w:r>
              <w:rPr>
                <w:color w:val="231F20"/>
                <w:sz w:val="21"/>
              </w:rPr>
              <w:t>% of handovers interrupted</w:t>
            </w:r>
          </w:p>
        </w:tc>
        <w:tc>
          <w:tcPr>
            <w:tcW w:w="1304" w:type="dxa"/>
          </w:tcPr>
          <w:p>
            <w:pPr>
              <w:pStyle w:val="TableParagraph"/>
              <w:rPr>
                <w:rFonts w:ascii="Times New Roman"/>
                <w:sz w:val="20"/>
              </w:rPr>
            </w:pPr>
          </w:p>
        </w:tc>
        <w:tc>
          <w:tcPr>
            <w:tcW w:w="1984" w:type="dxa"/>
          </w:tcPr>
          <w:p>
            <w:pPr>
              <w:pStyle w:val="TableParagraph"/>
              <w:spacing w:before="34"/>
              <w:ind w:left="80"/>
              <w:rPr>
                <w:sz w:val="21"/>
              </w:rPr>
            </w:pPr>
            <w:r>
              <w:rPr>
                <w:color w:val="231F20"/>
                <w:sz w:val="21"/>
              </w:rPr>
              <w:t>Observation</w:t>
            </w:r>
          </w:p>
        </w:tc>
        <w:tc>
          <w:tcPr>
            <w:tcW w:w="2267" w:type="dxa"/>
          </w:tcPr>
          <w:p>
            <w:pPr>
              <w:pStyle w:val="TableParagraph"/>
              <w:spacing w:line="247" w:lineRule="auto" w:before="34"/>
              <w:ind w:left="80" w:right="126"/>
              <w:rPr>
                <w:sz w:val="21"/>
              </w:rPr>
            </w:pPr>
            <w:r>
              <w:rPr>
                <w:color w:val="231F20"/>
                <w:sz w:val="21"/>
              </w:rPr>
              <w:t>Weekly for first month and then monthly</w:t>
            </w:r>
          </w:p>
        </w:tc>
        <w:tc>
          <w:tcPr>
            <w:tcW w:w="1247" w:type="dxa"/>
            <w:tcBorders>
              <w:right w:val="nil"/>
            </w:tcBorders>
          </w:tcPr>
          <w:p>
            <w:pPr>
              <w:pStyle w:val="TableParagraph"/>
              <w:spacing w:line="247" w:lineRule="auto" w:before="34"/>
              <w:ind w:left="81"/>
              <w:rPr>
                <w:sz w:val="21"/>
              </w:rPr>
            </w:pPr>
            <w:r>
              <w:rPr>
                <w:color w:val="231F20"/>
                <w:sz w:val="21"/>
              </w:rPr>
              <w:t>Random handovers</w:t>
            </w:r>
          </w:p>
        </w:tc>
      </w:tr>
      <w:tr>
        <w:trPr>
          <w:trHeight w:val="562" w:hRule="atLeast"/>
        </w:trPr>
        <w:tc>
          <w:tcPr>
            <w:tcW w:w="2608" w:type="dxa"/>
            <w:tcBorders>
              <w:left w:val="nil"/>
            </w:tcBorders>
          </w:tcPr>
          <w:p>
            <w:pPr>
              <w:pStyle w:val="TableParagraph"/>
              <w:spacing w:line="247" w:lineRule="auto" w:before="34"/>
              <w:ind w:left="85" w:right="315"/>
              <w:rPr>
                <w:sz w:val="21"/>
              </w:rPr>
            </w:pPr>
            <w:r>
              <w:rPr>
                <w:color w:val="231F20"/>
                <w:sz w:val="21"/>
              </w:rPr>
              <w:t>% of handovers without needed documentation</w:t>
            </w:r>
          </w:p>
        </w:tc>
        <w:tc>
          <w:tcPr>
            <w:tcW w:w="1304" w:type="dxa"/>
          </w:tcPr>
          <w:p>
            <w:pPr>
              <w:pStyle w:val="TableParagraph"/>
              <w:rPr>
                <w:rFonts w:ascii="Times New Roman"/>
                <w:sz w:val="20"/>
              </w:rPr>
            </w:pPr>
          </w:p>
        </w:tc>
        <w:tc>
          <w:tcPr>
            <w:tcW w:w="1984" w:type="dxa"/>
          </w:tcPr>
          <w:p>
            <w:pPr>
              <w:pStyle w:val="TableParagraph"/>
              <w:spacing w:before="34"/>
              <w:ind w:left="80"/>
              <w:rPr>
                <w:sz w:val="21"/>
              </w:rPr>
            </w:pPr>
            <w:r>
              <w:rPr>
                <w:color w:val="231F20"/>
                <w:sz w:val="21"/>
              </w:rPr>
              <w:t>Observation</w:t>
            </w:r>
          </w:p>
        </w:tc>
        <w:tc>
          <w:tcPr>
            <w:tcW w:w="2267" w:type="dxa"/>
          </w:tcPr>
          <w:p>
            <w:pPr>
              <w:pStyle w:val="TableParagraph"/>
              <w:spacing w:line="247" w:lineRule="auto" w:before="34"/>
              <w:ind w:left="81" w:right="125"/>
              <w:rPr>
                <w:sz w:val="21"/>
              </w:rPr>
            </w:pPr>
            <w:r>
              <w:rPr>
                <w:color w:val="231F20"/>
                <w:sz w:val="21"/>
              </w:rPr>
              <w:t>Weekly for first month and then monthly</w:t>
            </w:r>
          </w:p>
        </w:tc>
        <w:tc>
          <w:tcPr>
            <w:tcW w:w="1247" w:type="dxa"/>
            <w:tcBorders>
              <w:right w:val="nil"/>
            </w:tcBorders>
          </w:tcPr>
          <w:p>
            <w:pPr>
              <w:pStyle w:val="TableParagraph"/>
              <w:spacing w:line="247" w:lineRule="auto" w:before="34"/>
              <w:ind w:left="81"/>
              <w:rPr>
                <w:sz w:val="21"/>
              </w:rPr>
            </w:pPr>
            <w:r>
              <w:rPr>
                <w:color w:val="231F20"/>
                <w:sz w:val="21"/>
              </w:rPr>
              <w:t>Random handovers</w:t>
            </w:r>
          </w:p>
        </w:tc>
      </w:tr>
      <w:tr>
        <w:trPr>
          <w:trHeight w:val="562" w:hRule="atLeast"/>
        </w:trPr>
        <w:tc>
          <w:tcPr>
            <w:tcW w:w="2608" w:type="dxa"/>
            <w:tcBorders>
              <w:left w:val="nil"/>
            </w:tcBorders>
          </w:tcPr>
          <w:p>
            <w:pPr>
              <w:pStyle w:val="TableParagraph"/>
              <w:spacing w:line="247" w:lineRule="auto" w:before="34"/>
              <w:ind w:left="86" w:right="22"/>
              <w:rPr>
                <w:sz w:val="21"/>
              </w:rPr>
            </w:pPr>
            <w:r>
              <w:rPr>
                <w:color w:val="231F20"/>
                <w:sz w:val="21"/>
              </w:rPr>
              <w:t>Average time for handover and cost of this time</w:t>
            </w:r>
          </w:p>
        </w:tc>
        <w:tc>
          <w:tcPr>
            <w:tcW w:w="1304" w:type="dxa"/>
          </w:tcPr>
          <w:p>
            <w:pPr>
              <w:pStyle w:val="TableParagraph"/>
              <w:rPr>
                <w:rFonts w:ascii="Times New Roman"/>
                <w:sz w:val="20"/>
              </w:rPr>
            </w:pPr>
          </w:p>
        </w:tc>
        <w:tc>
          <w:tcPr>
            <w:tcW w:w="1984" w:type="dxa"/>
          </w:tcPr>
          <w:p>
            <w:pPr>
              <w:pStyle w:val="TableParagraph"/>
              <w:spacing w:before="34"/>
              <w:ind w:left="80"/>
              <w:rPr>
                <w:sz w:val="21"/>
              </w:rPr>
            </w:pPr>
            <w:r>
              <w:rPr>
                <w:color w:val="231F20"/>
                <w:sz w:val="21"/>
              </w:rPr>
              <w:t>Observation</w:t>
            </w:r>
          </w:p>
        </w:tc>
        <w:tc>
          <w:tcPr>
            <w:tcW w:w="2267" w:type="dxa"/>
          </w:tcPr>
          <w:p>
            <w:pPr>
              <w:pStyle w:val="TableParagraph"/>
              <w:spacing w:line="247" w:lineRule="auto" w:before="34"/>
              <w:ind w:left="81" w:right="125"/>
              <w:rPr>
                <w:sz w:val="21"/>
              </w:rPr>
            </w:pPr>
            <w:r>
              <w:rPr>
                <w:color w:val="231F20"/>
                <w:sz w:val="21"/>
              </w:rPr>
              <w:t>Weekly for first month and then monthly</w:t>
            </w:r>
          </w:p>
        </w:tc>
        <w:tc>
          <w:tcPr>
            <w:tcW w:w="1247" w:type="dxa"/>
            <w:tcBorders>
              <w:right w:val="nil"/>
            </w:tcBorders>
          </w:tcPr>
          <w:p>
            <w:pPr>
              <w:pStyle w:val="TableParagraph"/>
              <w:spacing w:line="247" w:lineRule="auto" w:before="34"/>
              <w:ind w:left="82"/>
              <w:rPr>
                <w:sz w:val="21"/>
              </w:rPr>
            </w:pPr>
            <w:r>
              <w:rPr>
                <w:color w:val="231F20"/>
                <w:sz w:val="21"/>
              </w:rPr>
              <w:t>Random handovers</w:t>
            </w:r>
          </w:p>
        </w:tc>
      </w:tr>
      <w:tr>
        <w:trPr>
          <w:trHeight w:val="562" w:hRule="atLeast"/>
        </w:trPr>
        <w:tc>
          <w:tcPr>
            <w:tcW w:w="2608" w:type="dxa"/>
            <w:tcBorders>
              <w:left w:val="nil"/>
            </w:tcBorders>
          </w:tcPr>
          <w:p>
            <w:pPr>
              <w:pStyle w:val="TableParagraph"/>
              <w:spacing w:line="247" w:lineRule="auto" w:before="34"/>
              <w:ind w:left="86" w:right="407"/>
              <w:rPr>
                <w:sz w:val="21"/>
              </w:rPr>
            </w:pPr>
            <w:r>
              <w:rPr>
                <w:color w:val="231F20"/>
                <w:sz w:val="21"/>
              </w:rPr>
              <w:t>Participant and patient satisfaction</w:t>
            </w:r>
          </w:p>
        </w:tc>
        <w:tc>
          <w:tcPr>
            <w:tcW w:w="1304" w:type="dxa"/>
          </w:tcPr>
          <w:p>
            <w:pPr>
              <w:pStyle w:val="TableParagraph"/>
              <w:rPr>
                <w:rFonts w:ascii="Times New Roman"/>
                <w:sz w:val="20"/>
              </w:rPr>
            </w:pPr>
          </w:p>
        </w:tc>
        <w:tc>
          <w:tcPr>
            <w:tcW w:w="1984" w:type="dxa"/>
          </w:tcPr>
          <w:p>
            <w:pPr>
              <w:pStyle w:val="TableParagraph"/>
              <w:spacing w:line="247" w:lineRule="auto" w:before="34"/>
              <w:ind w:left="81" w:right="93"/>
              <w:rPr>
                <w:sz w:val="21"/>
              </w:rPr>
            </w:pPr>
            <w:r>
              <w:rPr>
                <w:color w:val="231F20"/>
                <w:sz w:val="21"/>
              </w:rPr>
              <w:t>Survey and interview</w:t>
            </w:r>
          </w:p>
        </w:tc>
        <w:tc>
          <w:tcPr>
            <w:tcW w:w="2267" w:type="dxa"/>
          </w:tcPr>
          <w:p>
            <w:pPr>
              <w:pStyle w:val="TableParagraph"/>
              <w:spacing w:before="34"/>
              <w:ind w:left="81"/>
              <w:rPr>
                <w:sz w:val="21"/>
              </w:rPr>
            </w:pPr>
            <w:r>
              <w:rPr>
                <w:color w:val="231F20"/>
                <w:sz w:val="21"/>
              </w:rPr>
              <w:t>Monthly</w:t>
            </w:r>
          </w:p>
        </w:tc>
        <w:tc>
          <w:tcPr>
            <w:tcW w:w="1247" w:type="dxa"/>
            <w:tcBorders>
              <w:right w:val="nil"/>
            </w:tcBorders>
          </w:tcPr>
          <w:p>
            <w:pPr>
              <w:pStyle w:val="TableParagraph"/>
              <w:spacing w:before="34"/>
              <w:ind w:left="82"/>
              <w:rPr>
                <w:sz w:val="21"/>
              </w:rPr>
            </w:pPr>
            <w:r>
              <w:rPr>
                <w:color w:val="231F20"/>
                <w:sz w:val="21"/>
              </w:rPr>
              <w:t>Monthly</w:t>
            </w:r>
          </w:p>
        </w:tc>
      </w:tr>
      <w:tr>
        <w:trPr>
          <w:trHeight w:val="421" w:hRule="atLeast"/>
        </w:trPr>
        <w:tc>
          <w:tcPr>
            <w:tcW w:w="2608" w:type="dxa"/>
            <w:tcBorders>
              <w:left w:val="nil"/>
            </w:tcBorders>
            <w:shd w:val="clear" w:color="auto" w:fill="DBF0F2"/>
          </w:tcPr>
          <w:p>
            <w:pPr>
              <w:pStyle w:val="TableParagraph"/>
              <w:spacing w:before="88"/>
              <w:ind w:left="86"/>
              <w:rPr>
                <w:sz w:val="21"/>
              </w:rPr>
            </w:pPr>
            <w:r>
              <w:rPr>
                <w:color w:val="231F20"/>
                <w:sz w:val="21"/>
              </w:rPr>
              <w:t>Outcome measures</w:t>
            </w:r>
          </w:p>
        </w:tc>
        <w:tc>
          <w:tcPr>
            <w:tcW w:w="1304" w:type="dxa"/>
            <w:shd w:val="clear" w:color="auto" w:fill="DBF0F2"/>
          </w:tcPr>
          <w:p>
            <w:pPr>
              <w:pStyle w:val="TableParagraph"/>
              <w:rPr>
                <w:rFonts w:ascii="Times New Roman"/>
                <w:sz w:val="20"/>
              </w:rPr>
            </w:pPr>
          </w:p>
        </w:tc>
        <w:tc>
          <w:tcPr>
            <w:tcW w:w="1984" w:type="dxa"/>
            <w:shd w:val="clear" w:color="auto" w:fill="DBF0F2"/>
          </w:tcPr>
          <w:p>
            <w:pPr>
              <w:pStyle w:val="TableParagraph"/>
              <w:rPr>
                <w:rFonts w:ascii="Times New Roman"/>
                <w:sz w:val="20"/>
              </w:rPr>
            </w:pPr>
          </w:p>
        </w:tc>
        <w:tc>
          <w:tcPr>
            <w:tcW w:w="2267" w:type="dxa"/>
            <w:shd w:val="clear" w:color="auto" w:fill="DBF0F2"/>
          </w:tcPr>
          <w:p>
            <w:pPr>
              <w:pStyle w:val="TableParagraph"/>
              <w:rPr>
                <w:rFonts w:ascii="Times New Roman"/>
                <w:sz w:val="20"/>
              </w:rPr>
            </w:pPr>
          </w:p>
        </w:tc>
        <w:tc>
          <w:tcPr>
            <w:tcW w:w="1247" w:type="dxa"/>
            <w:tcBorders>
              <w:right w:val="nil"/>
            </w:tcBorders>
            <w:shd w:val="clear" w:color="auto" w:fill="DBF0F2"/>
          </w:tcPr>
          <w:p>
            <w:pPr>
              <w:pStyle w:val="TableParagraph"/>
              <w:rPr>
                <w:rFonts w:ascii="Times New Roman"/>
                <w:sz w:val="20"/>
              </w:rPr>
            </w:pPr>
          </w:p>
        </w:tc>
      </w:tr>
      <w:tr>
        <w:trPr>
          <w:trHeight w:val="2635" w:hRule="atLeast"/>
        </w:trPr>
        <w:tc>
          <w:tcPr>
            <w:tcW w:w="2608" w:type="dxa"/>
            <w:tcBorders>
              <w:left w:val="nil"/>
            </w:tcBorders>
          </w:tcPr>
          <w:p>
            <w:pPr>
              <w:pStyle w:val="TableParagraph"/>
              <w:spacing w:line="247" w:lineRule="auto" w:before="34"/>
              <w:ind w:left="86" w:right="290"/>
              <w:rPr>
                <w:sz w:val="21"/>
              </w:rPr>
            </w:pPr>
            <w:r>
              <w:rPr>
                <w:color w:val="231F20"/>
                <w:sz w:val="21"/>
              </w:rPr>
              <w:t>Have clinical errors occurred due to insufficient information?</w:t>
            </w:r>
          </w:p>
          <w:p>
            <w:pPr>
              <w:pStyle w:val="TableParagraph"/>
              <w:spacing w:line="247" w:lineRule="auto" w:before="117"/>
              <w:ind w:left="86" w:right="138"/>
              <w:rPr>
                <w:sz w:val="21"/>
              </w:rPr>
            </w:pPr>
            <w:r>
              <w:rPr>
                <w:color w:val="231F20"/>
                <w:sz w:val="21"/>
              </w:rPr>
              <w:t>Does analysis point to a specific problem with a handover scenario where a new process has been implemented?</w:t>
            </w:r>
          </w:p>
        </w:tc>
        <w:tc>
          <w:tcPr>
            <w:tcW w:w="1304" w:type="dxa"/>
          </w:tcPr>
          <w:p>
            <w:pPr>
              <w:pStyle w:val="TableParagraph"/>
              <w:rPr>
                <w:rFonts w:ascii="Times New Roman"/>
                <w:sz w:val="20"/>
              </w:rPr>
            </w:pPr>
          </w:p>
        </w:tc>
        <w:tc>
          <w:tcPr>
            <w:tcW w:w="1984" w:type="dxa"/>
          </w:tcPr>
          <w:p>
            <w:pPr>
              <w:pStyle w:val="TableParagraph"/>
              <w:spacing w:line="360" w:lineRule="auto" w:before="33"/>
              <w:ind w:left="81" w:right="93"/>
              <w:rPr>
                <w:sz w:val="21"/>
              </w:rPr>
            </w:pPr>
            <w:r>
              <w:rPr>
                <w:color w:val="231F20"/>
                <w:sz w:val="21"/>
              </w:rPr>
              <w:t>Observational Incident monitoring</w:t>
            </w:r>
          </w:p>
        </w:tc>
        <w:tc>
          <w:tcPr>
            <w:tcW w:w="2267" w:type="dxa"/>
          </w:tcPr>
          <w:p>
            <w:pPr>
              <w:pStyle w:val="TableParagraph"/>
              <w:spacing w:line="247" w:lineRule="auto" w:before="33"/>
              <w:ind w:left="81" w:right="126"/>
              <w:rPr>
                <w:sz w:val="21"/>
              </w:rPr>
            </w:pPr>
            <w:r>
              <w:rPr>
                <w:color w:val="231F20"/>
                <w:sz w:val="21"/>
              </w:rPr>
              <w:t>Observational work in high risk areas (e.g. ED, ICU) weekly for first month and then monthly.</w:t>
            </w:r>
          </w:p>
          <w:p>
            <w:pPr>
              <w:pStyle w:val="TableParagraph"/>
              <w:spacing w:before="120"/>
              <w:ind w:left="81"/>
              <w:rPr>
                <w:sz w:val="21"/>
              </w:rPr>
            </w:pPr>
            <w:r>
              <w:rPr>
                <w:color w:val="231F20"/>
                <w:sz w:val="21"/>
              </w:rPr>
              <w:t>Incident monitoring</w:t>
            </w:r>
          </w:p>
        </w:tc>
        <w:tc>
          <w:tcPr>
            <w:tcW w:w="1247" w:type="dxa"/>
            <w:tcBorders>
              <w:right w:val="nil"/>
            </w:tcBorders>
          </w:tcPr>
          <w:p>
            <w:pPr>
              <w:pStyle w:val="TableParagraph"/>
              <w:spacing w:line="247" w:lineRule="auto" w:before="33"/>
              <w:ind w:left="82"/>
              <w:rPr>
                <w:sz w:val="21"/>
              </w:rPr>
            </w:pPr>
            <w:r>
              <w:rPr>
                <w:color w:val="231F20"/>
                <w:sz w:val="21"/>
              </w:rPr>
              <w:t>Random shifts</w:t>
            </w:r>
          </w:p>
          <w:p>
            <w:pPr>
              <w:pStyle w:val="TableParagraph"/>
              <w:spacing w:before="116"/>
              <w:ind w:left="82"/>
              <w:rPr>
                <w:sz w:val="21"/>
              </w:rPr>
            </w:pPr>
            <w:r>
              <w:rPr>
                <w:color w:val="231F20"/>
                <w:sz w:val="21"/>
              </w:rPr>
              <w:t>Continuous</w:t>
            </w:r>
          </w:p>
        </w:tc>
      </w:tr>
    </w:tbl>
    <w:p>
      <w:pPr>
        <w:spacing w:line="247" w:lineRule="auto" w:before="164"/>
        <w:ind w:left="1418" w:right="1690" w:firstLine="0"/>
        <w:jc w:val="left"/>
        <w:rPr>
          <w:i/>
          <w:sz w:val="21"/>
        </w:rPr>
      </w:pPr>
      <w:r>
        <w:rPr>
          <w:i/>
          <w:color w:val="231F20"/>
          <w:spacing w:val="-3"/>
          <w:sz w:val="21"/>
        </w:rPr>
        <w:t>Note: Parameters </w:t>
      </w:r>
      <w:r>
        <w:rPr>
          <w:i/>
          <w:color w:val="231F20"/>
          <w:sz w:val="21"/>
        </w:rPr>
        <w:t>– </w:t>
      </w:r>
      <w:r>
        <w:rPr>
          <w:i/>
          <w:color w:val="231F20"/>
          <w:spacing w:val="-3"/>
          <w:sz w:val="21"/>
        </w:rPr>
        <w:t>must </w:t>
      </w:r>
      <w:r>
        <w:rPr>
          <w:i/>
          <w:color w:val="231F20"/>
          <w:sz w:val="21"/>
        </w:rPr>
        <w:t>be </w:t>
      </w:r>
      <w:r>
        <w:rPr>
          <w:i/>
          <w:color w:val="231F20"/>
          <w:spacing w:val="-3"/>
          <w:sz w:val="21"/>
        </w:rPr>
        <w:t>determined </w:t>
      </w:r>
      <w:r>
        <w:rPr>
          <w:i/>
          <w:color w:val="231F20"/>
          <w:sz w:val="21"/>
        </w:rPr>
        <w:t>by the </w:t>
      </w:r>
      <w:r>
        <w:rPr>
          <w:i/>
          <w:color w:val="231F20"/>
          <w:spacing w:val="-3"/>
          <w:sz w:val="21"/>
        </w:rPr>
        <w:t>institution </w:t>
      </w:r>
      <w:r>
        <w:rPr>
          <w:i/>
          <w:color w:val="231F20"/>
          <w:sz w:val="21"/>
        </w:rPr>
        <w:t>and </w:t>
      </w:r>
      <w:r>
        <w:rPr>
          <w:i/>
          <w:color w:val="231F20"/>
          <w:spacing w:val="-3"/>
          <w:sz w:val="21"/>
        </w:rPr>
        <w:t>based </w:t>
      </w:r>
      <w:r>
        <w:rPr>
          <w:i/>
          <w:color w:val="231F20"/>
          <w:sz w:val="21"/>
        </w:rPr>
        <w:t>on </w:t>
      </w:r>
      <w:r>
        <w:rPr>
          <w:i/>
          <w:color w:val="231F20"/>
          <w:spacing w:val="-3"/>
          <w:sz w:val="21"/>
        </w:rPr>
        <w:t>their observational work </w:t>
      </w:r>
      <w:r>
        <w:rPr>
          <w:i/>
          <w:color w:val="231F20"/>
          <w:spacing w:val="-3"/>
          <w:sz w:val="21"/>
        </w:rPr>
        <w:t>prior </w:t>
      </w:r>
      <w:r>
        <w:rPr>
          <w:i/>
          <w:color w:val="231F20"/>
          <w:sz w:val="21"/>
        </w:rPr>
        <w:t>to </w:t>
      </w:r>
      <w:r>
        <w:rPr>
          <w:i/>
          <w:color w:val="231F20"/>
          <w:spacing w:val="-3"/>
          <w:sz w:val="21"/>
        </w:rPr>
        <w:t>implementing </w:t>
      </w:r>
      <w:r>
        <w:rPr>
          <w:i/>
          <w:color w:val="231F20"/>
          <w:sz w:val="21"/>
        </w:rPr>
        <w:t>the </w:t>
      </w:r>
      <w:r>
        <w:rPr>
          <w:i/>
          <w:color w:val="231F20"/>
          <w:spacing w:val="-3"/>
          <w:sz w:val="21"/>
        </w:rPr>
        <w:t>handover solution</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7"/>
        </w:rPr>
      </w:pPr>
    </w:p>
    <w:p>
      <w:pPr>
        <w:spacing w:before="95"/>
        <w:ind w:left="1148" w:right="0" w:firstLine="0"/>
        <w:jc w:val="left"/>
        <w:rPr>
          <w:sz w:val="14"/>
        </w:rPr>
      </w:pPr>
      <w:r>
        <w:rPr>
          <w:b/>
          <w:color w:val="00689D"/>
          <w:sz w:val="14"/>
        </w:rPr>
        <w:t>50 </w:t>
      </w:r>
      <w:r>
        <w:rPr>
          <w:color w:val="00689D"/>
          <w:sz w:val="14"/>
        </w:rPr>
        <w:t>OSSIE Guide to Clinical Handover Improvement</w:t>
      </w:r>
    </w:p>
    <w:p>
      <w:pPr>
        <w:spacing w:after="0"/>
        <w:jc w:val="left"/>
        <w:rPr>
          <w:sz w:val="14"/>
        </w:rPr>
        <w:sectPr>
          <w:pgSz w:w="11910" w:h="16840"/>
          <w:pgMar w:top="1280" w:bottom="280" w:left="0" w:right="0"/>
        </w:sectPr>
      </w:pPr>
    </w:p>
    <w:p>
      <w:pPr>
        <w:pStyle w:val="Heading2"/>
      </w:pPr>
      <w:bookmarkStart w:name="_TOC_250001" w:id="35"/>
      <w:bookmarkEnd w:id="35"/>
      <w:r>
        <w:rPr>
          <w:color w:val="00689D"/>
        </w:rPr>
        <w:t>Conclusion</w:t>
      </w:r>
    </w:p>
    <w:p>
      <w:pPr>
        <w:pStyle w:val="BodyText"/>
        <w:spacing w:line="247" w:lineRule="auto" w:before="349"/>
        <w:ind w:left="1417" w:right="6174"/>
      </w:pPr>
      <w:r>
        <w:rPr>
          <w:color w:val="231F20"/>
        </w:rPr>
        <w:t>As </w:t>
      </w:r>
      <w:r>
        <w:rPr>
          <w:color w:val="231F20"/>
          <w:spacing w:val="-3"/>
        </w:rPr>
        <w:t>mentioned </w:t>
      </w:r>
      <w:r>
        <w:rPr>
          <w:color w:val="231F20"/>
        </w:rPr>
        <w:t>in the </w:t>
      </w:r>
      <w:r>
        <w:rPr>
          <w:color w:val="231F20"/>
          <w:spacing w:val="-3"/>
        </w:rPr>
        <w:t>previous </w:t>
      </w:r>
      <w:r>
        <w:rPr>
          <w:color w:val="231F20"/>
          <w:spacing w:val="-4"/>
        </w:rPr>
        <w:t>chapter, </w:t>
      </w:r>
      <w:r>
        <w:rPr>
          <w:color w:val="231F20"/>
          <w:spacing w:val="-3"/>
        </w:rPr>
        <w:t>the project </w:t>
      </w:r>
      <w:r>
        <w:rPr>
          <w:color w:val="231F20"/>
        </w:rPr>
        <w:t>is </w:t>
      </w:r>
      <w:r>
        <w:rPr>
          <w:color w:val="231F20"/>
          <w:spacing w:val="-3"/>
        </w:rPr>
        <w:t>never truly over </w:t>
      </w:r>
      <w:r>
        <w:rPr>
          <w:color w:val="231F20"/>
        </w:rPr>
        <w:t>and </w:t>
      </w:r>
      <w:r>
        <w:rPr>
          <w:color w:val="231F20"/>
          <w:spacing w:val="-3"/>
        </w:rPr>
        <w:t>perhaps the OSSIE Guide should </w:t>
      </w:r>
      <w:r>
        <w:rPr>
          <w:color w:val="231F20"/>
        </w:rPr>
        <w:t>not end </w:t>
      </w:r>
      <w:r>
        <w:rPr>
          <w:color w:val="231F20"/>
          <w:spacing w:val="-3"/>
        </w:rPr>
        <w:t>with </w:t>
      </w:r>
      <w:r>
        <w:rPr>
          <w:color w:val="231F20"/>
        </w:rPr>
        <w:t>a </w:t>
      </w:r>
      <w:r>
        <w:rPr>
          <w:i/>
          <w:color w:val="231F20"/>
          <w:spacing w:val="-3"/>
        </w:rPr>
        <w:t>Conclusion </w:t>
      </w:r>
      <w:r>
        <w:rPr>
          <w:color w:val="231F20"/>
        </w:rPr>
        <w:t>but a </w:t>
      </w:r>
      <w:r>
        <w:rPr>
          <w:i/>
          <w:color w:val="231F20"/>
          <w:spacing w:val="-3"/>
        </w:rPr>
        <w:t>Continuation </w:t>
      </w:r>
      <w:r>
        <w:rPr>
          <w:i/>
          <w:color w:val="231F20"/>
        </w:rPr>
        <w:t>of </w:t>
      </w:r>
      <w:r>
        <w:rPr>
          <w:i/>
          <w:color w:val="231F20"/>
          <w:spacing w:val="-3"/>
        </w:rPr>
        <w:t>OSSIE </w:t>
      </w:r>
      <w:r>
        <w:rPr>
          <w:color w:val="231F20"/>
          <w:spacing w:val="-3"/>
        </w:rPr>
        <w:t>section. Handover </w:t>
      </w:r>
      <w:r>
        <w:rPr>
          <w:color w:val="231F20"/>
        </w:rPr>
        <w:t>is a </w:t>
      </w:r>
      <w:r>
        <w:rPr>
          <w:color w:val="231F20"/>
          <w:spacing w:val="-3"/>
        </w:rPr>
        <w:t>dynamic practice that </w:t>
      </w:r>
      <w:r>
        <w:rPr>
          <w:color w:val="231F20"/>
        </w:rPr>
        <w:t>can and </w:t>
      </w:r>
      <w:r>
        <w:rPr>
          <w:color w:val="231F20"/>
          <w:spacing w:val="-3"/>
        </w:rPr>
        <w:t>should be allowed </w:t>
      </w:r>
      <w:r>
        <w:rPr>
          <w:color w:val="231F20"/>
        </w:rPr>
        <w:t>to </w:t>
      </w:r>
      <w:r>
        <w:rPr>
          <w:color w:val="231F20"/>
          <w:spacing w:val="-3"/>
        </w:rPr>
        <w:t>change </w:t>
      </w:r>
      <w:r>
        <w:rPr>
          <w:color w:val="231F20"/>
        </w:rPr>
        <w:t>and </w:t>
      </w:r>
      <w:r>
        <w:rPr>
          <w:color w:val="231F20"/>
          <w:spacing w:val="-3"/>
        </w:rPr>
        <w:t>evolve.</w:t>
      </w:r>
    </w:p>
    <w:p>
      <w:pPr>
        <w:pStyle w:val="BodyText"/>
        <w:spacing w:line="247" w:lineRule="auto" w:before="120"/>
        <w:ind w:left="1417" w:right="6279"/>
      </w:pPr>
      <w:r>
        <w:rPr>
          <w:color w:val="231F20"/>
        </w:rPr>
        <w:t>The </w:t>
      </w:r>
      <w:r>
        <w:rPr>
          <w:color w:val="231F20"/>
          <w:spacing w:val="-3"/>
        </w:rPr>
        <w:t>OSSIE Guide makes organising, carrying </w:t>
      </w:r>
      <w:r>
        <w:rPr>
          <w:color w:val="231F20"/>
        </w:rPr>
        <w:t>out and </w:t>
      </w:r>
      <w:r>
        <w:rPr>
          <w:color w:val="231F20"/>
          <w:spacing w:val="-3"/>
        </w:rPr>
        <w:t>sustaining </w:t>
      </w:r>
      <w:r>
        <w:rPr>
          <w:color w:val="231F20"/>
        </w:rPr>
        <w:t>the </w:t>
      </w:r>
      <w:r>
        <w:rPr>
          <w:color w:val="231F20"/>
          <w:spacing w:val="-3"/>
        </w:rPr>
        <w:t>improvement </w:t>
      </w:r>
      <w:r>
        <w:rPr>
          <w:color w:val="231F20"/>
        </w:rPr>
        <w:t>to </w:t>
      </w:r>
      <w:r>
        <w:rPr>
          <w:color w:val="231F20"/>
          <w:spacing w:val="-3"/>
        </w:rPr>
        <w:t>clinical handover </w:t>
      </w:r>
      <w:r>
        <w:rPr>
          <w:color w:val="231F20"/>
        </w:rPr>
        <w:t>a </w:t>
      </w:r>
      <w:r>
        <w:rPr>
          <w:color w:val="231F20"/>
          <w:spacing w:val="-3"/>
        </w:rPr>
        <w:t>manageable </w:t>
      </w:r>
      <w:r>
        <w:rPr>
          <w:color w:val="231F20"/>
          <w:spacing w:val="-5"/>
        </w:rPr>
        <w:t>activity. </w:t>
      </w:r>
      <w:r>
        <w:rPr>
          <w:color w:val="231F20"/>
        </w:rPr>
        <w:t>The </w:t>
      </w:r>
      <w:r>
        <w:rPr>
          <w:color w:val="231F20"/>
          <w:spacing w:val="-3"/>
        </w:rPr>
        <w:t>OSSIE framework helps </w:t>
      </w:r>
      <w:r>
        <w:rPr>
          <w:color w:val="231F20"/>
        </w:rPr>
        <w:t>the </w:t>
      </w:r>
      <w:r>
        <w:rPr>
          <w:color w:val="231F20"/>
          <w:spacing w:val="-3"/>
        </w:rPr>
        <w:t>project team </w:t>
      </w:r>
      <w:r>
        <w:rPr>
          <w:color w:val="231F20"/>
        </w:rPr>
        <w:t>by </w:t>
      </w:r>
      <w:r>
        <w:rPr>
          <w:color w:val="231F20"/>
          <w:spacing w:val="-3"/>
        </w:rPr>
        <w:t>breaking </w:t>
      </w:r>
      <w:r>
        <w:rPr>
          <w:color w:val="231F20"/>
        </w:rPr>
        <w:t>up the </w:t>
      </w:r>
      <w:r>
        <w:rPr>
          <w:color w:val="231F20"/>
          <w:spacing w:val="-3"/>
        </w:rPr>
        <w:t>handover improvement project into </w:t>
      </w:r>
      <w:r>
        <w:rPr>
          <w:color w:val="231F20"/>
        </w:rPr>
        <w:t>a </w:t>
      </w:r>
      <w:r>
        <w:rPr>
          <w:color w:val="231F20"/>
          <w:spacing w:val="-3"/>
        </w:rPr>
        <w:t>stepped process </w:t>
      </w:r>
      <w:r>
        <w:rPr>
          <w:color w:val="231F20"/>
        </w:rPr>
        <w:t>of five </w:t>
      </w:r>
      <w:r>
        <w:rPr>
          <w:color w:val="231F20"/>
          <w:spacing w:val="-3"/>
        </w:rPr>
        <w:t>phases with attainable goals </w:t>
      </w:r>
      <w:r>
        <w:rPr>
          <w:color w:val="231F20"/>
        </w:rPr>
        <w:t>and </w:t>
      </w:r>
      <w:r>
        <w:rPr>
          <w:color w:val="231F20"/>
          <w:spacing w:val="-3"/>
        </w:rPr>
        <w:t>associated work tasks. </w:t>
      </w:r>
      <w:r>
        <w:rPr>
          <w:color w:val="231F20"/>
        </w:rPr>
        <w:t>By </w:t>
      </w:r>
      <w:r>
        <w:rPr>
          <w:color w:val="231F20"/>
          <w:spacing w:val="-3"/>
        </w:rPr>
        <w:t>ensuring local ownership </w:t>
      </w:r>
      <w:r>
        <w:rPr>
          <w:color w:val="231F20"/>
        </w:rPr>
        <w:t>and </w:t>
      </w:r>
      <w:r>
        <w:rPr>
          <w:color w:val="231F20"/>
          <w:spacing w:val="-3"/>
        </w:rPr>
        <w:t>support </w:t>
      </w:r>
      <w:r>
        <w:rPr>
          <w:color w:val="231F20"/>
        </w:rPr>
        <w:t>at all </w:t>
      </w:r>
      <w:r>
        <w:rPr>
          <w:color w:val="231F20"/>
          <w:spacing w:val="-3"/>
        </w:rPr>
        <w:t>levels </w:t>
      </w:r>
      <w:r>
        <w:rPr>
          <w:color w:val="231F20"/>
        </w:rPr>
        <w:t>of </w:t>
      </w:r>
      <w:r>
        <w:rPr>
          <w:color w:val="231F20"/>
          <w:spacing w:val="-3"/>
        </w:rPr>
        <w:t>the health institution, OSSIE </w:t>
      </w:r>
      <w:r>
        <w:rPr>
          <w:color w:val="231F20"/>
        </w:rPr>
        <w:t>can </w:t>
      </w:r>
      <w:r>
        <w:rPr>
          <w:color w:val="231F20"/>
          <w:spacing w:val="-3"/>
        </w:rPr>
        <w:t>help </w:t>
      </w:r>
      <w:r>
        <w:rPr>
          <w:color w:val="231F20"/>
        </w:rPr>
        <w:t>the </w:t>
      </w:r>
      <w:r>
        <w:rPr>
          <w:color w:val="231F20"/>
          <w:spacing w:val="-3"/>
        </w:rPr>
        <w:t>project team </w:t>
      </w:r>
      <w:r>
        <w:rPr>
          <w:color w:val="231F20"/>
        </w:rPr>
        <w:t>to </w:t>
      </w:r>
      <w:r>
        <w:rPr>
          <w:color w:val="231F20"/>
          <w:spacing w:val="-3"/>
        </w:rPr>
        <w:t>introduce improvements </w:t>
      </w:r>
      <w:r>
        <w:rPr>
          <w:color w:val="231F20"/>
        </w:rPr>
        <w:t>to </w:t>
      </w:r>
      <w:r>
        <w:rPr>
          <w:color w:val="231F20"/>
          <w:spacing w:val="-3"/>
        </w:rPr>
        <w:t>handover practices that </w:t>
      </w:r>
      <w:r>
        <w:rPr>
          <w:color w:val="231F20"/>
        </w:rPr>
        <w:t>are not </w:t>
      </w:r>
      <w:r>
        <w:rPr>
          <w:color w:val="231F20"/>
          <w:spacing w:val="-3"/>
        </w:rPr>
        <w:t>just grudgingly accepted </w:t>
      </w:r>
      <w:r>
        <w:rPr>
          <w:color w:val="231F20"/>
        </w:rPr>
        <w:t>but are met </w:t>
      </w:r>
      <w:r>
        <w:rPr>
          <w:color w:val="231F20"/>
          <w:spacing w:val="-3"/>
        </w:rPr>
        <w:t>with enthusiasm.</w:t>
      </w:r>
    </w:p>
    <w:p>
      <w:pPr>
        <w:pStyle w:val="BodyText"/>
        <w:spacing w:line="247" w:lineRule="auto" w:before="128"/>
        <w:ind w:left="1417" w:right="6569"/>
      </w:pPr>
      <w:r>
        <w:rPr/>
        <w:drawing>
          <wp:anchor distT="0" distB="0" distL="0" distR="0" allowOverlap="1" layoutInCell="1" locked="0" behindDoc="0" simplePos="0" relativeHeight="252015616">
            <wp:simplePos x="0" y="0"/>
            <wp:positionH relativeFrom="page">
              <wp:posOffset>3888003</wp:posOffset>
            </wp:positionH>
            <wp:positionV relativeFrom="paragraph">
              <wp:posOffset>245334</wp:posOffset>
            </wp:positionV>
            <wp:extent cx="2772003" cy="5400001"/>
            <wp:effectExtent l="0" t="0" r="0" b="0"/>
            <wp:wrapNone/>
            <wp:docPr id="27" name="image93.jpeg"/>
            <wp:cNvGraphicFramePr>
              <a:graphicFrameLocks noChangeAspect="1"/>
            </wp:cNvGraphicFramePr>
            <a:graphic>
              <a:graphicData uri="http://schemas.openxmlformats.org/drawingml/2006/picture">
                <pic:pic>
                  <pic:nvPicPr>
                    <pic:cNvPr id="28" name="image93.jpeg"/>
                    <pic:cNvPicPr/>
                  </pic:nvPicPr>
                  <pic:blipFill>
                    <a:blip r:embed="rId99" cstate="print"/>
                    <a:stretch>
                      <a:fillRect/>
                    </a:stretch>
                  </pic:blipFill>
                  <pic:spPr>
                    <a:xfrm>
                      <a:off x="0" y="0"/>
                      <a:ext cx="2772003" cy="5400001"/>
                    </a:xfrm>
                    <a:prstGeom prst="rect">
                      <a:avLst/>
                    </a:prstGeom>
                  </pic:spPr>
                </pic:pic>
              </a:graphicData>
            </a:graphic>
          </wp:anchor>
        </w:drawing>
      </w:r>
      <w:r>
        <w:rPr>
          <w:color w:val="231F20"/>
          <w:spacing w:val="-3"/>
        </w:rPr>
        <w:t>Introducing </w:t>
      </w:r>
      <w:r>
        <w:rPr>
          <w:color w:val="231F20"/>
        </w:rPr>
        <w:t>a </w:t>
      </w:r>
      <w:r>
        <w:rPr>
          <w:color w:val="231F20"/>
          <w:spacing w:val="-3"/>
        </w:rPr>
        <w:t>change into clinical practice </w:t>
      </w:r>
      <w:r>
        <w:rPr>
          <w:color w:val="231F20"/>
        </w:rPr>
        <w:t>is not </w:t>
      </w:r>
      <w:r>
        <w:rPr>
          <w:color w:val="231F20"/>
          <w:spacing w:val="-6"/>
        </w:rPr>
        <w:t>easy. </w:t>
      </w:r>
      <w:r>
        <w:rPr>
          <w:color w:val="231F20"/>
        </w:rPr>
        <w:t>It </w:t>
      </w:r>
      <w:r>
        <w:rPr>
          <w:color w:val="231F20"/>
          <w:spacing w:val="-3"/>
        </w:rPr>
        <w:t>takes </w:t>
      </w:r>
      <w:r>
        <w:rPr>
          <w:color w:val="231F20"/>
        </w:rPr>
        <w:t>a </w:t>
      </w:r>
      <w:r>
        <w:rPr>
          <w:color w:val="231F20"/>
          <w:spacing w:val="-3"/>
        </w:rPr>
        <w:t>substantial amount</w:t>
      </w:r>
      <w:r>
        <w:rPr>
          <w:color w:val="231F20"/>
          <w:spacing w:val="-28"/>
        </w:rPr>
        <w:t> </w:t>
      </w:r>
      <w:r>
        <w:rPr>
          <w:color w:val="231F20"/>
          <w:spacing w:val="-3"/>
        </w:rPr>
        <w:t>of</w:t>
      </w:r>
    </w:p>
    <w:p>
      <w:pPr>
        <w:pStyle w:val="BodyText"/>
        <w:spacing w:line="247" w:lineRule="auto" w:before="2"/>
        <w:ind w:left="1417" w:right="6229"/>
      </w:pPr>
      <w:r>
        <w:rPr>
          <w:color w:val="231F20"/>
          <w:spacing w:val="-3"/>
        </w:rPr>
        <w:t>time, resources </w:t>
      </w:r>
      <w:r>
        <w:rPr>
          <w:color w:val="231F20"/>
        </w:rPr>
        <w:t>and </w:t>
      </w:r>
      <w:r>
        <w:rPr>
          <w:color w:val="231F20"/>
          <w:spacing w:val="-5"/>
        </w:rPr>
        <w:t>energy. </w:t>
      </w:r>
      <w:r>
        <w:rPr>
          <w:color w:val="231F20"/>
          <w:spacing w:val="-3"/>
        </w:rPr>
        <w:t>Having said that, improving clinical handover </w:t>
      </w:r>
      <w:r>
        <w:rPr>
          <w:color w:val="231F20"/>
        </w:rPr>
        <w:t>is </w:t>
      </w:r>
      <w:r>
        <w:rPr>
          <w:color w:val="231F20"/>
          <w:spacing w:val="-3"/>
        </w:rPr>
        <w:t>also </w:t>
      </w:r>
      <w:r>
        <w:rPr>
          <w:color w:val="231F20"/>
        </w:rPr>
        <w:t>an </w:t>
      </w:r>
      <w:r>
        <w:rPr>
          <w:color w:val="231F20"/>
          <w:spacing w:val="-3"/>
        </w:rPr>
        <w:t>area where </w:t>
      </w:r>
      <w:r>
        <w:rPr>
          <w:color w:val="231F20"/>
        </w:rPr>
        <w:t>a </w:t>
      </w:r>
      <w:r>
        <w:rPr>
          <w:color w:val="231F20"/>
          <w:spacing w:val="-3"/>
        </w:rPr>
        <w:t>determined local team </w:t>
      </w:r>
      <w:r>
        <w:rPr>
          <w:color w:val="231F20"/>
        </w:rPr>
        <w:t>has a </w:t>
      </w:r>
      <w:r>
        <w:rPr>
          <w:color w:val="231F20"/>
          <w:spacing w:val="-3"/>
        </w:rPr>
        <w:t>real opportunity </w:t>
      </w:r>
      <w:r>
        <w:rPr>
          <w:color w:val="231F20"/>
        </w:rPr>
        <w:t>to </w:t>
      </w:r>
      <w:r>
        <w:rPr>
          <w:color w:val="231F20"/>
          <w:spacing w:val="-3"/>
        </w:rPr>
        <w:t>make </w:t>
      </w:r>
      <w:r>
        <w:rPr>
          <w:color w:val="231F20"/>
        </w:rPr>
        <w:t>a </w:t>
      </w:r>
      <w:r>
        <w:rPr>
          <w:color w:val="231F20"/>
          <w:spacing w:val="-3"/>
        </w:rPr>
        <w:t>positive impact and improve patient </w:t>
      </w:r>
      <w:r>
        <w:rPr>
          <w:color w:val="231F20"/>
          <w:spacing w:val="-5"/>
        </w:rPr>
        <w:t>safety.</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89"/>
        <w:ind w:left="7500" w:right="0" w:firstLine="0"/>
        <w:jc w:val="left"/>
        <w:rPr>
          <w:b/>
          <w:sz w:val="14"/>
        </w:rPr>
      </w:pPr>
      <w:r>
        <w:rPr>
          <w:color w:val="00689D"/>
          <w:sz w:val="14"/>
        </w:rPr>
        <w:t>OSSIE Guide to Clinical Handover Improvement </w:t>
      </w:r>
      <w:r>
        <w:rPr>
          <w:b/>
          <w:color w:val="00689D"/>
          <w:sz w:val="14"/>
        </w:rPr>
        <w:t>51</w:t>
      </w:r>
    </w:p>
    <w:p>
      <w:pPr>
        <w:spacing w:after="0"/>
        <w:jc w:val="left"/>
        <w:rPr>
          <w:sz w:val="14"/>
        </w:rPr>
        <w:sectPr>
          <w:pgSz w:w="11910" w:h="16840"/>
          <w:pgMar w:top="1240" w:bottom="280" w:left="0" w:right="0"/>
        </w:sectPr>
      </w:pPr>
    </w:p>
    <w:p>
      <w:pPr>
        <w:pStyle w:val="Heading2"/>
      </w:pPr>
      <w:bookmarkStart w:name="_TOC_250000" w:id="36"/>
      <w:bookmarkEnd w:id="36"/>
      <w:r>
        <w:rPr>
          <w:color w:val="00689D"/>
        </w:rPr>
        <w:t>References</w:t>
      </w:r>
    </w:p>
    <w:p>
      <w:pPr>
        <w:spacing w:line="220" w:lineRule="auto" w:before="275"/>
        <w:ind w:left="1587" w:right="424" w:hanging="171"/>
        <w:jc w:val="both"/>
        <w:rPr>
          <w:sz w:val="19"/>
        </w:rPr>
      </w:pPr>
      <w:r>
        <w:rPr>
          <w:color w:val="231F20"/>
          <w:sz w:val="19"/>
        </w:rPr>
        <w:t>Australian</w:t>
      </w:r>
      <w:r>
        <w:rPr>
          <w:color w:val="231F20"/>
          <w:spacing w:val="-14"/>
          <w:sz w:val="19"/>
        </w:rPr>
        <w:t> </w:t>
      </w:r>
      <w:r>
        <w:rPr>
          <w:color w:val="231F20"/>
          <w:sz w:val="19"/>
        </w:rPr>
        <w:t>Commission</w:t>
      </w:r>
      <w:r>
        <w:rPr>
          <w:color w:val="231F20"/>
          <w:spacing w:val="-14"/>
          <w:sz w:val="19"/>
        </w:rPr>
        <w:t> </w:t>
      </w:r>
      <w:r>
        <w:rPr>
          <w:color w:val="231F20"/>
          <w:sz w:val="19"/>
        </w:rPr>
        <w:t>on</w:t>
      </w:r>
      <w:r>
        <w:rPr>
          <w:color w:val="231F20"/>
          <w:spacing w:val="-14"/>
          <w:sz w:val="19"/>
        </w:rPr>
        <w:t> </w:t>
      </w:r>
      <w:r>
        <w:rPr>
          <w:color w:val="231F20"/>
          <w:sz w:val="19"/>
        </w:rPr>
        <w:t>Safety</w:t>
      </w:r>
      <w:r>
        <w:rPr>
          <w:color w:val="231F20"/>
          <w:spacing w:val="-14"/>
          <w:sz w:val="19"/>
        </w:rPr>
        <w:t> </w:t>
      </w:r>
      <w:r>
        <w:rPr>
          <w:color w:val="231F20"/>
          <w:sz w:val="19"/>
        </w:rPr>
        <w:t>and</w:t>
      </w:r>
      <w:r>
        <w:rPr>
          <w:color w:val="231F20"/>
          <w:spacing w:val="-14"/>
          <w:sz w:val="19"/>
        </w:rPr>
        <w:t> </w:t>
      </w:r>
      <w:r>
        <w:rPr>
          <w:color w:val="231F20"/>
          <w:sz w:val="19"/>
        </w:rPr>
        <w:t>Quality</w:t>
      </w:r>
      <w:r>
        <w:rPr>
          <w:color w:val="231F20"/>
          <w:spacing w:val="-14"/>
          <w:sz w:val="19"/>
        </w:rPr>
        <w:t> </w:t>
      </w:r>
      <w:r>
        <w:rPr>
          <w:color w:val="231F20"/>
          <w:spacing w:val="-8"/>
          <w:sz w:val="19"/>
        </w:rPr>
        <w:t>in </w:t>
      </w:r>
      <w:r>
        <w:rPr>
          <w:color w:val="231F20"/>
          <w:sz w:val="19"/>
        </w:rPr>
        <w:t>Health</w:t>
      </w:r>
      <w:r>
        <w:rPr>
          <w:color w:val="231F20"/>
          <w:spacing w:val="-14"/>
          <w:sz w:val="19"/>
        </w:rPr>
        <w:t> </w:t>
      </w:r>
      <w:r>
        <w:rPr>
          <w:color w:val="231F20"/>
          <w:sz w:val="19"/>
        </w:rPr>
        <w:t>Care.</w:t>
      </w:r>
      <w:r>
        <w:rPr>
          <w:color w:val="231F20"/>
          <w:spacing w:val="-13"/>
          <w:sz w:val="19"/>
        </w:rPr>
        <w:t> </w:t>
      </w:r>
      <w:r>
        <w:rPr>
          <w:color w:val="231F20"/>
          <w:sz w:val="19"/>
        </w:rPr>
        <w:t>(2008).</w:t>
      </w:r>
      <w:r>
        <w:rPr>
          <w:color w:val="231F20"/>
          <w:spacing w:val="-13"/>
          <w:sz w:val="19"/>
        </w:rPr>
        <w:t> </w:t>
      </w:r>
      <w:r>
        <w:rPr>
          <w:color w:val="231F20"/>
          <w:sz w:val="19"/>
        </w:rPr>
        <w:t>Windows</w:t>
      </w:r>
      <w:r>
        <w:rPr>
          <w:color w:val="231F20"/>
          <w:spacing w:val="-13"/>
          <w:sz w:val="19"/>
        </w:rPr>
        <w:t> </w:t>
      </w:r>
      <w:r>
        <w:rPr>
          <w:color w:val="231F20"/>
          <w:sz w:val="19"/>
        </w:rPr>
        <w:t>into</w:t>
      </w:r>
      <w:r>
        <w:rPr>
          <w:color w:val="231F20"/>
          <w:spacing w:val="-14"/>
          <w:sz w:val="19"/>
        </w:rPr>
        <w:t> </w:t>
      </w:r>
      <w:r>
        <w:rPr>
          <w:color w:val="231F20"/>
          <w:sz w:val="19"/>
        </w:rPr>
        <w:t>safety</w:t>
      </w:r>
      <w:r>
        <w:rPr>
          <w:color w:val="231F20"/>
          <w:spacing w:val="-13"/>
          <w:sz w:val="19"/>
        </w:rPr>
        <w:t> </w:t>
      </w:r>
      <w:r>
        <w:rPr>
          <w:color w:val="231F20"/>
          <w:spacing w:val="-2"/>
          <w:sz w:val="19"/>
        </w:rPr>
        <w:t>and </w:t>
      </w:r>
      <w:r>
        <w:rPr>
          <w:color w:val="231F20"/>
          <w:sz w:val="19"/>
        </w:rPr>
        <w:t>quality</w:t>
      </w:r>
      <w:r>
        <w:rPr>
          <w:color w:val="231F20"/>
          <w:spacing w:val="-9"/>
          <w:sz w:val="19"/>
        </w:rPr>
        <w:t> </w:t>
      </w:r>
      <w:r>
        <w:rPr>
          <w:color w:val="231F20"/>
          <w:sz w:val="19"/>
        </w:rPr>
        <w:t>in</w:t>
      </w:r>
      <w:r>
        <w:rPr>
          <w:color w:val="231F20"/>
          <w:spacing w:val="-9"/>
          <w:sz w:val="19"/>
        </w:rPr>
        <w:t> </w:t>
      </w:r>
      <w:r>
        <w:rPr>
          <w:color w:val="231F20"/>
          <w:sz w:val="19"/>
        </w:rPr>
        <w:t>health</w:t>
      </w:r>
      <w:r>
        <w:rPr>
          <w:color w:val="231F20"/>
          <w:spacing w:val="-8"/>
          <w:sz w:val="19"/>
        </w:rPr>
        <w:t> </w:t>
      </w:r>
      <w:r>
        <w:rPr>
          <w:color w:val="231F20"/>
          <w:sz w:val="19"/>
        </w:rPr>
        <w:t>care.</w:t>
      </w:r>
      <w:r>
        <w:rPr>
          <w:color w:val="231F20"/>
          <w:spacing w:val="-9"/>
          <w:sz w:val="19"/>
        </w:rPr>
        <w:t> </w:t>
      </w:r>
      <w:r>
        <w:rPr>
          <w:color w:val="231F20"/>
          <w:sz w:val="19"/>
        </w:rPr>
        <w:t>Sydney:</w:t>
      </w:r>
      <w:r>
        <w:rPr>
          <w:color w:val="231F20"/>
          <w:spacing w:val="-18"/>
          <w:sz w:val="19"/>
        </w:rPr>
        <w:t> </w:t>
      </w:r>
      <w:r>
        <w:rPr>
          <w:color w:val="231F20"/>
          <w:sz w:val="19"/>
        </w:rPr>
        <w:t>ACSQHC.</w:t>
      </w:r>
    </w:p>
    <w:p>
      <w:pPr>
        <w:spacing w:line="220" w:lineRule="auto" w:before="96"/>
        <w:ind w:left="1587" w:right="188" w:hanging="171"/>
        <w:jc w:val="left"/>
        <w:rPr>
          <w:sz w:val="19"/>
        </w:rPr>
      </w:pPr>
      <w:r>
        <w:rPr>
          <w:color w:val="231F20"/>
          <w:sz w:val="19"/>
        </w:rPr>
        <w:t>Australian Medical Association. (2005). National code of practice: hours of work, shiftwork </w:t>
      </w:r>
      <w:r>
        <w:rPr>
          <w:color w:val="231F20"/>
          <w:spacing w:val="-2"/>
          <w:sz w:val="19"/>
        </w:rPr>
        <w:t>and </w:t>
      </w:r>
      <w:r>
        <w:rPr>
          <w:color w:val="231F20"/>
          <w:sz w:val="19"/>
        </w:rPr>
        <w:t>rostering for hospital doctors Australian </w:t>
      </w:r>
      <w:r>
        <w:rPr>
          <w:color w:val="231F20"/>
          <w:spacing w:val="-4"/>
          <w:sz w:val="19"/>
        </w:rPr>
        <w:t>Medical </w:t>
      </w:r>
      <w:r>
        <w:rPr>
          <w:color w:val="231F20"/>
          <w:sz w:val="19"/>
        </w:rPr>
        <w:t>Association Ltd.</w:t>
      </w:r>
    </w:p>
    <w:p>
      <w:pPr>
        <w:spacing w:line="220" w:lineRule="auto" w:before="96"/>
        <w:ind w:left="1587" w:right="111" w:hanging="171"/>
        <w:jc w:val="left"/>
        <w:rPr>
          <w:sz w:val="19"/>
        </w:rPr>
      </w:pPr>
      <w:r>
        <w:rPr>
          <w:color w:val="231F20"/>
          <w:sz w:val="19"/>
        </w:rPr>
        <w:t>Australian Medical Association. (2006). Safe Handover: Safe Patients. Guidance on clinical handover for clinicians and managers </w:t>
      </w:r>
      <w:r>
        <w:rPr>
          <w:color w:val="231F20"/>
          <w:spacing w:val="-4"/>
          <w:sz w:val="19"/>
        </w:rPr>
        <w:t>[Electronic </w:t>
      </w:r>
      <w:r>
        <w:rPr>
          <w:color w:val="231F20"/>
          <w:spacing w:val="-3"/>
          <w:sz w:val="19"/>
        </w:rPr>
        <w:t>Version], </w:t>
      </w:r>
      <w:r>
        <w:rPr>
          <w:color w:val="231F20"/>
          <w:sz w:val="19"/>
        </w:rPr>
        <w:t>from </w:t>
      </w:r>
      <w:hyperlink r:id="rId100">
        <w:r>
          <w:rPr>
            <w:color w:val="231F20"/>
            <w:spacing w:val="-3"/>
            <w:sz w:val="19"/>
          </w:rPr>
          <w:t>http://www.ama.com.au/web.nsf/</w:t>
        </w:r>
      </w:hyperlink>
      <w:r>
        <w:rPr>
          <w:color w:val="231F20"/>
          <w:spacing w:val="-3"/>
          <w:sz w:val="19"/>
        </w:rPr>
        <w:t> </w:t>
      </w:r>
      <w:r>
        <w:rPr>
          <w:color w:val="231F20"/>
          <w:sz w:val="19"/>
        </w:rPr>
        <w:t>doc/WEEN-6xFDKN</w:t>
      </w:r>
    </w:p>
    <w:p>
      <w:pPr>
        <w:spacing w:line="220" w:lineRule="auto" w:before="94"/>
        <w:ind w:left="1587" w:right="76" w:hanging="171"/>
        <w:jc w:val="left"/>
        <w:rPr>
          <w:sz w:val="19"/>
        </w:rPr>
      </w:pPr>
      <w:r>
        <w:rPr>
          <w:color w:val="231F20"/>
          <w:sz w:val="19"/>
        </w:rPr>
        <w:t>Bhabra, G., Mackeith, S., </w:t>
      </w:r>
      <w:r>
        <w:rPr>
          <w:color w:val="231F20"/>
          <w:spacing w:val="-10"/>
          <w:sz w:val="19"/>
        </w:rPr>
        <w:t>P., </w:t>
      </w:r>
      <w:r>
        <w:rPr>
          <w:color w:val="231F20"/>
          <w:sz w:val="19"/>
        </w:rPr>
        <w:t>M., &amp; </w:t>
      </w:r>
      <w:r>
        <w:rPr>
          <w:color w:val="231F20"/>
          <w:spacing w:val="-4"/>
          <w:sz w:val="19"/>
        </w:rPr>
        <w:t>Pothier, </w:t>
      </w:r>
      <w:r>
        <w:rPr>
          <w:color w:val="231F20"/>
          <w:sz w:val="19"/>
        </w:rPr>
        <w:t>D. D. (2007). An experimental comparison of </w:t>
      </w:r>
      <w:r>
        <w:rPr>
          <w:color w:val="231F20"/>
          <w:spacing w:val="-4"/>
          <w:sz w:val="19"/>
        </w:rPr>
        <w:t>handover </w:t>
      </w:r>
      <w:r>
        <w:rPr>
          <w:color w:val="231F20"/>
          <w:sz w:val="19"/>
        </w:rPr>
        <w:t>methods. </w:t>
      </w:r>
      <w:r>
        <w:rPr>
          <w:i/>
          <w:color w:val="231F20"/>
          <w:sz w:val="19"/>
        </w:rPr>
        <w:t>Annals of The Royal College of </w:t>
      </w:r>
      <w:r>
        <w:rPr>
          <w:i/>
          <w:color w:val="231F20"/>
          <w:sz w:val="19"/>
        </w:rPr>
        <w:t>Surgeons of England, 89</w:t>
      </w:r>
      <w:r>
        <w:rPr>
          <w:color w:val="231F20"/>
          <w:sz w:val="19"/>
        </w:rPr>
        <w:t>(3), 298-300.</w:t>
      </w:r>
    </w:p>
    <w:p>
      <w:pPr>
        <w:spacing w:line="220" w:lineRule="auto" w:before="96"/>
        <w:ind w:left="1587" w:right="142" w:hanging="171"/>
        <w:jc w:val="left"/>
        <w:rPr>
          <w:sz w:val="19"/>
        </w:rPr>
      </w:pPr>
      <w:r>
        <w:rPr>
          <w:color w:val="231F20"/>
          <w:sz w:val="19"/>
        </w:rPr>
        <w:t>Bomba, D. </w:t>
      </w:r>
      <w:r>
        <w:rPr>
          <w:color w:val="231F20"/>
          <w:spacing w:val="-9"/>
          <w:sz w:val="19"/>
        </w:rPr>
        <w:t>T., </w:t>
      </w:r>
      <w:r>
        <w:rPr>
          <w:color w:val="231F20"/>
          <w:sz w:val="19"/>
        </w:rPr>
        <w:t>&amp; Prakash, R. (2005). A description of handover processes in an Australian </w:t>
      </w:r>
      <w:r>
        <w:rPr>
          <w:color w:val="231F20"/>
          <w:spacing w:val="-2"/>
          <w:sz w:val="19"/>
        </w:rPr>
        <w:t>public </w:t>
      </w:r>
      <w:r>
        <w:rPr>
          <w:color w:val="231F20"/>
          <w:sz w:val="19"/>
        </w:rPr>
        <w:t>hospital. </w:t>
      </w:r>
      <w:r>
        <w:rPr>
          <w:i/>
          <w:color w:val="231F20"/>
          <w:sz w:val="19"/>
        </w:rPr>
        <w:t>Australian Health </w:t>
      </w:r>
      <w:r>
        <w:rPr>
          <w:i/>
          <w:color w:val="231F20"/>
          <w:spacing w:val="-4"/>
          <w:sz w:val="19"/>
        </w:rPr>
        <w:t>Review, </w:t>
      </w:r>
      <w:r>
        <w:rPr>
          <w:i/>
          <w:color w:val="231F20"/>
          <w:sz w:val="19"/>
        </w:rPr>
        <w:t>29</w:t>
      </w:r>
      <w:r>
        <w:rPr>
          <w:color w:val="231F20"/>
          <w:sz w:val="19"/>
        </w:rPr>
        <w:t>(1), </w:t>
      </w:r>
      <w:r>
        <w:rPr>
          <w:color w:val="231F20"/>
          <w:spacing w:val="-4"/>
          <w:sz w:val="19"/>
        </w:rPr>
        <w:t>68-79.</w:t>
      </w:r>
    </w:p>
    <w:p>
      <w:pPr>
        <w:spacing w:line="220" w:lineRule="auto" w:before="96"/>
        <w:ind w:left="1587" w:right="252" w:hanging="171"/>
        <w:jc w:val="left"/>
        <w:rPr>
          <w:sz w:val="19"/>
        </w:rPr>
      </w:pPr>
      <w:r>
        <w:rPr>
          <w:color w:val="231F20"/>
          <w:spacing w:val="-3"/>
          <w:sz w:val="19"/>
        </w:rPr>
        <w:t>Chaboyer, </w:t>
      </w:r>
      <w:r>
        <w:rPr>
          <w:color w:val="231F20"/>
          <w:spacing w:val="-5"/>
          <w:sz w:val="19"/>
        </w:rPr>
        <w:t>W., </w:t>
      </w:r>
      <w:r>
        <w:rPr>
          <w:color w:val="231F20"/>
          <w:spacing w:val="-4"/>
          <w:sz w:val="19"/>
        </w:rPr>
        <w:t>McMurray, </w:t>
      </w:r>
      <w:r>
        <w:rPr>
          <w:color w:val="231F20"/>
          <w:sz w:val="19"/>
        </w:rPr>
        <w:t>A., Johnson, J., </w:t>
      </w:r>
      <w:r>
        <w:rPr>
          <w:color w:val="231F20"/>
          <w:spacing w:val="-4"/>
          <w:sz w:val="19"/>
        </w:rPr>
        <w:t>Hardy, </w:t>
      </w:r>
      <w:r>
        <w:rPr>
          <w:color w:val="231F20"/>
          <w:sz w:val="19"/>
        </w:rPr>
        <w:t>L., </w:t>
      </w:r>
      <w:r>
        <w:rPr>
          <w:color w:val="231F20"/>
          <w:spacing w:val="-3"/>
          <w:sz w:val="19"/>
        </w:rPr>
        <w:t>Wallis, </w:t>
      </w:r>
      <w:r>
        <w:rPr>
          <w:color w:val="231F20"/>
          <w:sz w:val="19"/>
        </w:rPr>
        <w:t>M., &amp; Chu, </w:t>
      </w:r>
      <w:r>
        <w:rPr>
          <w:color w:val="231F20"/>
          <w:spacing w:val="-12"/>
          <w:sz w:val="19"/>
        </w:rPr>
        <w:t>F. </w:t>
      </w:r>
      <w:r>
        <w:rPr>
          <w:color w:val="231F20"/>
          <w:spacing w:val="-14"/>
          <w:sz w:val="19"/>
        </w:rPr>
        <w:t>Y. </w:t>
      </w:r>
      <w:r>
        <w:rPr>
          <w:color w:val="231F20"/>
          <w:sz w:val="19"/>
        </w:rPr>
        <w:t>S. (2008). Bedside handover: quality improvement strategy to</w:t>
      </w:r>
    </w:p>
    <w:p>
      <w:pPr>
        <w:spacing w:line="220" w:lineRule="auto" w:before="0"/>
        <w:ind w:left="1587" w:right="-6" w:firstLine="0"/>
        <w:jc w:val="left"/>
        <w:rPr>
          <w:sz w:val="19"/>
        </w:rPr>
      </w:pPr>
      <w:r>
        <w:rPr>
          <w:color w:val="231F20"/>
          <w:sz w:val="19"/>
        </w:rPr>
        <w:t>‘transform care at the bedside’. </w:t>
      </w:r>
      <w:r>
        <w:rPr>
          <w:i/>
          <w:color w:val="231F20"/>
          <w:sz w:val="19"/>
        </w:rPr>
        <w:t>Journal of </w:t>
      </w:r>
      <w:r>
        <w:rPr>
          <w:i/>
          <w:color w:val="231F20"/>
          <w:spacing w:val="-5"/>
          <w:sz w:val="19"/>
        </w:rPr>
        <w:t>Nursing </w:t>
      </w:r>
      <w:r>
        <w:rPr>
          <w:i/>
          <w:color w:val="231F20"/>
          <w:sz w:val="19"/>
        </w:rPr>
        <w:t>Care Quality</w:t>
      </w:r>
      <w:r>
        <w:rPr>
          <w:color w:val="231F20"/>
          <w:sz w:val="19"/>
        </w:rPr>
        <w:t>, Epub date Oct 16, 2008.</w:t>
      </w:r>
    </w:p>
    <w:p>
      <w:pPr>
        <w:spacing w:line="220" w:lineRule="auto" w:before="95"/>
        <w:ind w:left="1587" w:right="-3" w:hanging="171"/>
        <w:jc w:val="left"/>
        <w:rPr>
          <w:sz w:val="19"/>
        </w:rPr>
      </w:pPr>
      <w:r>
        <w:rPr>
          <w:color w:val="231F20"/>
          <w:sz w:val="19"/>
        </w:rPr>
        <w:t>Haig, K. M., Sutton, S., &amp; Whittington, J. (2006). SBAR: A shared mental model for improving communication between clinicians. </w:t>
      </w:r>
      <w:r>
        <w:rPr>
          <w:i/>
          <w:color w:val="231F20"/>
          <w:sz w:val="19"/>
        </w:rPr>
        <w:t>Joint </w:t>
      </w:r>
      <w:r>
        <w:rPr>
          <w:i/>
          <w:color w:val="231F20"/>
          <w:sz w:val="19"/>
        </w:rPr>
        <w:t>Commission</w:t>
      </w:r>
      <w:r>
        <w:rPr>
          <w:i/>
          <w:color w:val="231F20"/>
          <w:spacing w:val="-13"/>
          <w:sz w:val="19"/>
        </w:rPr>
        <w:t> </w:t>
      </w:r>
      <w:r>
        <w:rPr>
          <w:i/>
          <w:color w:val="231F20"/>
          <w:sz w:val="19"/>
        </w:rPr>
        <w:t>Journal</w:t>
      </w:r>
      <w:r>
        <w:rPr>
          <w:i/>
          <w:color w:val="231F20"/>
          <w:spacing w:val="-12"/>
          <w:sz w:val="19"/>
        </w:rPr>
        <w:t> </w:t>
      </w:r>
      <w:r>
        <w:rPr>
          <w:i/>
          <w:color w:val="231F20"/>
          <w:sz w:val="19"/>
        </w:rPr>
        <w:t>on</w:t>
      </w:r>
      <w:r>
        <w:rPr>
          <w:i/>
          <w:color w:val="231F20"/>
          <w:spacing w:val="-12"/>
          <w:sz w:val="19"/>
        </w:rPr>
        <w:t> </w:t>
      </w:r>
      <w:r>
        <w:rPr>
          <w:i/>
          <w:color w:val="231F20"/>
          <w:sz w:val="19"/>
        </w:rPr>
        <w:t>Quality</w:t>
      </w:r>
      <w:r>
        <w:rPr>
          <w:i/>
          <w:color w:val="231F20"/>
          <w:spacing w:val="-12"/>
          <w:sz w:val="19"/>
        </w:rPr>
        <w:t> </w:t>
      </w:r>
      <w:r>
        <w:rPr>
          <w:i/>
          <w:color w:val="231F20"/>
          <w:sz w:val="19"/>
        </w:rPr>
        <w:t>and</w:t>
      </w:r>
      <w:r>
        <w:rPr>
          <w:i/>
          <w:color w:val="231F20"/>
          <w:spacing w:val="-12"/>
          <w:sz w:val="19"/>
        </w:rPr>
        <w:t> </w:t>
      </w:r>
      <w:r>
        <w:rPr>
          <w:i/>
          <w:color w:val="231F20"/>
          <w:sz w:val="19"/>
        </w:rPr>
        <w:t>Patient</w:t>
      </w:r>
      <w:r>
        <w:rPr>
          <w:i/>
          <w:color w:val="231F20"/>
          <w:spacing w:val="-12"/>
          <w:sz w:val="19"/>
        </w:rPr>
        <w:t> </w:t>
      </w:r>
      <w:r>
        <w:rPr>
          <w:i/>
          <w:color w:val="231F20"/>
          <w:spacing w:val="-7"/>
          <w:sz w:val="19"/>
        </w:rPr>
        <w:t>Safety, </w:t>
      </w:r>
      <w:r>
        <w:rPr>
          <w:i/>
          <w:color w:val="231F20"/>
          <w:sz w:val="19"/>
        </w:rPr>
        <w:t>32</w:t>
      </w:r>
      <w:r>
        <w:rPr>
          <w:color w:val="231F20"/>
          <w:sz w:val="19"/>
        </w:rPr>
        <w:t>(3),</w:t>
      </w:r>
      <w:r>
        <w:rPr>
          <w:color w:val="231F20"/>
          <w:spacing w:val="-5"/>
          <w:sz w:val="19"/>
        </w:rPr>
        <w:t> </w:t>
      </w:r>
      <w:r>
        <w:rPr>
          <w:color w:val="231F20"/>
          <w:sz w:val="19"/>
        </w:rPr>
        <w:t>167-175.</w:t>
      </w:r>
    </w:p>
    <w:p>
      <w:pPr>
        <w:spacing w:line="220" w:lineRule="auto" w:before="94"/>
        <w:ind w:left="1587" w:right="222" w:hanging="171"/>
        <w:jc w:val="left"/>
        <w:rPr>
          <w:sz w:val="19"/>
        </w:rPr>
      </w:pPr>
      <w:r>
        <w:rPr>
          <w:color w:val="231F20"/>
          <w:sz w:val="19"/>
        </w:rPr>
        <w:t>Iedema, R., Merrick, E., Kerridge, R., Herkes, </w:t>
      </w:r>
      <w:r>
        <w:rPr>
          <w:color w:val="231F20"/>
          <w:spacing w:val="-2"/>
          <w:sz w:val="19"/>
        </w:rPr>
        <w:t>R., </w:t>
      </w:r>
      <w:r>
        <w:rPr>
          <w:color w:val="231F20"/>
          <w:sz w:val="19"/>
        </w:rPr>
        <w:t>Lee, B., Anscombe, M., et al. (2009). </w:t>
      </w:r>
      <w:r>
        <w:rPr>
          <w:color w:val="231F20"/>
          <w:spacing w:val="-4"/>
          <w:sz w:val="19"/>
        </w:rPr>
        <w:t>Handover</w:t>
      </w:r>
    </w:p>
    <w:p>
      <w:pPr>
        <w:spacing w:line="220" w:lineRule="auto" w:before="0"/>
        <w:ind w:left="1587" w:right="317" w:firstLine="0"/>
        <w:jc w:val="left"/>
        <w:rPr>
          <w:sz w:val="19"/>
        </w:rPr>
      </w:pPr>
      <w:r>
        <w:rPr>
          <w:color w:val="231F20"/>
          <w:sz w:val="19"/>
        </w:rPr>
        <w:t>-</w:t>
      </w:r>
      <w:r>
        <w:rPr>
          <w:color w:val="231F20"/>
          <w:spacing w:val="-13"/>
          <w:sz w:val="19"/>
        </w:rPr>
        <w:t> </w:t>
      </w:r>
      <w:r>
        <w:rPr>
          <w:color w:val="231F20"/>
          <w:sz w:val="19"/>
        </w:rPr>
        <w:t>Enabling</w:t>
      </w:r>
      <w:r>
        <w:rPr>
          <w:color w:val="231F20"/>
          <w:spacing w:val="-12"/>
          <w:sz w:val="19"/>
        </w:rPr>
        <w:t> </w:t>
      </w:r>
      <w:r>
        <w:rPr>
          <w:color w:val="231F20"/>
          <w:sz w:val="19"/>
        </w:rPr>
        <w:t>learning</w:t>
      </w:r>
      <w:r>
        <w:rPr>
          <w:color w:val="231F20"/>
          <w:spacing w:val="-12"/>
          <w:sz w:val="19"/>
        </w:rPr>
        <w:t> </w:t>
      </w:r>
      <w:r>
        <w:rPr>
          <w:color w:val="231F20"/>
          <w:sz w:val="19"/>
        </w:rPr>
        <w:t>in</w:t>
      </w:r>
      <w:r>
        <w:rPr>
          <w:color w:val="231F20"/>
          <w:spacing w:val="-12"/>
          <w:sz w:val="19"/>
        </w:rPr>
        <w:t> </w:t>
      </w:r>
      <w:r>
        <w:rPr>
          <w:color w:val="231F20"/>
          <w:sz w:val="19"/>
        </w:rPr>
        <w:t>communication</w:t>
      </w:r>
      <w:r>
        <w:rPr>
          <w:color w:val="231F20"/>
          <w:spacing w:val="-12"/>
          <w:sz w:val="19"/>
        </w:rPr>
        <w:t> </w:t>
      </w:r>
      <w:r>
        <w:rPr>
          <w:color w:val="231F20"/>
          <w:sz w:val="19"/>
        </w:rPr>
        <w:t>for</w:t>
      </w:r>
      <w:r>
        <w:rPr>
          <w:color w:val="231F20"/>
          <w:spacing w:val="-13"/>
          <w:sz w:val="19"/>
        </w:rPr>
        <w:t> </w:t>
      </w:r>
      <w:r>
        <w:rPr>
          <w:color w:val="231F20"/>
          <w:spacing w:val="-5"/>
          <w:sz w:val="19"/>
        </w:rPr>
        <w:t>safety </w:t>
      </w:r>
      <w:r>
        <w:rPr>
          <w:color w:val="231F20"/>
          <w:sz w:val="19"/>
        </w:rPr>
        <w:t>(HELiCS): A report on achievements at </w:t>
      </w:r>
      <w:r>
        <w:rPr>
          <w:color w:val="231F20"/>
          <w:spacing w:val="-2"/>
          <w:sz w:val="19"/>
        </w:rPr>
        <w:t>two </w:t>
      </w:r>
      <w:r>
        <w:rPr>
          <w:color w:val="231F20"/>
          <w:sz w:val="19"/>
        </w:rPr>
        <w:t>hospital sites. </w:t>
      </w:r>
      <w:r>
        <w:rPr>
          <w:i/>
          <w:color w:val="231F20"/>
          <w:sz w:val="19"/>
        </w:rPr>
        <w:t>Medical Journal of Australia</w:t>
      </w:r>
      <w:r>
        <w:rPr>
          <w:color w:val="231F20"/>
          <w:sz w:val="19"/>
        </w:rPr>
        <w:t>, 190 </w:t>
      </w:r>
      <w:r>
        <w:rPr>
          <w:color w:val="231F20"/>
          <w:spacing w:val="-5"/>
          <w:sz w:val="19"/>
        </w:rPr>
        <w:t>(11),</w:t>
      </w:r>
      <w:r>
        <w:rPr>
          <w:color w:val="231F20"/>
          <w:spacing w:val="-9"/>
          <w:sz w:val="19"/>
        </w:rPr>
        <w:t> </w:t>
      </w:r>
      <w:r>
        <w:rPr>
          <w:color w:val="231F20"/>
          <w:sz w:val="19"/>
        </w:rPr>
        <w:t>S133–S136.</w:t>
      </w:r>
    </w:p>
    <w:p>
      <w:pPr>
        <w:spacing w:line="220" w:lineRule="auto" w:before="94"/>
        <w:ind w:left="1587" w:right="416" w:hanging="171"/>
        <w:jc w:val="both"/>
        <w:rPr>
          <w:sz w:val="19"/>
        </w:rPr>
      </w:pPr>
      <w:r>
        <w:rPr>
          <w:color w:val="231F20"/>
          <w:sz w:val="19"/>
        </w:rPr>
        <w:t>Jagsi,</w:t>
      </w:r>
      <w:r>
        <w:rPr>
          <w:color w:val="231F20"/>
          <w:spacing w:val="-10"/>
          <w:sz w:val="19"/>
        </w:rPr>
        <w:t> </w:t>
      </w:r>
      <w:r>
        <w:rPr>
          <w:color w:val="231F20"/>
          <w:sz w:val="19"/>
        </w:rPr>
        <w:t>R.,</w:t>
      </w:r>
      <w:r>
        <w:rPr>
          <w:color w:val="231F20"/>
          <w:spacing w:val="-9"/>
          <w:sz w:val="19"/>
        </w:rPr>
        <w:t> </w:t>
      </w:r>
      <w:r>
        <w:rPr>
          <w:color w:val="231F20"/>
          <w:sz w:val="19"/>
        </w:rPr>
        <w:t>Kitch,</w:t>
      </w:r>
      <w:r>
        <w:rPr>
          <w:color w:val="231F20"/>
          <w:spacing w:val="-9"/>
          <w:sz w:val="19"/>
        </w:rPr>
        <w:t> </w:t>
      </w:r>
      <w:r>
        <w:rPr>
          <w:color w:val="231F20"/>
          <w:sz w:val="19"/>
        </w:rPr>
        <w:t>B.,</w:t>
      </w:r>
      <w:r>
        <w:rPr>
          <w:color w:val="231F20"/>
          <w:spacing w:val="-9"/>
          <w:sz w:val="19"/>
        </w:rPr>
        <w:t> </w:t>
      </w:r>
      <w:r>
        <w:rPr>
          <w:color w:val="231F20"/>
          <w:spacing w:val="-3"/>
          <w:sz w:val="19"/>
        </w:rPr>
        <w:t>Weinstein,</w:t>
      </w:r>
      <w:r>
        <w:rPr>
          <w:color w:val="231F20"/>
          <w:spacing w:val="-9"/>
          <w:sz w:val="19"/>
        </w:rPr>
        <w:t> </w:t>
      </w:r>
      <w:r>
        <w:rPr>
          <w:color w:val="231F20"/>
          <w:sz w:val="19"/>
        </w:rPr>
        <w:t>D.,</w:t>
      </w:r>
      <w:r>
        <w:rPr>
          <w:color w:val="231F20"/>
          <w:spacing w:val="-9"/>
          <w:sz w:val="19"/>
        </w:rPr>
        <w:t> </w:t>
      </w:r>
      <w:r>
        <w:rPr>
          <w:color w:val="231F20"/>
          <w:sz w:val="19"/>
        </w:rPr>
        <w:t>Campbell,</w:t>
      </w:r>
      <w:r>
        <w:rPr>
          <w:color w:val="231F20"/>
          <w:spacing w:val="-9"/>
          <w:sz w:val="19"/>
        </w:rPr>
        <w:t> </w:t>
      </w:r>
      <w:r>
        <w:rPr>
          <w:color w:val="231F20"/>
          <w:spacing w:val="-7"/>
          <w:sz w:val="19"/>
        </w:rPr>
        <w:t>E., </w:t>
      </w:r>
      <w:r>
        <w:rPr>
          <w:color w:val="231F20"/>
          <w:spacing w:val="-4"/>
          <w:sz w:val="19"/>
        </w:rPr>
        <w:t>Hutter, </w:t>
      </w:r>
      <w:r>
        <w:rPr>
          <w:color w:val="231F20"/>
          <w:sz w:val="19"/>
        </w:rPr>
        <w:t>M., &amp; </w:t>
      </w:r>
      <w:r>
        <w:rPr>
          <w:color w:val="231F20"/>
          <w:spacing w:val="-3"/>
          <w:sz w:val="19"/>
        </w:rPr>
        <w:t>Weissman, </w:t>
      </w:r>
      <w:r>
        <w:rPr>
          <w:color w:val="231F20"/>
          <w:sz w:val="19"/>
        </w:rPr>
        <w:t>J. (2005). Residents report</w:t>
      </w:r>
      <w:r>
        <w:rPr>
          <w:color w:val="231F20"/>
          <w:spacing w:val="-10"/>
          <w:sz w:val="19"/>
        </w:rPr>
        <w:t> </w:t>
      </w:r>
      <w:r>
        <w:rPr>
          <w:color w:val="231F20"/>
          <w:sz w:val="19"/>
        </w:rPr>
        <w:t>on</w:t>
      </w:r>
      <w:r>
        <w:rPr>
          <w:color w:val="231F20"/>
          <w:spacing w:val="-9"/>
          <w:sz w:val="19"/>
        </w:rPr>
        <w:t> </w:t>
      </w:r>
      <w:r>
        <w:rPr>
          <w:color w:val="231F20"/>
          <w:sz w:val="19"/>
        </w:rPr>
        <w:t>adverse</w:t>
      </w:r>
      <w:r>
        <w:rPr>
          <w:color w:val="231F20"/>
          <w:spacing w:val="-10"/>
          <w:sz w:val="19"/>
        </w:rPr>
        <w:t> </w:t>
      </w:r>
      <w:r>
        <w:rPr>
          <w:color w:val="231F20"/>
          <w:sz w:val="19"/>
        </w:rPr>
        <w:t>events</w:t>
      </w:r>
      <w:r>
        <w:rPr>
          <w:color w:val="231F20"/>
          <w:spacing w:val="-9"/>
          <w:sz w:val="19"/>
        </w:rPr>
        <w:t> </w:t>
      </w:r>
      <w:r>
        <w:rPr>
          <w:color w:val="231F20"/>
          <w:sz w:val="19"/>
        </w:rPr>
        <w:t>and</w:t>
      </w:r>
      <w:r>
        <w:rPr>
          <w:color w:val="231F20"/>
          <w:spacing w:val="-9"/>
          <w:sz w:val="19"/>
        </w:rPr>
        <w:t> </w:t>
      </w:r>
      <w:r>
        <w:rPr>
          <w:color w:val="231F20"/>
          <w:sz w:val="19"/>
        </w:rPr>
        <w:t>their</w:t>
      </w:r>
      <w:r>
        <w:rPr>
          <w:color w:val="231F20"/>
          <w:spacing w:val="-10"/>
          <w:sz w:val="19"/>
        </w:rPr>
        <w:t> </w:t>
      </w:r>
      <w:r>
        <w:rPr>
          <w:color w:val="231F20"/>
          <w:sz w:val="19"/>
        </w:rPr>
        <w:t>causes.</w:t>
      </w:r>
    </w:p>
    <w:p>
      <w:pPr>
        <w:spacing w:line="201" w:lineRule="exact" w:before="0"/>
        <w:ind w:left="1587" w:right="0" w:firstLine="0"/>
        <w:jc w:val="both"/>
        <w:rPr>
          <w:sz w:val="19"/>
        </w:rPr>
      </w:pPr>
      <w:r>
        <w:rPr>
          <w:i/>
          <w:color w:val="231F20"/>
          <w:sz w:val="19"/>
        </w:rPr>
        <w:t>Archives</w:t>
      </w:r>
      <w:r>
        <w:rPr>
          <w:i/>
          <w:color w:val="231F20"/>
          <w:spacing w:val="-20"/>
          <w:sz w:val="19"/>
        </w:rPr>
        <w:t> </w:t>
      </w:r>
      <w:r>
        <w:rPr>
          <w:i/>
          <w:color w:val="231F20"/>
          <w:sz w:val="19"/>
        </w:rPr>
        <w:t>of</w:t>
      </w:r>
      <w:r>
        <w:rPr>
          <w:i/>
          <w:color w:val="231F20"/>
          <w:spacing w:val="-19"/>
          <w:sz w:val="19"/>
        </w:rPr>
        <w:t> </w:t>
      </w:r>
      <w:r>
        <w:rPr>
          <w:i/>
          <w:color w:val="231F20"/>
          <w:sz w:val="19"/>
        </w:rPr>
        <w:t>Internal</w:t>
      </w:r>
      <w:r>
        <w:rPr>
          <w:i/>
          <w:color w:val="231F20"/>
          <w:spacing w:val="-19"/>
          <w:sz w:val="19"/>
        </w:rPr>
        <w:t> </w:t>
      </w:r>
      <w:r>
        <w:rPr>
          <w:i/>
          <w:color w:val="231F20"/>
          <w:sz w:val="19"/>
        </w:rPr>
        <w:t>Medicine,</w:t>
      </w:r>
      <w:r>
        <w:rPr>
          <w:i/>
          <w:color w:val="231F20"/>
          <w:spacing w:val="-19"/>
          <w:sz w:val="19"/>
        </w:rPr>
        <w:t> </w:t>
      </w:r>
      <w:r>
        <w:rPr>
          <w:i/>
          <w:color w:val="231F20"/>
          <w:sz w:val="19"/>
        </w:rPr>
        <w:t>165</w:t>
      </w:r>
      <w:r>
        <w:rPr>
          <w:color w:val="231F20"/>
          <w:sz w:val="19"/>
        </w:rPr>
        <w:t>(22),</w:t>
      </w:r>
      <w:r>
        <w:rPr>
          <w:color w:val="231F20"/>
          <w:spacing w:val="-19"/>
          <w:sz w:val="19"/>
        </w:rPr>
        <w:t> </w:t>
      </w:r>
      <w:r>
        <w:rPr>
          <w:color w:val="231F20"/>
          <w:sz w:val="19"/>
        </w:rPr>
        <w:t>2607-2613.</w:t>
      </w:r>
    </w:p>
    <w:p>
      <w:pPr>
        <w:spacing w:line="220" w:lineRule="auto" w:before="95"/>
        <w:ind w:left="1587" w:right="270" w:hanging="171"/>
        <w:jc w:val="both"/>
        <w:rPr>
          <w:sz w:val="19"/>
        </w:rPr>
      </w:pPr>
      <w:r>
        <w:rPr>
          <w:color w:val="231F20"/>
          <w:sz w:val="19"/>
        </w:rPr>
        <w:t>Lillrank,</w:t>
      </w:r>
      <w:r>
        <w:rPr>
          <w:color w:val="231F20"/>
          <w:spacing w:val="-12"/>
          <w:sz w:val="19"/>
        </w:rPr>
        <w:t> </w:t>
      </w:r>
      <w:r>
        <w:rPr>
          <w:color w:val="231F20"/>
          <w:spacing w:val="-10"/>
          <w:sz w:val="19"/>
        </w:rPr>
        <w:t>P.,</w:t>
      </w:r>
      <w:r>
        <w:rPr>
          <w:color w:val="231F20"/>
          <w:spacing w:val="-11"/>
          <w:sz w:val="19"/>
        </w:rPr>
        <w:t> </w:t>
      </w:r>
      <w:r>
        <w:rPr>
          <w:color w:val="231F20"/>
          <w:sz w:val="19"/>
        </w:rPr>
        <w:t>&amp;</w:t>
      </w:r>
      <w:r>
        <w:rPr>
          <w:color w:val="231F20"/>
          <w:spacing w:val="-11"/>
          <w:sz w:val="19"/>
        </w:rPr>
        <w:t> </w:t>
      </w:r>
      <w:r>
        <w:rPr>
          <w:color w:val="231F20"/>
          <w:sz w:val="19"/>
        </w:rPr>
        <w:t>Liukko,</w:t>
      </w:r>
      <w:r>
        <w:rPr>
          <w:color w:val="231F20"/>
          <w:spacing w:val="-12"/>
          <w:sz w:val="19"/>
        </w:rPr>
        <w:t> </w:t>
      </w:r>
      <w:r>
        <w:rPr>
          <w:color w:val="231F20"/>
          <w:sz w:val="19"/>
        </w:rPr>
        <w:t>M.</w:t>
      </w:r>
      <w:r>
        <w:rPr>
          <w:color w:val="231F20"/>
          <w:spacing w:val="-11"/>
          <w:sz w:val="19"/>
        </w:rPr>
        <w:t> </w:t>
      </w:r>
      <w:r>
        <w:rPr>
          <w:color w:val="231F20"/>
          <w:sz w:val="19"/>
        </w:rPr>
        <w:t>(2004).</w:t>
      </w:r>
      <w:r>
        <w:rPr>
          <w:color w:val="231F20"/>
          <w:spacing w:val="-11"/>
          <w:sz w:val="19"/>
        </w:rPr>
        <w:t> </w:t>
      </w:r>
      <w:r>
        <w:rPr>
          <w:color w:val="231F20"/>
          <w:sz w:val="19"/>
        </w:rPr>
        <w:t>Standard,</w:t>
      </w:r>
      <w:r>
        <w:rPr>
          <w:color w:val="231F20"/>
          <w:spacing w:val="-11"/>
          <w:sz w:val="19"/>
        </w:rPr>
        <w:t> </w:t>
      </w:r>
      <w:r>
        <w:rPr>
          <w:color w:val="231F20"/>
          <w:spacing w:val="-4"/>
          <w:sz w:val="19"/>
        </w:rPr>
        <w:t>routine </w:t>
      </w:r>
      <w:r>
        <w:rPr>
          <w:color w:val="231F20"/>
          <w:sz w:val="19"/>
        </w:rPr>
        <w:t>and non-routine processes in</w:t>
      </w:r>
      <w:r>
        <w:rPr>
          <w:color w:val="231F20"/>
          <w:spacing w:val="-33"/>
          <w:sz w:val="19"/>
        </w:rPr>
        <w:t> </w:t>
      </w:r>
      <w:r>
        <w:rPr>
          <w:color w:val="231F20"/>
          <w:sz w:val="19"/>
        </w:rPr>
        <w:t>healthcare.</w:t>
      </w:r>
    </w:p>
    <w:p>
      <w:pPr>
        <w:spacing w:line="220" w:lineRule="auto" w:before="0"/>
        <w:ind w:left="1587" w:right="620" w:firstLine="0"/>
        <w:jc w:val="both"/>
        <w:rPr>
          <w:sz w:val="19"/>
        </w:rPr>
      </w:pPr>
      <w:r>
        <w:rPr>
          <w:i/>
          <w:color w:val="231F20"/>
          <w:sz w:val="19"/>
        </w:rPr>
        <w:t>International</w:t>
      </w:r>
      <w:r>
        <w:rPr>
          <w:i/>
          <w:color w:val="231F20"/>
          <w:spacing w:val="-14"/>
          <w:sz w:val="19"/>
        </w:rPr>
        <w:t> </w:t>
      </w:r>
      <w:r>
        <w:rPr>
          <w:i/>
          <w:color w:val="231F20"/>
          <w:sz w:val="19"/>
        </w:rPr>
        <w:t>Journal</w:t>
      </w:r>
      <w:r>
        <w:rPr>
          <w:i/>
          <w:color w:val="231F20"/>
          <w:spacing w:val="-14"/>
          <w:sz w:val="19"/>
        </w:rPr>
        <w:t> </w:t>
      </w:r>
      <w:r>
        <w:rPr>
          <w:i/>
          <w:color w:val="231F20"/>
          <w:sz w:val="19"/>
        </w:rPr>
        <w:t>of</w:t>
      </w:r>
      <w:r>
        <w:rPr>
          <w:i/>
          <w:color w:val="231F20"/>
          <w:spacing w:val="-14"/>
          <w:sz w:val="19"/>
        </w:rPr>
        <w:t> </w:t>
      </w:r>
      <w:r>
        <w:rPr>
          <w:i/>
          <w:color w:val="231F20"/>
          <w:sz w:val="19"/>
        </w:rPr>
        <w:t>Health</w:t>
      </w:r>
      <w:r>
        <w:rPr>
          <w:i/>
          <w:color w:val="231F20"/>
          <w:spacing w:val="-14"/>
          <w:sz w:val="19"/>
        </w:rPr>
        <w:t> </w:t>
      </w:r>
      <w:r>
        <w:rPr>
          <w:i/>
          <w:color w:val="231F20"/>
          <w:sz w:val="19"/>
        </w:rPr>
        <w:t>Care</w:t>
      </w:r>
      <w:r>
        <w:rPr>
          <w:i/>
          <w:color w:val="231F20"/>
          <w:spacing w:val="-14"/>
          <w:sz w:val="19"/>
        </w:rPr>
        <w:t> </w:t>
      </w:r>
      <w:r>
        <w:rPr>
          <w:i/>
          <w:color w:val="231F20"/>
          <w:spacing w:val="-4"/>
          <w:sz w:val="19"/>
        </w:rPr>
        <w:t>Quality </w:t>
      </w:r>
      <w:r>
        <w:rPr>
          <w:i/>
          <w:color w:val="231F20"/>
          <w:sz w:val="19"/>
        </w:rPr>
        <w:t>Assurance, 17</w:t>
      </w:r>
      <w:r>
        <w:rPr>
          <w:color w:val="231F20"/>
          <w:sz w:val="19"/>
        </w:rPr>
        <w:t>(1),</w:t>
      </w:r>
      <w:r>
        <w:rPr>
          <w:color w:val="231F20"/>
          <w:spacing w:val="-10"/>
          <w:sz w:val="19"/>
        </w:rPr>
        <w:t> </w:t>
      </w:r>
      <w:r>
        <w:rPr>
          <w:color w:val="231F20"/>
          <w:spacing w:val="-2"/>
          <w:sz w:val="19"/>
        </w:rPr>
        <w:t>39-46.</w:t>
      </w:r>
    </w:p>
    <w:p>
      <w:pPr>
        <w:spacing w:line="220" w:lineRule="auto" w:before="95"/>
        <w:ind w:left="1587" w:right="44" w:hanging="171"/>
        <w:jc w:val="left"/>
        <w:rPr>
          <w:sz w:val="19"/>
        </w:rPr>
      </w:pPr>
      <w:r>
        <w:rPr>
          <w:color w:val="231F20"/>
          <w:sz w:val="19"/>
        </w:rPr>
        <w:t>Manias, E., &amp; Street, A. (2000). The handover: uncovering the hidden practices of nurses. </w:t>
      </w:r>
      <w:r>
        <w:rPr>
          <w:i/>
          <w:color w:val="231F20"/>
          <w:sz w:val="19"/>
        </w:rPr>
        <w:t>Intensive &amp; Critical Care Nursing, 16</w:t>
      </w:r>
      <w:r>
        <w:rPr>
          <w:color w:val="231F20"/>
          <w:sz w:val="19"/>
        </w:rPr>
        <w:t>(6), </w:t>
      </w:r>
      <w:r>
        <w:rPr>
          <w:color w:val="231F20"/>
          <w:spacing w:val="-4"/>
          <w:sz w:val="19"/>
        </w:rPr>
        <w:t>373-383.</w:t>
      </w:r>
    </w:p>
    <w:p>
      <w:pPr>
        <w:spacing w:line="220" w:lineRule="auto" w:before="97"/>
        <w:ind w:left="1587" w:right="-10" w:hanging="171"/>
        <w:jc w:val="left"/>
        <w:rPr>
          <w:sz w:val="19"/>
        </w:rPr>
      </w:pPr>
      <w:r>
        <w:rPr>
          <w:color w:val="231F20"/>
          <w:sz w:val="19"/>
        </w:rPr>
        <w:t>O’Connell, B., &amp; </w:t>
      </w:r>
      <w:r>
        <w:rPr>
          <w:color w:val="231F20"/>
          <w:spacing w:val="-4"/>
          <w:sz w:val="19"/>
        </w:rPr>
        <w:t>Penney, </w:t>
      </w:r>
      <w:r>
        <w:rPr>
          <w:color w:val="231F20"/>
          <w:spacing w:val="-7"/>
          <w:sz w:val="19"/>
        </w:rPr>
        <w:t>W. </w:t>
      </w:r>
      <w:r>
        <w:rPr>
          <w:color w:val="231F20"/>
          <w:sz w:val="19"/>
        </w:rPr>
        <w:t>(2001). Challenging </w:t>
      </w:r>
      <w:r>
        <w:rPr>
          <w:color w:val="231F20"/>
          <w:spacing w:val="-6"/>
          <w:sz w:val="19"/>
        </w:rPr>
        <w:t>the </w:t>
      </w:r>
      <w:r>
        <w:rPr>
          <w:color w:val="231F20"/>
          <w:sz w:val="19"/>
        </w:rPr>
        <w:t>handover ritual. Recommendations for research and practice. </w:t>
      </w:r>
      <w:r>
        <w:rPr>
          <w:i/>
          <w:color w:val="231F20"/>
          <w:sz w:val="19"/>
        </w:rPr>
        <w:t>Collegian, 8</w:t>
      </w:r>
      <w:r>
        <w:rPr>
          <w:color w:val="231F20"/>
          <w:sz w:val="19"/>
        </w:rPr>
        <w:t>(3), </w:t>
      </w:r>
      <w:r>
        <w:rPr>
          <w:color w:val="231F20"/>
          <w:spacing w:val="-2"/>
          <w:sz w:val="19"/>
        </w:rPr>
        <w:t>14-18.</w:t>
      </w:r>
    </w:p>
    <w:p>
      <w:pPr>
        <w:spacing w:line="220" w:lineRule="auto" w:before="96"/>
        <w:ind w:left="1587" w:right="13" w:hanging="171"/>
        <w:jc w:val="left"/>
        <w:rPr>
          <w:sz w:val="19"/>
        </w:rPr>
      </w:pPr>
      <w:r>
        <w:rPr>
          <w:color w:val="231F20"/>
          <w:sz w:val="19"/>
        </w:rPr>
        <w:t>Patterson, E. S. (2008). Structuring flexibility: </w:t>
      </w:r>
      <w:r>
        <w:rPr>
          <w:color w:val="231F20"/>
          <w:spacing w:val="-2"/>
          <w:sz w:val="19"/>
        </w:rPr>
        <w:t>the </w:t>
      </w:r>
      <w:r>
        <w:rPr>
          <w:color w:val="231F20"/>
          <w:sz w:val="19"/>
        </w:rPr>
        <w:t>potential good, bad and ugly in standardisation of handovers. </w:t>
      </w:r>
      <w:r>
        <w:rPr>
          <w:i/>
          <w:color w:val="231F20"/>
          <w:sz w:val="19"/>
        </w:rPr>
        <w:t>Quality and Safety in Health Care, </w:t>
      </w:r>
      <w:r>
        <w:rPr>
          <w:i/>
          <w:color w:val="231F20"/>
          <w:spacing w:val="-6"/>
          <w:sz w:val="19"/>
        </w:rPr>
        <w:t>17</w:t>
      </w:r>
      <w:r>
        <w:rPr>
          <w:color w:val="231F20"/>
          <w:spacing w:val="-6"/>
          <w:sz w:val="19"/>
        </w:rPr>
        <w:t>, </w:t>
      </w:r>
      <w:r>
        <w:rPr>
          <w:color w:val="231F20"/>
          <w:sz w:val="19"/>
        </w:rPr>
        <w:t>4-5.</w:t>
      </w:r>
    </w:p>
    <w:p>
      <w:pPr>
        <w:spacing w:line="220" w:lineRule="auto" w:before="95"/>
        <w:ind w:left="1587" w:right="196" w:hanging="171"/>
        <w:jc w:val="left"/>
        <w:rPr>
          <w:sz w:val="19"/>
        </w:rPr>
      </w:pPr>
      <w:r>
        <w:rPr>
          <w:color w:val="231F20"/>
          <w:spacing w:val="-4"/>
          <w:sz w:val="19"/>
        </w:rPr>
        <w:t>Pothier, </w:t>
      </w:r>
      <w:r>
        <w:rPr>
          <w:color w:val="231F20"/>
          <w:sz w:val="19"/>
        </w:rPr>
        <w:t>D., Monteiro, </w:t>
      </w:r>
      <w:r>
        <w:rPr>
          <w:color w:val="231F20"/>
          <w:spacing w:val="-10"/>
          <w:sz w:val="19"/>
        </w:rPr>
        <w:t>P., </w:t>
      </w:r>
      <w:r>
        <w:rPr>
          <w:color w:val="231F20"/>
          <w:spacing w:val="-3"/>
          <w:sz w:val="19"/>
        </w:rPr>
        <w:t>Mooktiar, </w:t>
      </w:r>
      <w:r>
        <w:rPr>
          <w:color w:val="231F20"/>
          <w:sz w:val="19"/>
        </w:rPr>
        <w:t>M., &amp; </w:t>
      </w:r>
      <w:r>
        <w:rPr>
          <w:color w:val="231F20"/>
          <w:spacing w:val="-4"/>
          <w:sz w:val="19"/>
        </w:rPr>
        <w:t>Shaw, </w:t>
      </w:r>
      <w:r>
        <w:rPr>
          <w:color w:val="231F20"/>
          <w:sz w:val="19"/>
        </w:rPr>
        <w:t>A. (2005). Pilot study to show the loss of </w:t>
      </w:r>
      <w:r>
        <w:rPr>
          <w:color w:val="231F20"/>
          <w:spacing w:val="-4"/>
          <w:sz w:val="19"/>
        </w:rPr>
        <w:t>important </w:t>
      </w:r>
      <w:r>
        <w:rPr>
          <w:color w:val="231F20"/>
          <w:sz w:val="19"/>
        </w:rPr>
        <w:t>data in nursing </w:t>
      </w:r>
      <w:r>
        <w:rPr>
          <w:color w:val="231F20"/>
          <w:spacing w:val="-3"/>
          <w:sz w:val="19"/>
        </w:rPr>
        <w:t>handover. </w:t>
      </w:r>
      <w:r>
        <w:rPr>
          <w:i/>
          <w:color w:val="231F20"/>
          <w:sz w:val="19"/>
        </w:rPr>
        <w:t>British Journal of </w:t>
      </w:r>
      <w:r>
        <w:rPr>
          <w:i/>
          <w:color w:val="231F20"/>
          <w:sz w:val="19"/>
        </w:rPr>
        <w:t>Nursing, 14</w:t>
      </w:r>
      <w:r>
        <w:rPr>
          <w:color w:val="231F20"/>
          <w:sz w:val="19"/>
        </w:rPr>
        <w:t>(20), 1090-1093.</w:t>
      </w:r>
    </w:p>
    <w:p>
      <w:pPr>
        <w:spacing w:line="220" w:lineRule="auto" w:before="96"/>
        <w:ind w:left="1587" w:right="117" w:hanging="171"/>
        <w:jc w:val="left"/>
        <w:rPr>
          <w:sz w:val="19"/>
        </w:rPr>
      </w:pPr>
      <w:r>
        <w:rPr>
          <w:color w:val="231F20"/>
          <w:sz w:val="19"/>
        </w:rPr>
        <w:t>Roughton,</w:t>
      </w:r>
      <w:r>
        <w:rPr>
          <w:color w:val="231F20"/>
          <w:spacing w:val="-10"/>
          <w:sz w:val="19"/>
        </w:rPr>
        <w:t> V. </w:t>
      </w:r>
      <w:r>
        <w:rPr>
          <w:color w:val="231F20"/>
          <w:sz w:val="19"/>
        </w:rPr>
        <w:t>J., &amp; Severs, M. </w:t>
      </w:r>
      <w:r>
        <w:rPr>
          <w:color w:val="231F20"/>
          <w:spacing w:val="-14"/>
          <w:sz w:val="19"/>
        </w:rPr>
        <w:t>P. </w:t>
      </w:r>
      <w:r>
        <w:rPr>
          <w:color w:val="231F20"/>
          <w:sz w:val="19"/>
        </w:rPr>
        <w:t>(1996). The </w:t>
      </w:r>
      <w:r>
        <w:rPr>
          <w:color w:val="231F20"/>
          <w:spacing w:val="-2"/>
          <w:sz w:val="19"/>
        </w:rPr>
        <w:t>junior </w:t>
      </w:r>
      <w:r>
        <w:rPr>
          <w:color w:val="231F20"/>
          <w:sz w:val="19"/>
        </w:rPr>
        <w:t>doctor handover: current practices and </w:t>
      </w:r>
      <w:r>
        <w:rPr>
          <w:color w:val="231F20"/>
          <w:spacing w:val="-2"/>
          <w:sz w:val="19"/>
        </w:rPr>
        <w:t>future </w:t>
      </w:r>
      <w:r>
        <w:rPr>
          <w:color w:val="231F20"/>
          <w:sz w:val="19"/>
        </w:rPr>
        <w:t>expectations. </w:t>
      </w:r>
      <w:r>
        <w:rPr>
          <w:i/>
          <w:color w:val="231F20"/>
          <w:sz w:val="19"/>
        </w:rPr>
        <w:t>J. R. Coll. Physicians Lond., </w:t>
      </w:r>
      <w:r>
        <w:rPr>
          <w:i/>
          <w:color w:val="231F20"/>
          <w:spacing w:val="-5"/>
          <w:sz w:val="19"/>
        </w:rPr>
        <w:t>30</w:t>
      </w:r>
      <w:r>
        <w:rPr>
          <w:color w:val="231F20"/>
          <w:spacing w:val="-5"/>
          <w:sz w:val="19"/>
        </w:rPr>
        <w:t>(3), </w:t>
      </w:r>
      <w:r>
        <w:rPr>
          <w:color w:val="231F20"/>
          <w:sz w:val="19"/>
        </w:rPr>
        <w:t>213-214.</w:t>
      </w:r>
    </w:p>
    <w:p>
      <w:pPr>
        <w:spacing w:line="220" w:lineRule="auto" w:before="137"/>
        <w:ind w:left="483" w:right="1646" w:hanging="171"/>
        <w:jc w:val="left"/>
        <w:rPr>
          <w:sz w:val="19"/>
        </w:rPr>
      </w:pPr>
      <w:r>
        <w:rPr/>
        <w:br w:type="column"/>
      </w:r>
      <w:r>
        <w:rPr>
          <w:color w:val="231F20"/>
          <w:sz w:val="19"/>
        </w:rPr>
        <w:t>Sexton, A., Chan, C., Elliott, M., Stuart, J., Jayasuriya, R., &amp; Crookes, P. (2004). Nursing handovers: do we really need them? </w:t>
      </w:r>
      <w:r>
        <w:rPr>
          <w:i/>
          <w:color w:val="231F20"/>
          <w:sz w:val="19"/>
        </w:rPr>
        <w:t>Journal of </w:t>
      </w:r>
      <w:r>
        <w:rPr>
          <w:i/>
          <w:color w:val="231F20"/>
          <w:sz w:val="19"/>
        </w:rPr>
        <w:t>Nursing Management, 12</w:t>
      </w:r>
      <w:r>
        <w:rPr>
          <w:color w:val="231F20"/>
          <w:sz w:val="19"/>
        </w:rPr>
        <w:t>(1), 37-42.</w:t>
      </w:r>
    </w:p>
    <w:p>
      <w:pPr>
        <w:spacing w:line="209" w:lineRule="exact" w:before="82"/>
        <w:ind w:left="313" w:right="0" w:firstLine="0"/>
        <w:jc w:val="left"/>
        <w:rPr>
          <w:sz w:val="19"/>
        </w:rPr>
      </w:pPr>
      <w:r>
        <w:rPr>
          <w:color w:val="231F20"/>
          <w:sz w:val="19"/>
        </w:rPr>
        <w:t>Singh, H., Thomas, E. J., Petersen, L., &amp; Studdert,</w:t>
      </w:r>
    </w:p>
    <w:p>
      <w:pPr>
        <w:spacing w:line="220" w:lineRule="auto" w:before="5"/>
        <w:ind w:left="483" w:right="1341" w:firstLine="0"/>
        <w:jc w:val="left"/>
        <w:rPr>
          <w:sz w:val="19"/>
        </w:rPr>
      </w:pPr>
      <w:r>
        <w:rPr>
          <w:color w:val="231F20"/>
          <w:sz w:val="19"/>
        </w:rPr>
        <w:t>D. M. (2007). Medical errors involving trainees: a study of closed malpractice claims from 5 insurers. </w:t>
      </w:r>
      <w:r>
        <w:rPr>
          <w:i/>
          <w:color w:val="231F20"/>
          <w:sz w:val="19"/>
        </w:rPr>
        <w:t>Archives of Internal Medicine, 167</w:t>
      </w:r>
      <w:r>
        <w:rPr>
          <w:color w:val="231F20"/>
          <w:sz w:val="19"/>
        </w:rPr>
        <w:t>(19), </w:t>
      </w:r>
      <w:r>
        <w:rPr>
          <w:color w:val="231F20"/>
          <w:spacing w:val="-4"/>
          <w:sz w:val="19"/>
        </w:rPr>
        <w:t>2030-2036.</w:t>
      </w:r>
    </w:p>
    <w:p>
      <w:pPr>
        <w:spacing w:line="220" w:lineRule="auto" w:before="96"/>
        <w:ind w:left="483" w:right="1661" w:hanging="171"/>
        <w:jc w:val="both"/>
        <w:rPr>
          <w:sz w:val="19"/>
        </w:rPr>
      </w:pPr>
      <w:r>
        <w:rPr>
          <w:color w:val="231F20"/>
          <w:sz w:val="19"/>
        </w:rPr>
        <w:t>UK</w:t>
      </w:r>
      <w:r>
        <w:rPr>
          <w:color w:val="231F20"/>
          <w:spacing w:val="-12"/>
          <w:sz w:val="19"/>
        </w:rPr>
        <w:t> </w:t>
      </w:r>
      <w:r>
        <w:rPr>
          <w:color w:val="231F20"/>
          <w:sz w:val="19"/>
        </w:rPr>
        <w:t>National</w:t>
      </w:r>
      <w:r>
        <w:rPr>
          <w:color w:val="231F20"/>
          <w:spacing w:val="-11"/>
          <w:sz w:val="19"/>
        </w:rPr>
        <w:t> </w:t>
      </w:r>
      <w:r>
        <w:rPr>
          <w:color w:val="231F20"/>
          <w:sz w:val="19"/>
        </w:rPr>
        <w:t>Patient</w:t>
      </w:r>
      <w:r>
        <w:rPr>
          <w:color w:val="231F20"/>
          <w:spacing w:val="-11"/>
          <w:sz w:val="19"/>
        </w:rPr>
        <w:t> </w:t>
      </w:r>
      <w:r>
        <w:rPr>
          <w:color w:val="231F20"/>
          <w:sz w:val="19"/>
        </w:rPr>
        <w:t>Safety</w:t>
      </w:r>
      <w:r>
        <w:rPr>
          <w:color w:val="231F20"/>
          <w:spacing w:val="-20"/>
          <w:sz w:val="19"/>
        </w:rPr>
        <w:t> </w:t>
      </w:r>
      <w:r>
        <w:rPr>
          <w:color w:val="231F20"/>
          <w:spacing w:val="-4"/>
          <w:sz w:val="19"/>
        </w:rPr>
        <w:t>Agency.</w:t>
      </w:r>
      <w:r>
        <w:rPr>
          <w:color w:val="231F20"/>
          <w:spacing w:val="-11"/>
          <w:sz w:val="19"/>
        </w:rPr>
        <w:t> </w:t>
      </w:r>
      <w:r>
        <w:rPr>
          <w:color w:val="231F20"/>
          <w:sz w:val="19"/>
        </w:rPr>
        <w:t>(2004).</w:t>
      </w:r>
      <w:r>
        <w:rPr>
          <w:color w:val="231F20"/>
          <w:spacing w:val="-11"/>
          <w:sz w:val="19"/>
        </w:rPr>
        <w:t> </w:t>
      </w:r>
      <w:r>
        <w:rPr>
          <w:color w:val="231F20"/>
          <w:spacing w:val="-5"/>
          <w:sz w:val="19"/>
        </w:rPr>
        <w:t>Seven </w:t>
      </w:r>
      <w:r>
        <w:rPr>
          <w:color w:val="231F20"/>
          <w:sz w:val="19"/>
        </w:rPr>
        <w:t>steps</w:t>
      </w:r>
      <w:r>
        <w:rPr>
          <w:color w:val="231F20"/>
          <w:spacing w:val="-13"/>
          <w:sz w:val="19"/>
        </w:rPr>
        <w:t> </w:t>
      </w:r>
      <w:r>
        <w:rPr>
          <w:color w:val="231F20"/>
          <w:sz w:val="19"/>
        </w:rPr>
        <w:t>to</w:t>
      </w:r>
      <w:r>
        <w:rPr>
          <w:color w:val="231F20"/>
          <w:spacing w:val="-13"/>
          <w:sz w:val="19"/>
        </w:rPr>
        <w:t> </w:t>
      </w:r>
      <w:r>
        <w:rPr>
          <w:color w:val="231F20"/>
          <w:sz w:val="19"/>
        </w:rPr>
        <w:t>patient</w:t>
      </w:r>
      <w:r>
        <w:rPr>
          <w:color w:val="231F20"/>
          <w:spacing w:val="-13"/>
          <w:sz w:val="19"/>
        </w:rPr>
        <w:t> </w:t>
      </w:r>
      <w:r>
        <w:rPr>
          <w:color w:val="231F20"/>
          <w:spacing w:val="-4"/>
          <w:sz w:val="19"/>
        </w:rPr>
        <w:t>safety.</w:t>
      </w:r>
      <w:r>
        <w:rPr>
          <w:color w:val="231F20"/>
          <w:spacing w:val="-13"/>
          <w:sz w:val="19"/>
        </w:rPr>
        <w:t> </w:t>
      </w:r>
      <w:r>
        <w:rPr>
          <w:color w:val="231F20"/>
          <w:sz w:val="19"/>
        </w:rPr>
        <w:t>London:</w:t>
      </w:r>
      <w:r>
        <w:rPr>
          <w:color w:val="231F20"/>
          <w:spacing w:val="-13"/>
          <w:sz w:val="19"/>
        </w:rPr>
        <w:t> </w:t>
      </w:r>
      <w:r>
        <w:rPr>
          <w:color w:val="231F20"/>
          <w:sz w:val="19"/>
        </w:rPr>
        <w:t>National</w:t>
      </w:r>
      <w:r>
        <w:rPr>
          <w:color w:val="231F20"/>
          <w:spacing w:val="-13"/>
          <w:sz w:val="19"/>
        </w:rPr>
        <w:t> </w:t>
      </w:r>
      <w:r>
        <w:rPr>
          <w:color w:val="231F20"/>
          <w:sz w:val="19"/>
        </w:rPr>
        <w:t>Patient Safety</w:t>
      </w:r>
      <w:r>
        <w:rPr>
          <w:color w:val="231F20"/>
          <w:spacing w:val="-16"/>
          <w:sz w:val="19"/>
        </w:rPr>
        <w:t> </w:t>
      </w:r>
      <w:r>
        <w:rPr>
          <w:color w:val="231F20"/>
          <w:spacing w:val="-4"/>
          <w:sz w:val="19"/>
        </w:rPr>
        <w:t>Agency.</w:t>
      </w:r>
    </w:p>
    <w:p>
      <w:pPr>
        <w:spacing w:line="220" w:lineRule="auto" w:before="96"/>
        <w:ind w:left="483" w:right="1414" w:hanging="171"/>
        <w:jc w:val="left"/>
        <w:rPr>
          <w:sz w:val="19"/>
        </w:rPr>
      </w:pPr>
      <w:r>
        <w:rPr>
          <w:color w:val="231F20"/>
          <w:sz w:val="19"/>
        </w:rPr>
        <w:t>US Department of Defense. (2005). Healthcare Communications </w:t>
      </w:r>
      <w:r>
        <w:rPr>
          <w:color w:val="231F20"/>
          <w:spacing w:val="-5"/>
          <w:sz w:val="19"/>
        </w:rPr>
        <w:t>Toolkit </w:t>
      </w:r>
      <w:r>
        <w:rPr>
          <w:color w:val="231F20"/>
          <w:sz w:val="19"/>
        </w:rPr>
        <w:t>to Improve </w:t>
      </w:r>
      <w:r>
        <w:rPr>
          <w:color w:val="231F20"/>
          <w:spacing w:val="-3"/>
          <w:sz w:val="19"/>
        </w:rPr>
        <w:t>Transitions </w:t>
      </w:r>
      <w:r>
        <w:rPr>
          <w:color w:val="231F20"/>
          <w:sz w:val="19"/>
        </w:rPr>
        <w:t>in Care. from </w:t>
      </w:r>
      <w:hyperlink r:id="rId101">
        <w:r>
          <w:rPr>
            <w:color w:val="231F20"/>
            <w:spacing w:val="-4"/>
            <w:sz w:val="19"/>
          </w:rPr>
          <w:t>http://dodpatientsafety.usuhs.mil/index.</w:t>
        </w:r>
      </w:hyperlink>
      <w:r>
        <w:rPr>
          <w:color w:val="231F20"/>
          <w:spacing w:val="-4"/>
          <w:sz w:val="19"/>
        </w:rPr>
        <w:t> </w:t>
      </w:r>
      <w:r>
        <w:rPr>
          <w:color w:val="231F20"/>
          <w:sz w:val="19"/>
        </w:rPr>
        <w:t>php?name=News&amp;file=article&amp;sid=238</w:t>
      </w:r>
    </w:p>
    <w:p>
      <w:pPr>
        <w:spacing w:line="220" w:lineRule="auto" w:before="96"/>
        <w:ind w:left="483" w:right="1921" w:hanging="171"/>
        <w:jc w:val="left"/>
        <w:rPr>
          <w:sz w:val="19"/>
        </w:rPr>
      </w:pPr>
      <w:r>
        <w:rPr>
          <w:color w:val="231F20"/>
          <w:sz w:val="19"/>
        </w:rPr>
        <w:t>Webster, J. S., King, H. B., Toomey, L. M., Salisbury, M. L., Powell, S. M., Craft, B., et al. (2008). Understanding quality and safety</w:t>
      </w:r>
    </w:p>
    <w:p>
      <w:pPr>
        <w:spacing w:line="220" w:lineRule="auto" w:before="0"/>
        <w:ind w:left="483" w:right="1486" w:firstLine="0"/>
        <w:jc w:val="left"/>
        <w:rPr>
          <w:sz w:val="19"/>
        </w:rPr>
      </w:pPr>
      <w:r>
        <w:rPr>
          <w:color w:val="231F20"/>
          <w:sz w:val="19"/>
        </w:rPr>
        <w:t>problems in the ambulatory environment: </w:t>
      </w:r>
      <w:r>
        <w:rPr>
          <w:color w:val="231F20"/>
          <w:spacing w:val="-5"/>
          <w:sz w:val="19"/>
        </w:rPr>
        <w:t>seeking </w:t>
      </w:r>
      <w:r>
        <w:rPr>
          <w:color w:val="231F20"/>
          <w:sz w:val="19"/>
        </w:rPr>
        <w:t>improvement with promising teamwork tools </w:t>
      </w:r>
      <w:r>
        <w:rPr>
          <w:color w:val="231F20"/>
          <w:spacing w:val="-2"/>
          <w:sz w:val="19"/>
        </w:rPr>
        <w:t>and </w:t>
      </w:r>
      <w:r>
        <w:rPr>
          <w:color w:val="231F20"/>
          <w:sz w:val="19"/>
        </w:rPr>
        <w:t>strategies [Electronic </w:t>
      </w:r>
      <w:r>
        <w:rPr>
          <w:color w:val="231F20"/>
          <w:spacing w:val="-3"/>
          <w:sz w:val="19"/>
        </w:rPr>
        <w:t>Version]. </w:t>
      </w:r>
      <w:r>
        <w:rPr>
          <w:i/>
          <w:color w:val="231F20"/>
          <w:sz w:val="19"/>
        </w:rPr>
        <w:t>US Agency </w:t>
      </w:r>
      <w:r>
        <w:rPr>
          <w:i/>
          <w:color w:val="231F20"/>
          <w:spacing w:val="-2"/>
          <w:sz w:val="19"/>
        </w:rPr>
        <w:t>for </w:t>
      </w:r>
      <w:r>
        <w:rPr>
          <w:i/>
          <w:color w:val="231F20"/>
          <w:sz w:val="19"/>
        </w:rPr>
        <w:t>Healthcare Research and Quality</w:t>
      </w:r>
      <w:r>
        <w:rPr>
          <w:color w:val="231F20"/>
          <w:sz w:val="19"/>
        </w:rPr>
        <w:t>, from http:// </w:t>
      </w:r>
      <w:hyperlink r:id="rId102">
        <w:r>
          <w:rPr>
            <w:color w:val="231F20"/>
            <w:spacing w:val="-3"/>
            <w:sz w:val="19"/>
          </w:rPr>
          <w:t>www.ahrq.gov/downloads/pub/advances2/vol3/</w:t>
        </w:r>
      </w:hyperlink>
      <w:r>
        <w:rPr>
          <w:color w:val="231F20"/>
          <w:spacing w:val="-3"/>
          <w:sz w:val="19"/>
        </w:rPr>
        <w:t> Advances-Webster_76.pdf</w:t>
      </w:r>
    </w:p>
    <w:p>
      <w:pPr>
        <w:spacing w:line="220" w:lineRule="auto" w:before="91"/>
        <w:ind w:left="483" w:right="1392" w:hanging="171"/>
        <w:jc w:val="left"/>
        <w:rPr>
          <w:sz w:val="19"/>
        </w:rPr>
      </w:pPr>
      <w:r>
        <w:rPr>
          <w:color w:val="231F20"/>
          <w:spacing w:val="-3"/>
          <w:sz w:val="19"/>
        </w:rPr>
        <w:t>Wong, </w:t>
      </w:r>
      <w:r>
        <w:rPr>
          <w:color w:val="231F20"/>
          <w:sz w:val="19"/>
        </w:rPr>
        <w:t>M. C., </w:t>
      </w:r>
      <w:r>
        <w:rPr>
          <w:color w:val="231F20"/>
          <w:spacing w:val="-6"/>
          <w:sz w:val="19"/>
        </w:rPr>
        <w:t>Yee, </w:t>
      </w:r>
      <w:r>
        <w:rPr>
          <w:color w:val="231F20"/>
          <w:sz w:val="19"/>
        </w:rPr>
        <w:t>K. C., &amp; </w:t>
      </w:r>
      <w:r>
        <w:rPr>
          <w:color w:val="231F20"/>
          <w:spacing w:val="-5"/>
          <w:sz w:val="19"/>
        </w:rPr>
        <w:t>Turner, </w:t>
      </w:r>
      <w:r>
        <w:rPr>
          <w:color w:val="231F20"/>
          <w:spacing w:val="-14"/>
          <w:sz w:val="19"/>
        </w:rPr>
        <w:t>P. </w:t>
      </w:r>
      <w:r>
        <w:rPr>
          <w:color w:val="231F20"/>
          <w:sz w:val="19"/>
        </w:rPr>
        <w:t>(2008). </w:t>
      </w:r>
      <w:r>
        <w:rPr>
          <w:i/>
          <w:color w:val="231F20"/>
          <w:sz w:val="19"/>
        </w:rPr>
        <w:t>Clinical </w:t>
      </w:r>
      <w:r>
        <w:rPr>
          <w:i/>
          <w:color w:val="231F20"/>
          <w:sz w:val="19"/>
        </w:rPr>
        <w:t>Handover Literature </w:t>
      </w:r>
      <w:r>
        <w:rPr>
          <w:i/>
          <w:color w:val="231F20"/>
          <w:spacing w:val="-4"/>
          <w:sz w:val="19"/>
        </w:rPr>
        <w:t>Review, </w:t>
      </w:r>
      <w:r>
        <w:rPr>
          <w:i/>
          <w:color w:val="231F20"/>
          <w:sz w:val="19"/>
        </w:rPr>
        <w:t>eHealth Services Research Group, University of </w:t>
      </w:r>
      <w:r>
        <w:rPr>
          <w:i/>
          <w:color w:val="231F20"/>
          <w:spacing w:val="-4"/>
          <w:sz w:val="19"/>
        </w:rPr>
        <w:t>Tasmania Australia</w:t>
      </w:r>
      <w:r>
        <w:rPr>
          <w:color w:val="231F20"/>
          <w:spacing w:val="-4"/>
          <w:sz w:val="19"/>
        </w:rPr>
        <w:t>. </w:t>
      </w:r>
      <w:r>
        <w:rPr>
          <w:color w:val="231F20"/>
          <w:sz w:val="19"/>
        </w:rPr>
        <w:t>from </w:t>
      </w:r>
      <w:hyperlink r:id="rId103">
        <w:r>
          <w:rPr>
            <w:color w:val="231F20"/>
            <w:spacing w:val="-3"/>
            <w:sz w:val="19"/>
          </w:rPr>
          <w:t>http://www.safetyandquality.gov.au/internet/</w:t>
        </w:r>
      </w:hyperlink>
      <w:r>
        <w:rPr>
          <w:color w:val="231F20"/>
          <w:spacing w:val="-3"/>
          <w:sz w:val="19"/>
        </w:rPr>
        <w:t> </w:t>
      </w:r>
      <w:r>
        <w:rPr>
          <w:color w:val="231F20"/>
          <w:spacing w:val="-2"/>
          <w:sz w:val="19"/>
        </w:rPr>
        <w:t>safety/publishing.nsf/Content/PriorityProgram-05</w:t>
      </w:r>
    </w:p>
    <w:p>
      <w:pPr>
        <w:spacing w:line="220" w:lineRule="auto" w:before="94"/>
        <w:ind w:left="483" w:right="1414" w:hanging="171"/>
        <w:jc w:val="left"/>
        <w:rPr>
          <w:sz w:val="19"/>
        </w:rPr>
      </w:pPr>
      <w:r>
        <w:rPr>
          <w:color w:val="231F20"/>
          <w:sz w:val="19"/>
        </w:rPr>
        <w:t>Ye, K., Taylor, D. M., Knott, J. C., Dent, A., &amp; MacBean, C. E. (2007). Handover in the emergency department: Deficiencies and adverse effects. </w:t>
      </w:r>
      <w:r>
        <w:rPr>
          <w:i/>
          <w:color w:val="231F20"/>
          <w:sz w:val="19"/>
        </w:rPr>
        <w:t>Emergency Medicine Australasia, 19</w:t>
      </w:r>
      <w:r>
        <w:rPr>
          <w:color w:val="231F20"/>
          <w:sz w:val="19"/>
        </w:rPr>
        <w:t>,</w:t>
      </w:r>
    </w:p>
    <w:p>
      <w:pPr>
        <w:spacing w:line="200" w:lineRule="exact" w:before="0"/>
        <w:ind w:left="483" w:right="0" w:firstLine="0"/>
        <w:jc w:val="left"/>
        <w:rPr>
          <w:sz w:val="19"/>
        </w:rPr>
      </w:pPr>
      <w:r>
        <w:rPr>
          <w:color w:val="231F20"/>
          <w:sz w:val="19"/>
        </w:rPr>
        <w:t>433-441.</w:t>
      </w:r>
    </w:p>
    <w:p>
      <w:pPr>
        <w:spacing w:line="220" w:lineRule="auto" w:before="95"/>
        <w:ind w:left="483" w:right="2058" w:hanging="171"/>
        <w:jc w:val="left"/>
        <w:rPr>
          <w:sz w:val="19"/>
        </w:rPr>
      </w:pPr>
      <w:r>
        <w:rPr>
          <w:color w:val="231F20"/>
          <w:spacing w:val="-6"/>
          <w:sz w:val="19"/>
        </w:rPr>
        <w:t>Yee, </w:t>
      </w:r>
      <w:r>
        <w:rPr>
          <w:color w:val="231F20"/>
          <w:sz w:val="19"/>
        </w:rPr>
        <w:t>K. C., </w:t>
      </w:r>
      <w:r>
        <w:rPr>
          <w:color w:val="231F20"/>
          <w:spacing w:val="-3"/>
          <w:sz w:val="19"/>
        </w:rPr>
        <w:t>Wong, </w:t>
      </w:r>
      <w:r>
        <w:rPr>
          <w:color w:val="231F20"/>
          <w:sz w:val="19"/>
        </w:rPr>
        <w:t>M. C., &amp; </w:t>
      </w:r>
      <w:r>
        <w:rPr>
          <w:color w:val="231F20"/>
          <w:spacing w:val="-5"/>
          <w:sz w:val="19"/>
        </w:rPr>
        <w:t>Turner, </w:t>
      </w:r>
      <w:r>
        <w:rPr>
          <w:color w:val="231F20"/>
          <w:spacing w:val="-14"/>
          <w:sz w:val="19"/>
        </w:rPr>
        <w:t>P. </w:t>
      </w:r>
      <w:r>
        <w:rPr>
          <w:color w:val="231F20"/>
          <w:sz w:val="19"/>
        </w:rPr>
        <w:t>(2009). “HAND ME AN ISOBAR”: a pilot study of an evidence-based approach to improving</w:t>
      </w:r>
    </w:p>
    <w:p>
      <w:pPr>
        <w:spacing w:line="220" w:lineRule="auto" w:before="0"/>
        <w:ind w:left="483" w:right="1620" w:firstLine="0"/>
        <w:jc w:val="left"/>
        <w:rPr>
          <w:sz w:val="19"/>
        </w:rPr>
      </w:pPr>
      <w:r>
        <w:rPr>
          <w:color w:val="231F20"/>
          <w:sz w:val="19"/>
        </w:rPr>
        <w:t>shift-to-shift</w:t>
      </w:r>
      <w:r>
        <w:rPr>
          <w:color w:val="231F20"/>
          <w:spacing w:val="-16"/>
          <w:sz w:val="19"/>
        </w:rPr>
        <w:t> </w:t>
      </w:r>
      <w:r>
        <w:rPr>
          <w:color w:val="231F20"/>
          <w:sz w:val="19"/>
        </w:rPr>
        <w:t>clinical</w:t>
      </w:r>
      <w:r>
        <w:rPr>
          <w:color w:val="231F20"/>
          <w:spacing w:val="-16"/>
          <w:sz w:val="19"/>
        </w:rPr>
        <w:t> </w:t>
      </w:r>
      <w:r>
        <w:rPr>
          <w:color w:val="231F20"/>
          <w:spacing w:val="-3"/>
          <w:sz w:val="19"/>
        </w:rPr>
        <w:t>handover.</w:t>
      </w:r>
      <w:r>
        <w:rPr>
          <w:color w:val="231F20"/>
          <w:spacing w:val="-15"/>
          <w:sz w:val="19"/>
        </w:rPr>
        <w:t> </w:t>
      </w:r>
      <w:r>
        <w:rPr>
          <w:color w:val="231F20"/>
          <w:sz w:val="19"/>
        </w:rPr>
        <w:t>Medical</w:t>
      </w:r>
      <w:r>
        <w:rPr>
          <w:color w:val="231F20"/>
          <w:spacing w:val="-16"/>
          <w:sz w:val="19"/>
        </w:rPr>
        <w:t> </w:t>
      </w:r>
      <w:r>
        <w:rPr>
          <w:color w:val="231F20"/>
          <w:sz w:val="19"/>
        </w:rPr>
        <w:t>Journal</w:t>
      </w:r>
      <w:r>
        <w:rPr>
          <w:color w:val="231F20"/>
          <w:spacing w:val="-15"/>
          <w:sz w:val="19"/>
        </w:rPr>
        <w:t> </w:t>
      </w:r>
      <w:r>
        <w:rPr>
          <w:color w:val="231F20"/>
          <w:spacing w:val="-8"/>
          <w:sz w:val="19"/>
        </w:rPr>
        <w:t>of </w:t>
      </w:r>
      <w:r>
        <w:rPr>
          <w:color w:val="231F20"/>
          <w:sz w:val="19"/>
        </w:rPr>
        <w:t>Australia, </w:t>
      </w:r>
      <w:r>
        <w:rPr>
          <w:color w:val="231F20"/>
          <w:spacing w:val="-4"/>
          <w:sz w:val="19"/>
        </w:rPr>
        <w:t>190(11),</w:t>
      </w:r>
      <w:r>
        <w:rPr>
          <w:color w:val="231F20"/>
          <w:spacing w:val="-11"/>
          <w:sz w:val="19"/>
        </w:rPr>
        <w:t> </w:t>
      </w:r>
      <w:r>
        <w:rPr>
          <w:color w:val="231F20"/>
          <w:sz w:val="19"/>
        </w:rPr>
        <w:t>S121–S124.</w:t>
      </w:r>
    </w:p>
    <w:p>
      <w:pPr>
        <w:pStyle w:val="BodyText"/>
        <w:spacing w:before="4"/>
        <w:rPr>
          <w:sz w:val="18"/>
        </w:rPr>
      </w:pPr>
    </w:p>
    <w:p>
      <w:pPr>
        <w:pStyle w:val="Heading5"/>
        <w:spacing w:line="218" w:lineRule="auto"/>
        <w:ind w:left="313" w:right="1414"/>
      </w:pPr>
      <w:r>
        <w:rPr>
          <w:color w:val="231F20"/>
          <w:spacing w:val="-3"/>
        </w:rPr>
        <w:t>Peer reviewed papers published </w:t>
      </w:r>
      <w:r>
        <w:rPr>
          <w:color w:val="231F20"/>
        </w:rPr>
        <w:t>by </w:t>
      </w:r>
      <w:r>
        <w:rPr>
          <w:color w:val="231F20"/>
          <w:spacing w:val="-3"/>
        </w:rPr>
        <w:t>the </w:t>
      </w:r>
      <w:r>
        <w:rPr>
          <w:color w:val="231F20"/>
          <w:spacing w:val="-5"/>
        </w:rPr>
        <w:t>RHH/UTAS </w:t>
      </w:r>
      <w:r>
        <w:rPr>
          <w:color w:val="231F20"/>
          <w:spacing w:val="-3"/>
        </w:rPr>
        <w:t>team</w:t>
      </w:r>
      <w:r>
        <w:rPr>
          <w:color w:val="231F20"/>
          <w:spacing w:val="-5"/>
        </w:rPr>
        <w:t> </w:t>
      </w:r>
      <w:r>
        <w:rPr>
          <w:color w:val="231F20"/>
          <w:spacing w:val="-3"/>
        </w:rPr>
        <w:t>include:</w:t>
      </w:r>
    </w:p>
    <w:p>
      <w:pPr>
        <w:spacing w:line="209" w:lineRule="exact" w:before="74"/>
        <w:ind w:left="313" w:right="0" w:firstLine="0"/>
        <w:jc w:val="left"/>
        <w:rPr>
          <w:sz w:val="19"/>
        </w:rPr>
      </w:pPr>
      <w:r>
        <w:rPr>
          <w:color w:val="231F20"/>
          <w:sz w:val="19"/>
        </w:rPr>
        <w:t>Turner, P., Wong, M. C., &amp; Yee, K. C. (2009). A</w:t>
      </w:r>
    </w:p>
    <w:p>
      <w:pPr>
        <w:spacing w:line="220" w:lineRule="auto" w:before="5"/>
        <w:ind w:left="483" w:right="1429" w:firstLine="0"/>
        <w:jc w:val="left"/>
        <w:rPr>
          <w:sz w:val="19"/>
        </w:rPr>
      </w:pPr>
      <w:r>
        <w:rPr>
          <w:color w:val="231F20"/>
          <w:sz w:val="19"/>
        </w:rPr>
        <w:t>standard operating protocol (SOP) and minimum data set (MDS) for nursing and medical </w:t>
      </w:r>
      <w:r>
        <w:rPr>
          <w:color w:val="231F20"/>
          <w:spacing w:val="-4"/>
          <w:sz w:val="19"/>
        </w:rPr>
        <w:t>handover: </w:t>
      </w:r>
      <w:r>
        <w:rPr>
          <w:color w:val="231F20"/>
          <w:sz w:val="19"/>
        </w:rPr>
        <w:t>considerations for flexible standardisation in developing electronic tools. </w:t>
      </w:r>
      <w:r>
        <w:rPr>
          <w:i/>
          <w:color w:val="231F20"/>
          <w:sz w:val="19"/>
        </w:rPr>
        <w:t>Stud Health </w:t>
      </w:r>
      <w:r>
        <w:rPr>
          <w:i/>
          <w:color w:val="231F20"/>
          <w:spacing w:val="-5"/>
          <w:sz w:val="19"/>
        </w:rPr>
        <w:t>Technol </w:t>
      </w:r>
      <w:r>
        <w:rPr>
          <w:i/>
          <w:color w:val="231F20"/>
          <w:sz w:val="19"/>
        </w:rPr>
        <w:t>Inform, 143</w:t>
      </w:r>
      <w:r>
        <w:rPr>
          <w:color w:val="231F20"/>
          <w:sz w:val="19"/>
        </w:rPr>
        <w:t>, 501–506.</w:t>
      </w:r>
    </w:p>
    <w:p>
      <w:pPr>
        <w:spacing w:line="220" w:lineRule="auto" w:before="94"/>
        <w:ind w:left="483" w:right="1671" w:hanging="171"/>
        <w:jc w:val="left"/>
        <w:rPr>
          <w:sz w:val="19"/>
        </w:rPr>
      </w:pPr>
      <w:r>
        <w:rPr>
          <w:color w:val="231F20"/>
          <w:spacing w:val="-3"/>
          <w:sz w:val="19"/>
        </w:rPr>
        <w:t>Wong, </w:t>
      </w:r>
      <w:r>
        <w:rPr>
          <w:color w:val="231F20"/>
          <w:sz w:val="19"/>
        </w:rPr>
        <w:t>M. C., </w:t>
      </w:r>
      <w:r>
        <w:rPr>
          <w:color w:val="231F20"/>
          <w:spacing w:val="-5"/>
          <w:sz w:val="19"/>
        </w:rPr>
        <w:t>Turner, </w:t>
      </w:r>
      <w:r>
        <w:rPr>
          <w:color w:val="231F20"/>
          <w:spacing w:val="-10"/>
          <w:sz w:val="19"/>
        </w:rPr>
        <w:t>P., </w:t>
      </w:r>
      <w:r>
        <w:rPr>
          <w:color w:val="231F20"/>
          <w:sz w:val="19"/>
        </w:rPr>
        <w:t>&amp; </w:t>
      </w:r>
      <w:r>
        <w:rPr>
          <w:color w:val="231F20"/>
          <w:spacing w:val="-6"/>
          <w:sz w:val="19"/>
        </w:rPr>
        <w:t>Yee, </w:t>
      </w:r>
      <w:r>
        <w:rPr>
          <w:color w:val="231F20"/>
          <w:sz w:val="19"/>
        </w:rPr>
        <w:t>K. C. (2007). Socio-cultural issues and patient safety: a </w:t>
      </w:r>
      <w:r>
        <w:rPr>
          <w:color w:val="231F20"/>
          <w:spacing w:val="-6"/>
          <w:sz w:val="19"/>
        </w:rPr>
        <w:t>case </w:t>
      </w:r>
      <w:r>
        <w:rPr>
          <w:color w:val="231F20"/>
          <w:sz w:val="19"/>
        </w:rPr>
        <w:t>study into the development of an electronic support tool for clinical </w:t>
      </w:r>
      <w:r>
        <w:rPr>
          <w:color w:val="231F20"/>
          <w:spacing w:val="-3"/>
          <w:sz w:val="19"/>
        </w:rPr>
        <w:t>handover. </w:t>
      </w:r>
      <w:r>
        <w:rPr>
          <w:i/>
          <w:color w:val="231F20"/>
          <w:sz w:val="19"/>
        </w:rPr>
        <w:t>Stud </w:t>
      </w:r>
      <w:r>
        <w:rPr>
          <w:i/>
          <w:color w:val="231F20"/>
          <w:spacing w:val="-2"/>
          <w:sz w:val="19"/>
        </w:rPr>
        <w:t>Health </w:t>
      </w:r>
      <w:r>
        <w:rPr>
          <w:i/>
          <w:color w:val="231F20"/>
          <w:spacing w:val="-5"/>
          <w:sz w:val="19"/>
        </w:rPr>
        <w:t>Technol </w:t>
      </w:r>
      <w:r>
        <w:rPr>
          <w:i/>
          <w:color w:val="231F20"/>
          <w:sz w:val="19"/>
        </w:rPr>
        <w:t>Inform, 130</w:t>
      </w:r>
      <w:r>
        <w:rPr>
          <w:color w:val="231F20"/>
          <w:sz w:val="19"/>
        </w:rPr>
        <w:t>, 279-289.</w:t>
      </w:r>
    </w:p>
    <w:p>
      <w:pPr>
        <w:spacing w:line="220" w:lineRule="auto" w:before="95"/>
        <w:ind w:left="483" w:right="1414" w:hanging="171"/>
        <w:jc w:val="left"/>
        <w:rPr>
          <w:sz w:val="19"/>
        </w:rPr>
      </w:pPr>
      <w:r>
        <w:rPr>
          <w:color w:val="231F20"/>
          <w:spacing w:val="-3"/>
          <w:sz w:val="19"/>
        </w:rPr>
        <w:t>Wong, </w:t>
      </w:r>
      <w:r>
        <w:rPr>
          <w:color w:val="231F20"/>
          <w:sz w:val="19"/>
        </w:rPr>
        <w:t>M. C., </w:t>
      </w:r>
      <w:r>
        <w:rPr>
          <w:color w:val="231F20"/>
          <w:spacing w:val="-5"/>
          <w:sz w:val="19"/>
        </w:rPr>
        <w:t>Turner, </w:t>
      </w:r>
      <w:r>
        <w:rPr>
          <w:color w:val="231F20"/>
          <w:spacing w:val="-10"/>
          <w:sz w:val="19"/>
        </w:rPr>
        <w:t>P., </w:t>
      </w:r>
      <w:r>
        <w:rPr>
          <w:color w:val="231F20"/>
          <w:sz w:val="19"/>
        </w:rPr>
        <w:t>&amp; </w:t>
      </w:r>
      <w:r>
        <w:rPr>
          <w:color w:val="231F20"/>
          <w:spacing w:val="-6"/>
          <w:sz w:val="19"/>
        </w:rPr>
        <w:t>Yee, </w:t>
      </w:r>
      <w:r>
        <w:rPr>
          <w:color w:val="231F20"/>
          <w:sz w:val="19"/>
        </w:rPr>
        <w:t>K. C. (2008). Involving clinicians in the development of an electronic clinical handover system - thinking systems not just </w:t>
      </w:r>
      <w:r>
        <w:rPr>
          <w:color w:val="231F20"/>
          <w:spacing w:val="-4"/>
          <w:sz w:val="19"/>
        </w:rPr>
        <w:t>technology. </w:t>
      </w:r>
      <w:r>
        <w:rPr>
          <w:i/>
          <w:color w:val="231F20"/>
          <w:sz w:val="19"/>
        </w:rPr>
        <w:t>Stud Health </w:t>
      </w:r>
      <w:r>
        <w:rPr>
          <w:i/>
          <w:color w:val="231F20"/>
          <w:spacing w:val="-7"/>
          <w:sz w:val="19"/>
        </w:rPr>
        <w:t>Technol </w:t>
      </w:r>
      <w:r>
        <w:rPr>
          <w:i/>
          <w:color w:val="231F20"/>
          <w:sz w:val="19"/>
        </w:rPr>
        <w:t>Inform, 136</w:t>
      </w:r>
      <w:r>
        <w:rPr>
          <w:color w:val="231F20"/>
          <w:sz w:val="19"/>
        </w:rPr>
        <w:t>, 490-495.</w:t>
      </w:r>
    </w:p>
    <w:p>
      <w:pPr>
        <w:spacing w:line="220" w:lineRule="auto" w:before="94"/>
        <w:ind w:left="483" w:right="1623" w:hanging="171"/>
        <w:jc w:val="left"/>
        <w:rPr>
          <w:sz w:val="19"/>
        </w:rPr>
      </w:pPr>
      <w:r>
        <w:rPr>
          <w:color w:val="231F20"/>
          <w:spacing w:val="-8"/>
          <w:sz w:val="19"/>
        </w:rPr>
        <w:t>Yee, </w:t>
      </w:r>
      <w:r>
        <w:rPr>
          <w:color w:val="231F20"/>
          <w:sz w:val="19"/>
        </w:rPr>
        <w:t>K. </w:t>
      </w:r>
      <w:r>
        <w:rPr>
          <w:color w:val="231F20"/>
          <w:spacing w:val="-3"/>
          <w:sz w:val="19"/>
        </w:rPr>
        <w:t>C., </w:t>
      </w:r>
      <w:r>
        <w:rPr>
          <w:color w:val="231F20"/>
          <w:spacing w:val="-4"/>
          <w:sz w:val="19"/>
        </w:rPr>
        <w:t>Wong, </w:t>
      </w:r>
      <w:r>
        <w:rPr>
          <w:color w:val="231F20"/>
          <w:sz w:val="19"/>
        </w:rPr>
        <w:t>M. </w:t>
      </w:r>
      <w:r>
        <w:rPr>
          <w:color w:val="231F20"/>
          <w:spacing w:val="-3"/>
          <w:sz w:val="19"/>
        </w:rPr>
        <w:t>C., </w:t>
      </w:r>
      <w:r>
        <w:rPr>
          <w:color w:val="231F20"/>
          <w:sz w:val="19"/>
        </w:rPr>
        <w:t>&amp; </w:t>
      </w:r>
      <w:r>
        <w:rPr>
          <w:color w:val="231F20"/>
          <w:spacing w:val="-6"/>
          <w:sz w:val="19"/>
        </w:rPr>
        <w:t>Turner, </w:t>
      </w:r>
      <w:r>
        <w:rPr>
          <w:color w:val="231F20"/>
          <w:spacing w:val="-15"/>
          <w:sz w:val="19"/>
        </w:rPr>
        <w:t>P. </w:t>
      </w:r>
      <w:r>
        <w:rPr>
          <w:color w:val="231F20"/>
          <w:spacing w:val="-4"/>
          <w:sz w:val="19"/>
        </w:rPr>
        <w:t>(2006). The </w:t>
      </w:r>
      <w:r>
        <w:rPr>
          <w:color w:val="231F20"/>
          <w:spacing w:val="-3"/>
          <w:sz w:val="19"/>
        </w:rPr>
        <w:t>role </w:t>
      </w:r>
      <w:r>
        <w:rPr>
          <w:color w:val="231F20"/>
          <w:sz w:val="19"/>
        </w:rPr>
        <w:t>of </w:t>
      </w:r>
      <w:r>
        <w:rPr>
          <w:color w:val="231F20"/>
          <w:spacing w:val="-4"/>
          <w:sz w:val="19"/>
        </w:rPr>
        <w:t>information technology </w:t>
      </w:r>
      <w:r>
        <w:rPr>
          <w:color w:val="231F20"/>
          <w:sz w:val="19"/>
        </w:rPr>
        <w:t>in </w:t>
      </w:r>
      <w:r>
        <w:rPr>
          <w:color w:val="231F20"/>
          <w:spacing w:val="-4"/>
          <w:sz w:val="19"/>
        </w:rPr>
        <w:t>medical error management </w:t>
      </w:r>
      <w:r>
        <w:rPr>
          <w:color w:val="231F20"/>
          <w:sz w:val="19"/>
        </w:rPr>
        <w:t>- a </w:t>
      </w:r>
      <w:r>
        <w:rPr>
          <w:color w:val="231F20"/>
          <w:spacing w:val="-3"/>
          <w:sz w:val="19"/>
        </w:rPr>
        <w:t>new </w:t>
      </w:r>
      <w:r>
        <w:rPr>
          <w:color w:val="231F20"/>
          <w:spacing w:val="-4"/>
          <w:sz w:val="19"/>
        </w:rPr>
        <w:t>approach </w:t>
      </w:r>
      <w:r>
        <w:rPr>
          <w:color w:val="231F20"/>
          <w:sz w:val="19"/>
        </w:rPr>
        <w:t>to </w:t>
      </w:r>
      <w:r>
        <w:rPr>
          <w:color w:val="231F20"/>
          <w:spacing w:val="-4"/>
          <w:sz w:val="19"/>
        </w:rPr>
        <w:t>holistically investigating medical handover </w:t>
      </w:r>
      <w:r>
        <w:rPr>
          <w:color w:val="231F20"/>
          <w:sz w:val="19"/>
        </w:rPr>
        <w:t>in </w:t>
      </w:r>
      <w:r>
        <w:rPr>
          <w:color w:val="231F20"/>
          <w:spacing w:val="-4"/>
          <w:sz w:val="19"/>
        </w:rPr>
        <w:t>acute care</w:t>
      </w:r>
    </w:p>
    <w:p>
      <w:pPr>
        <w:spacing w:line="200" w:lineRule="exact" w:before="0"/>
        <w:ind w:left="483" w:right="0" w:firstLine="0"/>
        <w:jc w:val="left"/>
        <w:rPr>
          <w:sz w:val="19"/>
        </w:rPr>
      </w:pPr>
      <w:r>
        <w:rPr>
          <w:color w:val="231F20"/>
          <w:sz w:val="19"/>
        </w:rPr>
        <w:t>settings. </w:t>
      </w:r>
      <w:r>
        <w:rPr>
          <w:i/>
          <w:color w:val="231F20"/>
          <w:sz w:val="19"/>
        </w:rPr>
        <w:t>Stud Health Technol Inform, 124</w:t>
      </w:r>
      <w:r>
        <w:rPr>
          <w:color w:val="231F20"/>
          <w:sz w:val="19"/>
        </w:rPr>
        <w:t>, 679-684.</w:t>
      </w:r>
    </w:p>
    <w:p>
      <w:pPr>
        <w:spacing w:after="0" w:line="200" w:lineRule="exact"/>
        <w:jc w:val="left"/>
        <w:rPr>
          <w:sz w:val="19"/>
        </w:rPr>
        <w:sectPr>
          <w:pgSz w:w="11910" w:h="16840"/>
          <w:pgMar w:top="1240" w:bottom="280" w:left="0" w:right="0"/>
          <w:cols w:num="2" w:equalWidth="0">
            <w:col w:w="5770" w:space="40"/>
            <w:col w:w="6100"/>
          </w:cols>
        </w:sectPr>
      </w:pPr>
    </w:p>
    <w:p>
      <w:pPr>
        <w:pStyle w:val="BodyText"/>
        <w:spacing w:before="8"/>
        <w:rPr>
          <w:sz w:val="10"/>
        </w:rPr>
      </w:pPr>
    </w:p>
    <w:p>
      <w:pPr>
        <w:spacing w:before="95"/>
        <w:ind w:left="1148" w:right="0" w:firstLine="0"/>
        <w:jc w:val="left"/>
        <w:rPr>
          <w:sz w:val="14"/>
        </w:rPr>
      </w:pPr>
      <w:r>
        <w:rPr>
          <w:b/>
          <w:color w:val="00689D"/>
          <w:sz w:val="14"/>
        </w:rPr>
        <w:t>52 </w:t>
      </w:r>
      <w:r>
        <w:rPr>
          <w:color w:val="00689D"/>
          <w:sz w:val="14"/>
        </w:rPr>
        <w:t>OSSIE Guide to Clinical Handover Improvement</w:t>
      </w:r>
    </w:p>
    <w:p>
      <w:pPr>
        <w:spacing w:after="0"/>
        <w:jc w:val="left"/>
        <w:rPr>
          <w:sz w:val="14"/>
        </w:rPr>
        <w:sectPr>
          <w:type w:val="continuous"/>
          <w:pgSz w:w="11910" w:h="16840"/>
          <w:pgMar w:top="1580" w:bottom="280" w:left="0" w:right="0"/>
        </w:sectPr>
      </w:pPr>
    </w:p>
    <w:p>
      <w:pPr>
        <w:pStyle w:val="BodyText"/>
        <w:ind w:left="831"/>
        <w:rPr>
          <w:sz w:val="20"/>
        </w:rPr>
      </w:pPr>
      <w:r>
        <w:rPr>
          <w:sz w:val="20"/>
        </w:rPr>
        <w:pict>
          <v:group style="width:509.3pt;height:120.2pt;mso-position-horizontal-relative:char;mso-position-vertical-relative:line" coordorigin="0,0" coordsize="10186,2404">
            <v:shape style="position:absolute;left:0;top:0;width:10186;height:2404" type="#_x0000_t75" stroked="false">
              <v:imagedata r:id="rId104" o:title=""/>
            </v:shape>
            <v:shape style="position:absolute;left:384;top:896;width:9494;height:1234" type="#_x0000_t202" filled="false" stroked="false">
              <v:textbox inset="0,0,0,0">
                <w:txbxContent>
                  <w:p>
                    <w:pPr>
                      <w:spacing w:before="5"/>
                      <w:ind w:left="0" w:right="0" w:firstLine="0"/>
                      <w:jc w:val="left"/>
                      <w:rPr>
                        <w:rFonts w:ascii="Arial Black"/>
                        <w:sz w:val="87"/>
                      </w:rPr>
                    </w:pPr>
                    <w:r>
                      <w:rPr>
                        <w:rFonts w:ascii="Arial Black"/>
                        <w:color w:val="FFFFFF"/>
                        <w:spacing w:val="-12"/>
                        <w:w w:val="90"/>
                        <w:sz w:val="87"/>
                      </w:rPr>
                      <w:t>HEALTHCARE</w:t>
                    </w:r>
                    <w:r>
                      <w:rPr>
                        <w:rFonts w:ascii="Arial Black"/>
                        <w:color w:val="FFFFFF"/>
                        <w:spacing w:val="60"/>
                        <w:w w:val="90"/>
                        <w:sz w:val="87"/>
                      </w:rPr>
                      <w:t> </w:t>
                    </w:r>
                    <w:r>
                      <w:rPr>
                        <w:rFonts w:ascii="Arial Black"/>
                        <w:color w:val="FFFFFF"/>
                        <w:spacing w:val="-8"/>
                        <w:w w:val="90"/>
                        <w:sz w:val="87"/>
                      </w:rPr>
                      <w:t>RIGHTS</w:t>
                    </w:r>
                  </w:p>
                </w:txbxContent>
              </v:textbox>
              <w10:wrap type="none"/>
            </v:shape>
            <v:shape style="position:absolute;left:384;top:189;width:9378;height:1033" type="#_x0000_t202" filled="false" stroked="false">
              <v:textbox inset="0,0,0,0">
                <w:txbxContent>
                  <w:p>
                    <w:pPr>
                      <w:spacing w:before="2"/>
                      <w:ind w:left="0" w:right="0" w:firstLine="0"/>
                      <w:jc w:val="left"/>
                      <w:rPr>
                        <w:rFonts w:ascii="Arial Black"/>
                        <w:sz w:val="73"/>
                      </w:rPr>
                    </w:pPr>
                    <w:r>
                      <w:rPr>
                        <w:rFonts w:ascii="Arial Black"/>
                        <w:color w:val="FFFFFF"/>
                        <w:spacing w:val="-21"/>
                        <w:w w:val="90"/>
                        <w:sz w:val="73"/>
                      </w:rPr>
                      <w:t>AUSTRALIAN </w:t>
                    </w:r>
                    <w:r>
                      <w:rPr>
                        <w:rFonts w:ascii="Arial Black"/>
                        <w:color w:val="FFFFFF"/>
                        <w:spacing w:val="-18"/>
                        <w:w w:val="90"/>
                        <w:sz w:val="73"/>
                      </w:rPr>
                      <w:t>CHARTER </w:t>
                    </w:r>
                    <w:r>
                      <w:rPr>
                        <w:rFonts w:ascii="Arial Black"/>
                        <w:color w:val="FFFFFF"/>
                        <w:spacing w:val="-20"/>
                        <w:w w:val="90"/>
                        <w:sz w:val="73"/>
                      </w:rPr>
                      <w:t>OF</w:t>
                    </w:r>
                  </w:p>
                </w:txbxContent>
              </v:textbox>
              <w10:wrap type="none"/>
            </v:shape>
          </v:group>
        </w:pict>
      </w:r>
      <w:r>
        <w:rPr>
          <w:sz w:val="20"/>
        </w:rPr>
      </w:r>
    </w:p>
    <w:p>
      <w:pPr>
        <w:pStyle w:val="BodyText"/>
        <w:spacing w:before="5"/>
      </w:pPr>
    </w:p>
    <w:p>
      <w:pPr>
        <w:spacing w:line="232" w:lineRule="auto" w:before="104"/>
        <w:ind w:left="1215" w:right="1267" w:firstLine="0"/>
        <w:jc w:val="both"/>
        <w:rPr>
          <w:rFonts w:ascii="Calibri"/>
          <w:sz w:val="20"/>
        </w:rPr>
      </w:pPr>
      <w:r>
        <w:rPr>
          <w:rFonts w:ascii="Calibri"/>
          <w:color w:val="231F20"/>
          <w:w w:val="105"/>
          <w:sz w:val="20"/>
        </w:rPr>
        <w:t>The  Australian  Charter  of  Healthcare  Rights  describes  the  rights  of  patients  and  other  people  using  the Australian health  system.  These  rights  are  essential  to  make  sure  that,  wherever  and  whenever  care</w:t>
      </w:r>
      <w:r>
        <w:rPr>
          <w:rFonts w:ascii="Calibri"/>
          <w:color w:val="231F20"/>
          <w:spacing w:val="-6"/>
          <w:w w:val="105"/>
          <w:sz w:val="20"/>
        </w:rPr>
        <w:t> </w:t>
      </w:r>
      <w:r>
        <w:rPr>
          <w:rFonts w:ascii="Calibri"/>
          <w:color w:val="231F20"/>
          <w:w w:val="105"/>
          <w:sz w:val="20"/>
        </w:rPr>
        <w:t>is</w:t>
      </w:r>
      <w:r>
        <w:rPr>
          <w:rFonts w:ascii="Calibri"/>
          <w:color w:val="231F20"/>
          <w:spacing w:val="-6"/>
          <w:w w:val="105"/>
          <w:sz w:val="20"/>
        </w:rPr>
        <w:t> </w:t>
      </w:r>
      <w:r>
        <w:rPr>
          <w:rFonts w:ascii="Calibri"/>
          <w:color w:val="231F20"/>
          <w:w w:val="105"/>
          <w:sz w:val="20"/>
        </w:rPr>
        <w:t>provided,</w:t>
      </w:r>
      <w:r>
        <w:rPr>
          <w:rFonts w:ascii="Calibri"/>
          <w:color w:val="231F20"/>
          <w:spacing w:val="-6"/>
          <w:w w:val="105"/>
          <w:sz w:val="20"/>
        </w:rPr>
        <w:t> </w:t>
      </w:r>
      <w:r>
        <w:rPr>
          <w:rFonts w:ascii="Calibri"/>
          <w:color w:val="231F20"/>
          <w:w w:val="105"/>
          <w:sz w:val="20"/>
        </w:rPr>
        <w:t>it</w:t>
      </w:r>
      <w:r>
        <w:rPr>
          <w:rFonts w:ascii="Calibri"/>
          <w:color w:val="231F20"/>
          <w:spacing w:val="-5"/>
          <w:w w:val="105"/>
          <w:sz w:val="20"/>
        </w:rPr>
        <w:t> </w:t>
      </w:r>
      <w:r>
        <w:rPr>
          <w:rFonts w:ascii="Calibri"/>
          <w:color w:val="231F20"/>
          <w:w w:val="105"/>
          <w:sz w:val="20"/>
        </w:rPr>
        <w:t>is</w:t>
      </w:r>
      <w:r>
        <w:rPr>
          <w:rFonts w:ascii="Calibri"/>
          <w:color w:val="231F20"/>
          <w:spacing w:val="-6"/>
          <w:w w:val="105"/>
          <w:sz w:val="20"/>
        </w:rPr>
        <w:t> </w:t>
      </w:r>
      <w:r>
        <w:rPr>
          <w:rFonts w:ascii="Calibri"/>
          <w:color w:val="231F20"/>
          <w:w w:val="105"/>
          <w:sz w:val="20"/>
        </w:rPr>
        <w:t>of</w:t>
      </w:r>
      <w:r>
        <w:rPr>
          <w:rFonts w:ascii="Calibri"/>
          <w:color w:val="231F20"/>
          <w:spacing w:val="-6"/>
          <w:w w:val="105"/>
          <w:sz w:val="20"/>
        </w:rPr>
        <w:t> </w:t>
      </w:r>
      <w:r>
        <w:rPr>
          <w:rFonts w:ascii="Calibri"/>
          <w:color w:val="231F20"/>
          <w:w w:val="105"/>
          <w:sz w:val="20"/>
        </w:rPr>
        <w:t>high</w:t>
      </w:r>
      <w:r>
        <w:rPr>
          <w:rFonts w:ascii="Calibri"/>
          <w:color w:val="231F20"/>
          <w:spacing w:val="-6"/>
          <w:w w:val="105"/>
          <w:sz w:val="20"/>
        </w:rPr>
        <w:t> </w:t>
      </w:r>
      <w:r>
        <w:rPr>
          <w:rFonts w:ascii="Calibri"/>
          <w:color w:val="231F20"/>
          <w:w w:val="105"/>
          <w:sz w:val="20"/>
        </w:rPr>
        <w:t>quality</w:t>
      </w:r>
      <w:r>
        <w:rPr>
          <w:rFonts w:ascii="Calibri"/>
          <w:color w:val="231F20"/>
          <w:spacing w:val="-5"/>
          <w:w w:val="105"/>
          <w:sz w:val="20"/>
        </w:rPr>
        <w:t> </w:t>
      </w:r>
      <w:r>
        <w:rPr>
          <w:rFonts w:ascii="Calibri"/>
          <w:color w:val="231F20"/>
          <w:w w:val="105"/>
          <w:sz w:val="20"/>
        </w:rPr>
        <w:t>and</w:t>
      </w:r>
      <w:r>
        <w:rPr>
          <w:rFonts w:ascii="Calibri"/>
          <w:color w:val="231F20"/>
          <w:spacing w:val="-6"/>
          <w:w w:val="105"/>
          <w:sz w:val="20"/>
        </w:rPr>
        <w:t> </w:t>
      </w:r>
      <w:r>
        <w:rPr>
          <w:rFonts w:ascii="Calibri"/>
          <w:color w:val="231F20"/>
          <w:w w:val="105"/>
          <w:sz w:val="20"/>
        </w:rPr>
        <w:t>is</w:t>
      </w:r>
      <w:r>
        <w:rPr>
          <w:rFonts w:ascii="Calibri"/>
          <w:color w:val="231F20"/>
          <w:spacing w:val="-6"/>
          <w:w w:val="105"/>
          <w:sz w:val="20"/>
        </w:rPr>
        <w:t> </w:t>
      </w:r>
      <w:r>
        <w:rPr>
          <w:rFonts w:ascii="Calibri"/>
          <w:color w:val="231F20"/>
          <w:w w:val="105"/>
          <w:sz w:val="20"/>
        </w:rPr>
        <w:t>safe.</w:t>
      </w:r>
    </w:p>
    <w:p>
      <w:pPr>
        <w:spacing w:line="232" w:lineRule="auto" w:before="110"/>
        <w:ind w:left="1215" w:right="1267" w:firstLine="0"/>
        <w:jc w:val="both"/>
        <w:rPr>
          <w:rFonts w:ascii="Calibri"/>
          <w:sz w:val="20"/>
        </w:rPr>
      </w:pPr>
      <w:r>
        <w:rPr>
          <w:rFonts w:ascii="Calibri"/>
          <w:color w:val="231F20"/>
          <w:w w:val="105"/>
          <w:sz w:val="20"/>
        </w:rPr>
        <w:t>The</w:t>
      </w:r>
      <w:r>
        <w:rPr>
          <w:rFonts w:ascii="Calibri"/>
          <w:color w:val="231F20"/>
          <w:spacing w:val="-5"/>
          <w:w w:val="105"/>
          <w:sz w:val="20"/>
        </w:rPr>
        <w:t> </w:t>
      </w:r>
      <w:r>
        <w:rPr>
          <w:rFonts w:ascii="Calibri"/>
          <w:color w:val="231F20"/>
          <w:w w:val="105"/>
          <w:sz w:val="20"/>
        </w:rPr>
        <w:t>Charter</w:t>
      </w:r>
      <w:r>
        <w:rPr>
          <w:rFonts w:ascii="Calibri"/>
          <w:color w:val="231F20"/>
          <w:spacing w:val="-5"/>
          <w:w w:val="105"/>
          <w:sz w:val="20"/>
        </w:rPr>
        <w:t> </w:t>
      </w:r>
      <w:r>
        <w:rPr>
          <w:rFonts w:ascii="Calibri"/>
          <w:color w:val="231F20"/>
          <w:w w:val="105"/>
          <w:sz w:val="20"/>
        </w:rPr>
        <w:t>recognises</w:t>
      </w:r>
      <w:r>
        <w:rPr>
          <w:rFonts w:ascii="Calibri"/>
          <w:color w:val="231F20"/>
          <w:spacing w:val="-5"/>
          <w:w w:val="105"/>
          <w:sz w:val="20"/>
        </w:rPr>
        <w:t> </w:t>
      </w:r>
      <w:r>
        <w:rPr>
          <w:rFonts w:ascii="Calibri"/>
          <w:color w:val="231F20"/>
          <w:w w:val="105"/>
          <w:sz w:val="20"/>
        </w:rPr>
        <w:t>that</w:t>
      </w:r>
      <w:r>
        <w:rPr>
          <w:rFonts w:ascii="Calibri"/>
          <w:color w:val="231F20"/>
          <w:spacing w:val="-5"/>
          <w:w w:val="105"/>
          <w:sz w:val="20"/>
        </w:rPr>
        <w:t> </w:t>
      </w:r>
      <w:r>
        <w:rPr>
          <w:rFonts w:ascii="Calibri"/>
          <w:color w:val="231F20"/>
          <w:w w:val="105"/>
          <w:sz w:val="20"/>
        </w:rPr>
        <w:t>people</w:t>
      </w:r>
      <w:r>
        <w:rPr>
          <w:rFonts w:ascii="Calibri"/>
          <w:color w:val="231F20"/>
          <w:spacing w:val="-4"/>
          <w:w w:val="105"/>
          <w:sz w:val="20"/>
        </w:rPr>
        <w:t> </w:t>
      </w:r>
      <w:r>
        <w:rPr>
          <w:rFonts w:ascii="Calibri"/>
          <w:color w:val="231F20"/>
          <w:w w:val="105"/>
          <w:sz w:val="20"/>
        </w:rPr>
        <w:t>receiving</w:t>
      </w:r>
      <w:r>
        <w:rPr>
          <w:rFonts w:ascii="Calibri"/>
          <w:color w:val="231F20"/>
          <w:spacing w:val="-5"/>
          <w:w w:val="105"/>
          <w:sz w:val="20"/>
        </w:rPr>
        <w:t> </w:t>
      </w:r>
      <w:r>
        <w:rPr>
          <w:rFonts w:ascii="Calibri"/>
          <w:color w:val="231F20"/>
          <w:w w:val="105"/>
          <w:sz w:val="20"/>
        </w:rPr>
        <w:t>care</w:t>
      </w:r>
      <w:r>
        <w:rPr>
          <w:rFonts w:ascii="Calibri"/>
          <w:color w:val="231F20"/>
          <w:spacing w:val="-5"/>
          <w:w w:val="105"/>
          <w:sz w:val="20"/>
        </w:rPr>
        <w:t> </w:t>
      </w:r>
      <w:r>
        <w:rPr>
          <w:rFonts w:ascii="Calibri"/>
          <w:color w:val="231F20"/>
          <w:w w:val="105"/>
          <w:sz w:val="20"/>
        </w:rPr>
        <w:t>and</w:t>
      </w:r>
      <w:r>
        <w:rPr>
          <w:rFonts w:ascii="Calibri"/>
          <w:color w:val="231F20"/>
          <w:spacing w:val="-5"/>
          <w:w w:val="105"/>
          <w:sz w:val="20"/>
        </w:rPr>
        <w:t> </w:t>
      </w:r>
      <w:r>
        <w:rPr>
          <w:rFonts w:ascii="Calibri"/>
          <w:color w:val="231F20"/>
          <w:w w:val="105"/>
          <w:sz w:val="20"/>
        </w:rPr>
        <w:t>people</w:t>
      </w:r>
      <w:r>
        <w:rPr>
          <w:rFonts w:ascii="Calibri"/>
          <w:color w:val="231F20"/>
          <w:spacing w:val="-4"/>
          <w:w w:val="105"/>
          <w:sz w:val="20"/>
        </w:rPr>
        <w:t> </w:t>
      </w:r>
      <w:r>
        <w:rPr>
          <w:rFonts w:ascii="Calibri"/>
          <w:color w:val="231F20"/>
          <w:w w:val="105"/>
          <w:sz w:val="20"/>
        </w:rPr>
        <w:t>providing</w:t>
      </w:r>
      <w:r>
        <w:rPr>
          <w:rFonts w:ascii="Calibri"/>
          <w:color w:val="231F20"/>
          <w:spacing w:val="-5"/>
          <w:w w:val="105"/>
          <w:sz w:val="20"/>
        </w:rPr>
        <w:t> </w:t>
      </w:r>
      <w:r>
        <w:rPr>
          <w:rFonts w:ascii="Calibri"/>
          <w:color w:val="231F20"/>
          <w:w w:val="105"/>
          <w:sz w:val="20"/>
        </w:rPr>
        <w:t>care</w:t>
      </w:r>
      <w:r>
        <w:rPr>
          <w:rFonts w:ascii="Calibri"/>
          <w:color w:val="231F20"/>
          <w:spacing w:val="-5"/>
          <w:w w:val="105"/>
          <w:sz w:val="20"/>
        </w:rPr>
        <w:t> </w:t>
      </w:r>
      <w:r>
        <w:rPr>
          <w:rFonts w:ascii="Calibri"/>
          <w:color w:val="231F20"/>
          <w:w w:val="105"/>
          <w:sz w:val="20"/>
        </w:rPr>
        <w:t>all</w:t>
      </w:r>
      <w:r>
        <w:rPr>
          <w:rFonts w:ascii="Calibri"/>
          <w:color w:val="231F20"/>
          <w:spacing w:val="-5"/>
          <w:w w:val="105"/>
          <w:sz w:val="20"/>
        </w:rPr>
        <w:t> </w:t>
      </w:r>
      <w:r>
        <w:rPr>
          <w:rFonts w:ascii="Calibri"/>
          <w:color w:val="231F20"/>
          <w:w w:val="105"/>
          <w:sz w:val="20"/>
        </w:rPr>
        <w:t>have</w:t>
      </w:r>
      <w:r>
        <w:rPr>
          <w:rFonts w:ascii="Calibri"/>
          <w:color w:val="231F20"/>
          <w:spacing w:val="-4"/>
          <w:w w:val="105"/>
          <w:sz w:val="20"/>
        </w:rPr>
        <w:t> </w:t>
      </w:r>
      <w:r>
        <w:rPr>
          <w:rFonts w:ascii="Calibri"/>
          <w:color w:val="231F20"/>
          <w:w w:val="105"/>
          <w:sz w:val="20"/>
        </w:rPr>
        <w:t>important</w:t>
      </w:r>
      <w:r>
        <w:rPr>
          <w:rFonts w:ascii="Calibri"/>
          <w:color w:val="231F20"/>
          <w:spacing w:val="-5"/>
          <w:w w:val="105"/>
          <w:sz w:val="20"/>
        </w:rPr>
        <w:t> </w:t>
      </w:r>
      <w:r>
        <w:rPr>
          <w:rFonts w:ascii="Calibri"/>
          <w:color w:val="231F20"/>
          <w:w w:val="105"/>
          <w:sz w:val="20"/>
        </w:rPr>
        <w:t>parts</w:t>
      </w:r>
      <w:r>
        <w:rPr>
          <w:rFonts w:ascii="Calibri"/>
          <w:color w:val="231F20"/>
          <w:spacing w:val="-5"/>
          <w:w w:val="105"/>
          <w:sz w:val="20"/>
        </w:rPr>
        <w:t> </w:t>
      </w:r>
      <w:r>
        <w:rPr>
          <w:rFonts w:ascii="Calibri"/>
          <w:color w:val="231F20"/>
          <w:w w:val="105"/>
          <w:sz w:val="20"/>
        </w:rPr>
        <w:t>to</w:t>
      </w:r>
      <w:r>
        <w:rPr>
          <w:rFonts w:ascii="Calibri"/>
          <w:color w:val="231F20"/>
          <w:spacing w:val="-5"/>
          <w:w w:val="105"/>
          <w:sz w:val="20"/>
        </w:rPr>
        <w:t> </w:t>
      </w:r>
      <w:r>
        <w:rPr>
          <w:rFonts w:ascii="Calibri"/>
          <w:color w:val="231F20"/>
          <w:w w:val="105"/>
          <w:sz w:val="20"/>
        </w:rPr>
        <w:t>play</w:t>
      </w:r>
      <w:r>
        <w:rPr>
          <w:rFonts w:ascii="Calibri"/>
          <w:color w:val="231F20"/>
          <w:spacing w:val="-5"/>
          <w:w w:val="105"/>
          <w:sz w:val="20"/>
        </w:rPr>
        <w:t> </w:t>
      </w:r>
      <w:r>
        <w:rPr>
          <w:rFonts w:ascii="Calibri"/>
          <w:color w:val="231F20"/>
          <w:w w:val="105"/>
          <w:sz w:val="20"/>
        </w:rPr>
        <w:t>in achieving</w:t>
      </w:r>
      <w:r>
        <w:rPr>
          <w:rFonts w:ascii="Calibri"/>
          <w:color w:val="231F20"/>
          <w:spacing w:val="-25"/>
          <w:w w:val="105"/>
          <w:sz w:val="20"/>
        </w:rPr>
        <w:t> </w:t>
      </w:r>
      <w:r>
        <w:rPr>
          <w:rFonts w:ascii="Calibri"/>
          <w:color w:val="231F20"/>
          <w:w w:val="105"/>
          <w:sz w:val="20"/>
        </w:rPr>
        <w:t>healthcare</w:t>
      </w:r>
      <w:r>
        <w:rPr>
          <w:rFonts w:ascii="Calibri"/>
          <w:color w:val="231F20"/>
          <w:spacing w:val="-24"/>
          <w:w w:val="105"/>
          <w:sz w:val="20"/>
        </w:rPr>
        <w:t> </w:t>
      </w:r>
      <w:r>
        <w:rPr>
          <w:rFonts w:ascii="Calibri"/>
          <w:color w:val="231F20"/>
          <w:w w:val="105"/>
          <w:sz w:val="20"/>
        </w:rPr>
        <w:t>rights.</w:t>
      </w:r>
      <w:r>
        <w:rPr>
          <w:rFonts w:ascii="Calibri"/>
          <w:color w:val="231F20"/>
          <w:spacing w:val="-30"/>
          <w:w w:val="105"/>
          <w:sz w:val="20"/>
        </w:rPr>
        <w:t> </w:t>
      </w:r>
      <w:r>
        <w:rPr>
          <w:rFonts w:ascii="Calibri"/>
          <w:color w:val="231F20"/>
          <w:w w:val="105"/>
          <w:sz w:val="20"/>
        </w:rPr>
        <w:t>The</w:t>
      </w:r>
      <w:r>
        <w:rPr>
          <w:rFonts w:ascii="Calibri"/>
          <w:color w:val="231F20"/>
          <w:spacing w:val="-24"/>
          <w:w w:val="105"/>
          <w:sz w:val="20"/>
        </w:rPr>
        <w:t> </w:t>
      </w:r>
      <w:r>
        <w:rPr>
          <w:rFonts w:ascii="Calibri"/>
          <w:color w:val="231F20"/>
          <w:w w:val="105"/>
          <w:sz w:val="20"/>
        </w:rPr>
        <w:t>Charter</w:t>
      </w:r>
      <w:r>
        <w:rPr>
          <w:rFonts w:ascii="Calibri"/>
          <w:color w:val="231F20"/>
          <w:spacing w:val="-24"/>
          <w:w w:val="105"/>
          <w:sz w:val="20"/>
        </w:rPr>
        <w:t> </w:t>
      </w:r>
      <w:r>
        <w:rPr>
          <w:rFonts w:ascii="Calibri"/>
          <w:color w:val="231F20"/>
          <w:w w:val="105"/>
          <w:sz w:val="20"/>
        </w:rPr>
        <w:t>allows</w:t>
      </w:r>
      <w:r>
        <w:rPr>
          <w:rFonts w:ascii="Calibri"/>
          <w:color w:val="231F20"/>
          <w:spacing w:val="-25"/>
          <w:w w:val="105"/>
          <w:sz w:val="20"/>
        </w:rPr>
        <w:t> </w:t>
      </w:r>
      <w:r>
        <w:rPr>
          <w:rFonts w:ascii="Calibri"/>
          <w:color w:val="231F20"/>
          <w:w w:val="105"/>
          <w:sz w:val="20"/>
        </w:rPr>
        <w:t>patients,</w:t>
      </w:r>
      <w:r>
        <w:rPr>
          <w:rFonts w:ascii="Calibri"/>
          <w:color w:val="231F20"/>
          <w:spacing w:val="-24"/>
          <w:w w:val="105"/>
          <w:sz w:val="20"/>
        </w:rPr>
        <w:t> </w:t>
      </w:r>
      <w:r>
        <w:rPr>
          <w:rFonts w:ascii="Calibri"/>
          <w:color w:val="231F20"/>
          <w:w w:val="105"/>
          <w:sz w:val="20"/>
        </w:rPr>
        <w:t>consumers,</w:t>
      </w:r>
      <w:r>
        <w:rPr>
          <w:rFonts w:ascii="Calibri"/>
          <w:color w:val="231F20"/>
          <w:spacing w:val="-25"/>
          <w:w w:val="105"/>
          <w:sz w:val="20"/>
        </w:rPr>
        <w:t> </w:t>
      </w:r>
      <w:r>
        <w:rPr>
          <w:rFonts w:ascii="Calibri"/>
          <w:color w:val="231F20"/>
          <w:w w:val="105"/>
          <w:sz w:val="20"/>
        </w:rPr>
        <w:t>families,</w:t>
      </w:r>
      <w:r>
        <w:rPr>
          <w:rFonts w:ascii="Calibri"/>
          <w:color w:val="231F20"/>
          <w:spacing w:val="-24"/>
          <w:w w:val="105"/>
          <w:sz w:val="20"/>
        </w:rPr>
        <w:t> </w:t>
      </w:r>
      <w:r>
        <w:rPr>
          <w:rFonts w:ascii="Calibri"/>
          <w:color w:val="231F20"/>
          <w:w w:val="105"/>
          <w:sz w:val="20"/>
        </w:rPr>
        <w:t>carers</w:t>
      </w:r>
      <w:r>
        <w:rPr>
          <w:rFonts w:ascii="Calibri"/>
          <w:color w:val="231F20"/>
          <w:spacing w:val="-25"/>
          <w:w w:val="105"/>
          <w:sz w:val="20"/>
        </w:rPr>
        <w:t> </w:t>
      </w:r>
      <w:r>
        <w:rPr>
          <w:rFonts w:ascii="Calibri"/>
          <w:color w:val="231F20"/>
          <w:w w:val="105"/>
          <w:sz w:val="20"/>
        </w:rPr>
        <w:t>and</w:t>
      </w:r>
      <w:r>
        <w:rPr>
          <w:rFonts w:ascii="Calibri"/>
          <w:color w:val="231F20"/>
          <w:spacing w:val="-24"/>
          <w:w w:val="105"/>
          <w:sz w:val="20"/>
        </w:rPr>
        <w:t> </w:t>
      </w:r>
      <w:r>
        <w:rPr>
          <w:rFonts w:ascii="Calibri"/>
          <w:color w:val="231F20"/>
          <w:w w:val="105"/>
          <w:sz w:val="20"/>
        </w:rPr>
        <w:t>services</w:t>
      </w:r>
      <w:r>
        <w:rPr>
          <w:rFonts w:ascii="Calibri"/>
          <w:color w:val="231F20"/>
          <w:spacing w:val="-24"/>
          <w:w w:val="105"/>
          <w:sz w:val="20"/>
        </w:rPr>
        <w:t> </w:t>
      </w:r>
      <w:r>
        <w:rPr>
          <w:rFonts w:ascii="Calibri"/>
          <w:color w:val="231F20"/>
          <w:w w:val="105"/>
          <w:sz w:val="20"/>
        </w:rPr>
        <w:t>providing</w:t>
      </w:r>
      <w:r>
        <w:rPr>
          <w:rFonts w:ascii="Calibri"/>
          <w:color w:val="231F20"/>
          <w:spacing w:val="-25"/>
          <w:w w:val="105"/>
          <w:sz w:val="20"/>
        </w:rPr>
        <w:t> </w:t>
      </w:r>
      <w:r>
        <w:rPr>
          <w:rFonts w:ascii="Calibri"/>
          <w:color w:val="231F20"/>
          <w:w w:val="105"/>
          <w:sz w:val="20"/>
        </w:rPr>
        <w:t>health care</w:t>
      </w:r>
      <w:r>
        <w:rPr>
          <w:rFonts w:ascii="Calibri"/>
          <w:color w:val="231F20"/>
          <w:spacing w:val="-17"/>
          <w:w w:val="105"/>
          <w:sz w:val="20"/>
        </w:rPr>
        <w:t> </w:t>
      </w:r>
      <w:r>
        <w:rPr>
          <w:rFonts w:ascii="Calibri"/>
          <w:color w:val="231F20"/>
          <w:w w:val="105"/>
          <w:sz w:val="20"/>
        </w:rPr>
        <w:t>to</w:t>
      </w:r>
      <w:r>
        <w:rPr>
          <w:rFonts w:ascii="Calibri"/>
          <w:color w:val="231F20"/>
          <w:spacing w:val="-17"/>
          <w:w w:val="105"/>
          <w:sz w:val="20"/>
        </w:rPr>
        <w:t> </w:t>
      </w:r>
      <w:r>
        <w:rPr>
          <w:rFonts w:ascii="Calibri"/>
          <w:color w:val="231F20"/>
          <w:w w:val="105"/>
          <w:sz w:val="20"/>
        </w:rPr>
        <w:t>share</w:t>
      </w:r>
      <w:r>
        <w:rPr>
          <w:rFonts w:ascii="Calibri"/>
          <w:color w:val="231F20"/>
          <w:spacing w:val="-17"/>
          <w:w w:val="105"/>
          <w:sz w:val="20"/>
        </w:rPr>
        <w:t> </w:t>
      </w:r>
      <w:r>
        <w:rPr>
          <w:rFonts w:ascii="Calibri"/>
          <w:color w:val="231F20"/>
          <w:w w:val="105"/>
          <w:sz w:val="20"/>
        </w:rPr>
        <w:t>an</w:t>
      </w:r>
      <w:r>
        <w:rPr>
          <w:rFonts w:ascii="Calibri"/>
          <w:color w:val="231F20"/>
          <w:spacing w:val="-17"/>
          <w:w w:val="105"/>
          <w:sz w:val="20"/>
        </w:rPr>
        <w:t> </w:t>
      </w:r>
      <w:r>
        <w:rPr>
          <w:rFonts w:ascii="Calibri"/>
          <w:color w:val="231F20"/>
          <w:w w:val="105"/>
          <w:sz w:val="20"/>
        </w:rPr>
        <w:t>understanding</w:t>
      </w:r>
      <w:r>
        <w:rPr>
          <w:rFonts w:ascii="Calibri"/>
          <w:color w:val="231F20"/>
          <w:spacing w:val="-17"/>
          <w:w w:val="105"/>
          <w:sz w:val="20"/>
        </w:rPr>
        <w:t> </w:t>
      </w:r>
      <w:r>
        <w:rPr>
          <w:rFonts w:ascii="Calibri"/>
          <w:color w:val="231F20"/>
          <w:w w:val="105"/>
          <w:sz w:val="20"/>
        </w:rPr>
        <w:t>of</w:t>
      </w:r>
      <w:r>
        <w:rPr>
          <w:rFonts w:ascii="Calibri"/>
          <w:color w:val="231F20"/>
          <w:spacing w:val="-17"/>
          <w:w w:val="105"/>
          <w:sz w:val="20"/>
        </w:rPr>
        <w:t> </w:t>
      </w:r>
      <w:r>
        <w:rPr>
          <w:rFonts w:ascii="Calibri"/>
          <w:color w:val="231F20"/>
          <w:w w:val="105"/>
          <w:sz w:val="20"/>
        </w:rPr>
        <w:t>the</w:t>
      </w:r>
      <w:r>
        <w:rPr>
          <w:rFonts w:ascii="Calibri"/>
          <w:color w:val="231F20"/>
          <w:spacing w:val="-17"/>
          <w:w w:val="105"/>
          <w:sz w:val="20"/>
        </w:rPr>
        <w:t> </w:t>
      </w:r>
      <w:r>
        <w:rPr>
          <w:rFonts w:ascii="Calibri"/>
          <w:color w:val="231F20"/>
          <w:w w:val="105"/>
          <w:sz w:val="20"/>
        </w:rPr>
        <w:t>rights</w:t>
      </w:r>
      <w:r>
        <w:rPr>
          <w:rFonts w:ascii="Calibri"/>
          <w:color w:val="231F20"/>
          <w:spacing w:val="-17"/>
          <w:w w:val="105"/>
          <w:sz w:val="20"/>
        </w:rPr>
        <w:t> </w:t>
      </w:r>
      <w:r>
        <w:rPr>
          <w:rFonts w:ascii="Calibri"/>
          <w:color w:val="231F20"/>
          <w:w w:val="105"/>
          <w:sz w:val="20"/>
        </w:rPr>
        <w:t>of</w:t>
      </w:r>
      <w:r>
        <w:rPr>
          <w:rFonts w:ascii="Calibri"/>
          <w:color w:val="231F20"/>
          <w:spacing w:val="-17"/>
          <w:w w:val="105"/>
          <w:sz w:val="20"/>
        </w:rPr>
        <w:t> </w:t>
      </w:r>
      <w:r>
        <w:rPr>
          <w:rFonts w:ascii="Calibri"/>
          <w:color w:val="231F20"/>
          <w:w w:val="105"/>
          <w:sz w:val="20"/>
        </w:rPr>
        <w:t>people</w:t>
      </w:r>
      <w:r>
        <w:rPr>
          <w:rFonts w:ascii="Calibri"/>
          <w:color w:val="231F20"/>
          <w:spacing w:val="-17"/>
          <w:w w:val="105"/>
          <w:sz w:val="20"/>
        </w:rPr>
        <w:t> </w:t>
      </w:r>
      <w:r>
        <w:rPr>
          <w:rFonts w:ascii="Calibri"/>
          <w:color w:val="231F20"/>
          <w:w w:val="105"/>
          <w:sz w:val="20"/>
        </w:rPr>
        <w:t>receiving</w:t>
      </w:r>
      <w:r>
        <w:rPr>
          <w:rFonts w:ascii="Calibri"/>
          <w:color w:val="231F20"/>
          <w:spacing w:val="-16"/>
          <w:w w:val="105"/>
          <w:sz w:val="20"/>
        </w:rPr>
        <w:t> </w:t>
      </w:r>
      <w:r>
        <w:rPr>
          <w:rFonts w:ascii="Calibri"/>
          <w:color w:val="231F20"/>
          <w:w w:val="105"/>
          <w:sz w:val="20"/>
        </w:rPr>
        <w:t>health</w:t>
      </w:r>
      <w:r>
        <w:rPr>
          <w:rFonts w:ascii="Calibri"/>
          <w:color w:val="231F20"/>
          <w:spacing w:val="-17"/>
          <w:w w:val="105"/>
          <w:sz w:val="20"/>
        </w:rPr>
        <w:t> </w:t>
      </w:r>
      <w:r>
        <w:rPr>
          <w:rFonts w:ascii="Calibri"/>
          <w:color w:val="231F20"/>
          <w:w w:val="105"/>
          <w:sz w:val="20"/>
        </w:rPr>
        <w:t>care.</w:t>
      </w:r>
      <w:r>
        <w:rPr>
          <w:rFonts w:ascii="Calibri"/>
          <w:color w:val="231F20"/>
          <w:spacing w:val="-24"/>
          <w:w w:val="105"/>
          <w:sz w:val="20"/>
        </w:rPr>
        <w:t> </w:t>
      </w:r>
      <w:r>
        <w:rPr>
          <w:rFonts w:ascii="Calibri"/>
          <w:color w:val="231F20"/>
          <w:w w:val="105"/>
          <w:sz w:val="20"/>
        </w:rPr>
        <w:t>This</w:t>
      </w:r>
      <w:r>
        <w:rPr>
          <w:rFonts w:ascii="Calibri"/>
          <w:color w:val="231F20"/>
          <w:spacing w:val="-17"/>
          <w:w w:val="105"/>
          <w:sz w:val="20"/>
        </w:rPr>
        <w:t> </w:t>
      </w:r>
      <w:r>
        <w:rPr>
          <w:rFonts w:ascii="Calibri"/>
          <w:color w:val="231F20"/>
          <w:w w:val="105"/>
          <w:sz w:val="20"/>
        </w:rPr>
        <w:t>helps</w:t>
      </w:r>
      <w:r>
        <w:rPr>
          <w:rFonts w:ascii="Calibri"/>
          <w:color w:val="231F20"/>
          <w:spacing w:val="-17"/>
          <w:w w:val="105"/>
          <w:sz w:val="20"/>
        </w:rPr>
        <w:t> </w:t>
      </w:r>
      <w:r>
        <w:rPr>
          <w:rFonts w:ascii="Calibri"/>
          <w:color w:val="231F20"/>
          <w:w w:val="105"/>
          <w:sz w:val="20"/>
        </w:rPr>
        <w:t>everyone</w:t>
      </w:r>
      <w:r>
        <w:rPr>
          <w:rFonts w:ascii="Calibri"/>
          <w:color w:val="231F20"/>
          <w:spacing w:val="-17"/>
          <w:w w:val="105"/>
          <w:sz w:val="20"/>
        </w:rPr>
        <w:t> </w:t>
      </w:r>
      <w:r>
        <w:rPr>
          <w:rFonts w:ascii="Calibri"/>
          <w:color w:val="231F20"/>
          <w:w w:val="105"/>
          <w:sz w:val="20"/>
        </w:rPr>
        <w:t>to</w:t>
      </w:r>
      <w:r>
        <w:rPr>
          <w:rFonts w:ascii="Calibri"/>
          <w:color w:val="231F20"/>
          <w:spacing w:val="-16"/>
          <w:w w:val="105"/>
          <w:sz w:val="20"/>
        </w:rPr>
        <w:t> </w:t>
      </w:r>
      <w:r>
        <w:rPr>
          <w:rFonts w:ascii="Calibri"/>
          <w:color w:val="231F20"/>
          <w:w w:val="105"/>
          <w:sz w:val="20"/>
        </w:rPr>
        <w:t>work</w:t>
      </w:r>
      <w:r>
        <w:rPr>
          <w:rFonts w:ascii="Calibri"/>
          <w:color w:val="231F20"/>
          <w:spacing w:val="-17"/>
          <w:w w:val="105"/>
          <w:sz w:val="20"/>
        </w:rPr>
        <w:t> </w:t>
      </w:r>
      <w:r>
        <w:rPr>
          <w:rFonts w:ascii="Calibri"/>
          <w:color w:val="231F20"/>
          <w:w w:val="105"/>
          <w:sz w:val="20"/>
        </w:rPr>
        <w:t>together towards</w:t>
      </w:r>
      <w:r>
        <w:rPr>
          <w:rFonts w:ascii="Calibri"/>
          <w:color w:val="231F20"/>
          <w:spacing w:val="-23"/>
          <w:w w:val="105"/>
          <w:sz w:val="20"/>
        </w:rPr>
        <w:t> </w:t>
      </w:r>
      <w:r>
        <w:rPr>
          <w:rFonts w:ascii="Calibri"/>
          <w:color w:val="231F20"/>
          <w:w w:val="105"/>
          <w:sz w:val="20"/>
        </w:rPr>
        <w:t>a</w:t>
      </w:r>
      <w:r>
        <w:rPr>
          <w:rFonts w:ascii="Calibri"/>
          <w:color w:val="231F20"/>
          <w:spacing w:val="-22"/>
          <w:w w:val="105"/>
          <w:sz w:val="20"/>
        </w:rPr>
        <w:t> </w:t>
      </w:r>
      <w:r>
        <w:rPr>
          <w:rFonts w:ascii="Calibri"/>
          <w:color w:val="231F20"/>
          <w:w w:val="105"/>
          <w:sz w:val="20"/>
        </w:rPr>
        <w:t>safe</w:t>
      </w:r>
      <w:r>
        <w:rPr>
          <w:rFonts w:ascii="Calibri"/>
          <w:color w:val="231F20"/>
          <w:spacing w:val="-23"/>
          <w:w w:val="105"/>
          <w:sz w:val="20"/>
        </w:rPr>
        <w:t> </w:t>
      </w:r>
      <w:r>
        <w:rPr>
          <w:rFonts w:ascii="Calibri"/>
          <w:color w:val="231F20"/>
          <w:w w:val="105"/>
          <w:sz w:val="20"/>
        </w:rPr>
        <w:t>and</w:t>
      </w:r>
      <w:r>
        <w:rPr>
          <w:rFonts w:ascii="Calibri"/>
          <w:color w:val="231F20"/>
          <w:spacing w:val="-22"/>
          <w:w w:val="105"/>
          <w:sz w:val="20"/>
        </w:rPr>
        <w:t> </w:t>
      </w:r>
      <w:r>
        <w:rPr>
          <w:rFonts w:ascii="Calibri"/>
          <w:color w:val="231F20"/>
          <w:w w:val="105"/>
          <w:sz w:val="20"/>
        </w:rPr>
        <w:t>high</w:t>
      </w:r>
      <w:r>
        <w:rPr>
          <w:rFonts w:ascii="Calibri"/>
          <w:color w:val="231F20"/>
          <w:spacing w:val="-23"/>
          <w:w w:val="105"/>
          <w:sz w:val="20"/>
        </w:rPr>
        <w:t> </w:t>
      </w:r>
      <w:r>
        <w:rPr>
          <w:rFonts w:ascii="Calibri"/>
          <w:color w:val="231F20"/>
          <w:w w:val="105"/>
          <w:sz w:val="20"/>
        </w:rPr>
        <w:t>quality</w:t>
      </w:r>
      <w:r>
        <w:rPr>
          <w:rFonts w:ascii="Calibri"/>
          <w:color w:val="231F20"/>
          <w:spacing w:val="-22"/>
          <w:w w:val="105"/>
          <w:sz w:val="20"/>
        </w:rPr>
        <w:t> </w:t>
      </w:r>
      <w:r>
        <w:rPr>
          <w:rFonts w:ascii="Calibri"/>
          <w:color w:val="231F20"/>
          <w:w w:val="105"/>
          <w:sz w:val="20"/>
        </w:rPr>
        <w:t>health</w:t>
      </w:r>
      <w:r>
        <w:rPr>
          <w:rFonts w:ascii="Calibri"/>
          <w:color w:val="231F20"/>
          <w:spacing w:val="-23"/>
          <w:w w:val="105"/>
          <w:sz w:val="20"/>
        </w:rPr>
        <w:t> </w:t>
      </w:r>
      <w:r>
        <w:rPr>
          <w:rFonts w:ascii="Calibri"/>
          <w:color w:val="231F20"/>
          <w:w w:val="105"/>
          <w:sz w:val="20"/>
        </w:rPr>
        <w:t>system.</w:t>
      </w:r>
      <w:r>
        <w:rPr>
          <w:rFonts w:ascii="Calibri"/>
          <w:color w:val="231F20"/>
          <w:spacing w:val="-22"/>
          <w:w w:val="105"/>
          <w:sz w:val="20"/>
        </w:rPr>
        <w:t> </w:t>
      </w:r>
      <w:r>
        <w:rPr>
          <w:rFonts w:ascii="Calibri"/>
          <w:color w:val="231F20"/>
          <w:w w:val="105"/>
          <w:sz w:val="20"/>
        </w:rPr>
        <w:t>A</w:t>
      </w:r>
      <w:r>
        <w:rPr>
          <w:rFonts w:ascii="Calibri"/>
          <w:color w:val="231F20"/>
          <w:spacing w:val="-23"/>
          <w:w w:val="105"/>
          <w:sz w:val="20"/>
        </w:rPr>
        <w:t> </w:t>
      </w:r>
      <w:r>
        <w:rPr>
          <w:rFonts w:ascii="Calibri"/>
          <w:color w:val="231F20"/>
          <w:w w:val="105"/>
          <w:sz w:val="20"/>
        </w:rPr>
        <w:t>genuine</w:t>
      </w:r>
      <w:r>
        <w:rPr>
          <w:rFonts w:ascii="Calibri"/>
          <w:color w:val="231F20"/>
          <w:spacing w:val="-22"/>
          <w:w w:val="105"/>
          <w:sz w:val="20"/>
        </w:rPr>
        <w:t> </w:t>
      </w:r>
      <w:r>
        <w:rPr>
          <w:rFonts w:ascii="Calibri"/>
          <w:color w:val="231F20"/>
          <w:w w:val="105"/>
          <w:sz w:val="20"/>
        </w:rPr>
        <w:t>partnership</w:t>
      </w:r>
      <w:r>
        <w:rPr>
          <w:rFonts w:ascii="Calibri"/>
          <w:color w:val="231F20"/>
          <w:spacing w:val="-22"/>
          <w:w w:val="105"/>
          <w:sz w:val="20"/>
        </w:rPr>
        <w:t> </w:t>
      </w:r>
      <w:r>
        <w:rPr>
          <w:rFonts w:ascii="Calibri"/>
          <w:color w:val="231F20"/>
          <w:w w:val="105"/>
          <w:sz w:val="20"/>
        </w:rPr>
        <w:t>between</w:t>
      </w:r>
      <w:r>
        <w:rPr>
          <w:rFonts w:ascii="Calibri"/>
          <w:color w:val="231F20"/>
          <w:spacing w:val="-23"/>
          <w:w w:val="105"/>
          <w:sz w:val="20"/>
        </w:rPr>
        <w:t> </w:t>
      </w:r>
      <w:r>
        <w:rPr>
          <w:rFonts w:ascii="Calibri"/>
          <w:color w:val="231F20"/>
          <w:w w:val="105"/>
          <w:sz w:val="20"/>
        </w:rPr>
        <w:t>patients,</w:t>
      </w:r>
      <w:r>
        <w:rPr>
          <w:rFonts w:ascii="Calibri"/>
          <w:color w:val="231F20"/>
          <w:spacing w:val="-22"/>
          <w:w w:val="105"/>
          <w:sz w:val="20"/>
        </w:rPr>
        <w:t> </w:t>
      </w:r>
      <w:r>
        <w:rPr>
          <w:rFonts w:ascii="Calibri"/>
          <w:color w:val="231F20"/>
          <w:w w:val="105"/>
          <w:sz w:val="20"/>
        </w:rPr>
        <w:t>consumers</w:t>
      </w:r>
      <w:r>
        <w:rPr>
          <w:rFonts w:ascii="Calibri"/>
          <w:color w:val="231F20"/>
          <w:spacing w:val="-23"/>
          <w:w w:val="105"/>
          <w:sz w:val="20"/>
        </w:rPr>
        <w:t> </w:t>
      </w:r>
      <w:r>
        <w:rPr>
          <w:rFonts w:ascii="Calibri"/>
          <w:color w:val="231F20"/>
          <w:w w:val="105"/>
          <w:sz w:val="20"/>
        </w:rPr>
        <w:t>and</w:t>
      </w:r>
      <w:r>
        <w:rPr>
          <w:rFonts w:ascii="Calibri"/>
          <w:color w:val="231F20"/>
          <w:spacing w:val="-22"/>
          <w:w w:val="105"/>
          <w:sz w:val="20"/>
        </w:rPr>
        <w:t> </w:t>
      </w:r>
      <w:r>
        <w:rPr>
          <w:rFonts w:ascii="Calibri"/>
          <w:color w:val="231F20"/>
          <w:w w:val="105"/>
          <w:sz w:val="20"/>
        </w:rPr>
        <w:t>providers is</w:t>
      </w:r>
      <w:r>
        <w:rPr>
          <w:rFonts w:ascii="Calibri"/>
          <w:color w:val="231F20"/>
          <w:spacing w:val="-7"/>
          <w:w w:val="105"/>
          <w:sz w:val="20"/>
        </w:rPr>
        <w:t> </w:t>
      </w:r>
      <w:r>
        <w:rPr>
          <w:rFonts w:ascii="Calibri"/>
          <w:color w:val="231F20"/>
          <w:w w:val="105"/>
          <w:sz w:val="20"/>
        </w:rPr>
        <w:t>important</w:t>
      </w:r>
      <w:r>
        <w:rPr>
          <w:rFonts w:ascii="Calibri"/>
          <w:color w:val="231F20"/>
          <w:spacing w:val="-6"/>
          <w:w w:val="105"/>
          <w:sz w:val="20"/>
        </w:rPr>
        <w:t> </w:t>
      </w:r>
      <w:r>
        <w:rPr>
          <w:rFonts w:ascii="Calibri"/>
          <w:color w:val="231F20"/>
          <w:w w:val="105"/>
          <w:sz w:val="20"/>
        </w:rPr>
        <w:t>so</w:t>
      </w:r>
      <w:r>
        <w:rPr>
          <w:rFonts w:ascii="Calibri"/>
          <w:color w:val="231F20"/>
          <w:spacing w:val="-7"/>
          <w:w w:val="105"/>
          <w:sz w:val="20"/>
        </w:rPr>
        <w:t> </w:t>
      </w:r>
      <w:r>
        <w:rPr>
          <w:rFonts w:ascii="Calibri"/>
          <w:color w:val="231F20"/>
          <w:w w:val="105"/>
          <w:sz w:val="20"/>
        </w:rPr>
        <w:t>that</w:t>
      </w:r>
      <w:r>
        <w:rPr>
          <w:rFonts w:ascii="Calibri"/>
          <w:color w:val="231F20"/>
          <w:spacing w:val="-6"/>
          <w:w w:val="105"/>
          <w:sz w:val="20"/>
        </w:rPr>
        <w:t> </w:t>
      </w:r>
      <w:r>
        <w:rPr>
          <w:rFonts w:ascii="Calibri"/>
          <w:color w:val="231F20"/>
          <w:w w:val="105"/>
          <w:sz w:val="20"/>
        </w:rPr>
        <w:t>everyone</w:t>
      </w:r>
      <w:r>
        <w:rPr>
          <w:rFonts w:ascii="Calibri"/>
          <w:color w:val="231F20"/>
          <w:spacing w:val="-7"/>
          <w:w w:val="105"/>
          <w:sz w:val="20"/>
        </w:rPr>
        <w:t> </w:t>
      </w:r>
      <w:r>
        <w:rPr>
          <w:rFonts w:ascii="Calibri"/>
          <w:color w:val="231F20"/>
          <w:w w:val="105"/>
          <w:sz w:val="20"/>
        </w:rPr>
        <w:t>achieves</w:t>
      </w:r>
      <w:r>
        <w:rPr>
          <w:rFonts w:ascii="Calibri"/>
          <w:color w:val="231F20"/>
          <w:spacing w:val="-6"/>
          <w:w w:val="105"/>
          <w:sz w:val="20"/>
        </w:rPr>
        <w:t> </w:t>
      </w:r>
      <w:r>
        <w:rPr>
          <w:rFonts w:ascii="Calibri"/>
          <w:color w:val="231F20"/>
          <w:w w:val="105"/>
          <w:sz w:val="20"/>
        </w:rPr>
        <w:t>the</w:t>
      </w:r>
      <w:r>
        <w:rPr>
          <w:rFonts w:ascii="Calibri"/>
          <w:color w:val="231F20"/>
          <w:spacing w:val="-6"/>
          <w:w w:val="105"/>
          <w:sz w:val="20"/>
        </w:rPr>
        <w:t> </w:t>
      </w:r>
      <w:r>
        <w:rPr>
          <w:rFonts w:ascii="Calibri"/>
          <w:color w:val="231F20"/>
          <w:w w:val="105"/>
          <w:sz w:val="20"/>
        </w:rPr>
        <w:t>best</w:t>
      </w:r>
      <w:r>
        <w:rPr>
          <w:rFonts w:ascii="Calibri"/>
          <w:color w:val="231F20"/>
          <w:spacing w:val="-7"/>
          <w:w w:val="105"/>
          <w:sz w:val="20"/>
        </w:rPr>
        <w:t> </w:t>
      </w:r>
      <w:r>
        <w:rPr>
          <w:rFonts w:ascii="Calibri"/>
          <w:color w:val="231F20"/>
          <w:w w:val="105"/>
          <w:sz w:val="20"/>
        </w:rPr>
        <w:t>possible</w:t>
      </w:r>
      <w:r>
        <w:rPr>
          <w:rFonts w:ascii="Calibri"/>
          <w:color w:val="231F20"/>
          <w:spacing w:val="-6"/>
          <w:w w:val="105"/>
          <w:sz w:val="20"/>
        </w:rPr>
        <w:t> </w:t>
      </w:r>
      <w:r>
        <w:rPr>
          <w:rFonts w:ascii="Calibri"/>
          <w:color w:val="231F20"/>
          <w:w w:val="105"/>
          <w:sz w:val="20"/>
        </w:rPr>
        <w:t>outcomes.</w:t>
      </w:r>
    </w:p>
    <w:p>
      <w:pPr>
        <w:pStyle w:val="BodyText"/>
        <w:spacing w:before="2"/>
        <w:rPr>
          <w:rFonts w:ascii="Calibri"/>
          <w:sz w:val="18"/>
        </w:rPr>
      </w:pPr>
    </w:p>
    <w:p>
      <w:pPr>
        <w:spacing w:line="263" w:lineRule="exact" w:before="0"/>
        <w:ind w:left="1215" w:right="0" w:firstLine="0"/>
        <w:jc w:val="both"/>
        <w:rPr>
          <w:rFonts w:ascii="Arial Black"/>
          <w:sz w:val="27"/>
        </w:rPr>
      </w:pPr>
      <w:r>
        <w:rPr/>
        <w:pict>
          <v:group style="position:absolute;margin-left:44.312008pt;margin-top:5.5537pt;width:505.35pt;height:474.55pt;mso-position-horizontal-relative:page;mso-position-vertical-relative:paragraph;z-index:-257318912" coordorigin="886,111" coordsize="10107,9491">
            <v:rect style="position:absolute;left:4635;top:111;width:6358;height:9486" filled="true" fillcolor="#a11c20" stroked="false">
              <v:fill type="solid"/>
            </v:rect>
            <v:rect style="position:absolute;left:4765;top:795;width:6102;height:8658" filled="true" fillcolor="#e9e8e8" stroked="false">
              <v:fill type="solid"/>
            </v:rect>
            <v:line style="position:absolute" from="5686,2492" to="10851,2492" stroked="true" strokeweight=".9pt" strokecolor="#010202">
              <v:stroke dashstyle="solid"/>
            </v:line>
            <v:shape style="position:absolute;left:951;top:5054;width:3622;height:3229" type="#_x0000_t75" stroked="false">
              <v:imagedata r:id="rId105" o:title=""/>
            </v:shape>
            <v:shape style="position:absolute;left:1488;top:9053;width:2621;height:395" type="#_x0000_t75" stroked="false">
              <v:imagedata r:id="rId106" o:title=""/>
            </v:shape>
            <v:shape style="position:absolute;left:4873;top:3230;width:6005;height:6193" type="#_x0000_t202" filled="false" stroked="false">
              <v:textbox inset="0,0,0,0">
                <w:txbxContent>
                  <w:p>
                    <w:pPr>
                      <w:spacing w:line="213" w:lineRule="exact" w:before="0"/>
                      <w:ind w:left="3096" w:right="0" w:firstLine="0"/>
                      <w:jc w:val="left"/>
                      <w:rPr>
                        <w:rFonts w:ascii="Calibri"/>
                        <w:sz w:val="18"/>
                      </w:rPr>
                    </w:pPr>
                    <w:r>
                      <w:rPr>
                        <w:rFonts w:ascii="Calibri"/>
                        <w:color w:val="231F20"/>
                        <w:sz w:val="18"/>
                      </w:rPr>
                      <w:t>competence.</w:t>
                    </w:r>
                  </w:p>
                  <w:p>
                    <w:pPr>
                      <w:tabs>
                        <w:tab w:pos="5977" w:val="left" w:leader="none"/>
                      </w:tabs>
                      <w:spacing w:line="298" w:lineRule="exact" w:before="0"/>
                      <w:ind w:left="0" w:right="0" w:firstLine="0"/>
                      <w:jc w:val="left"/>
                      <w:rPr>
                        <w:rFonts w:ascii="Calibri"/>
                        <w:sz w:val="25"/>
                      </w:rPr>
                    </w:pPr>
                    <w:r>
                      <w:rPr>
                        <w:rFonts w:ascii="Calibri"/>
                        <w:color w:val="231F20"/>
                        <w:w w:val="105"/>
                        <w:sz w:val="25"/>
                      </w:rPr>
                      <w:t>Respect</w:t>
                    </w:r>
                    <w:r>
                      <w:rPr>
                        <w:rFonts w:ascii="Calibri"/>
                        <w:color w:val="231F20"/>
                        <w:sz w:val="25"/>
                      </w:rPr>
                      <w:t>  </w:t>
                    </w:r>
                    <w:r>
                      <w:rPr>
                        <w:rFonts w:ascii="Calibri"/>
                        <w:color w:val="231F20"/>
                        <w:spacing w:val="16"/>
                        <w:sz w:val="25"/>
                      </w:rPr>
                      <w:t> </w:t>
                    </w:r>
                    <w:r>
                      <w:rPr>
                        <w:rFonts w:ascii="Calibri"/>
                        <w:color w:val="231F20"/>
                        <w:w w:val="94"/>
                        <w:sz w:val="25"/>
                        <w:u w:val="single" w:color="010202"/>
                      </w:rPr>
                      <w:t> </w:t>
                    </w:r>
                    <w:r>
                      <w:rPr>
                        <w:rFonts w:ascii="Calibri"/>
                        <w:color w:val="231F20"/>
                        <w:sz w:val="25"/>
                        <w:u w:val="single" w:color="010202"/>
                      </w:rPr>
                      <w:tab/>
                    </w:r>
                  </w:p>
                  <w:p>
                    <w:pPr>
                      <w:tabs>
                        <w:tab w:pos="3096" w:val="left" w:leader="none"/>
                      </w:tabs>
                      <w:spacing w:line="218" w:lineRule="exact" w:before="19"/>
                      <w:ind w:left="0" w:right="0" w:firstLine="0"/>
                      <w:jc w:val="left"/>
                      <w:rPr>
                        <w:rFonts w:ascii="Calibri"/>
                        <w:sz w:val="18"/>
                      </w:rPr>
                    </w:pPr>
                    <w:r>
                      <w:rPr>
                        <w:rFonts w:ascii="Calibri"/>
                        <w:color w:val="231F20"/>
                        <w:w w:val="105"/>
                        <w:sz w:val="18"/>
                      </w:rPr>
                      <w:t>I</w:t>
                    </w:r>
                    <w:r>
                      <w:rPr>
                        <w:rFonts w:ascii="Calibri"/>
                        <w:color w:val="231F20"/>
                        <w:spacing w:val="-9"/>
                        <w:w w:val="105"/>
                        <w:sz w:val="18"/>
                      </w:rPr>
                      <w:t> </w:t>
                    </w:r>
                    <w:r>
                      <w:rPr>
                        <w:rFonts w:ascii="Calibri"/>
                        <w:color w:val="231F20"/>
                        <w:w w:val="105"/>
                        <w:sz w:val="18"/>
                      </w:rPr>
                      <w:t>have</w:t>
                    </w:r>
                    <w:r>
                      <w:rPr>
                        <w:rFonts w:ascii="Calibri"/>
                        <w:color w:val="231F20"/>
                        <w:spacing w:val="-9"/>
                        <w:w w:val="105"/>
                        <w:sz w:val="18"/>
                      </w:rPr>
                      <w:t> </w:t>
                    </w:r>
                    <w:r>
                      <w:rPr>
                        <w:rFonts w:ascii="Calibri"/>
                        <w:color w:val="231F20"/>
                        <w:w w:val="105"/>
                        <w:sz w:val="18"/>
                      </w:rPr>
                      <w:t>a</w:t>
                    </w:r>
                    <w:r>
                      <w:rPr>
                        <w:rFonts w:ascii="Calibri"/>
                        <w:color w:val="231F20"/>
                        <w:spacing w:val="-8"/>
                        <w:w w:val="105"/>
                        <w:sz w:val="18"/>
                      </w:rPr>
                      <w:t> </w:t>
                    </w:r>
                    <w:r>
                      <w:rPr>
                        <w:rFonts w:ascii="Calibri"/>
                        <w:color w:val="231F20"/>
                        <w:w w:val="105"/>
                        <w:sz w:val="18"/>
                      </w:rPr>
                      <w:t>right</w:t>
                    </w:r>
                    <w:r>
                      <w:rPr>
                        <w:rFonts w:ascii="Calibri"/>
                        <w:color w:val="231F20"/>
                        <w:spacing w:val="-9"/>
                        <w:w w:val="105"/>
                        <w:sz w:val="18"/>
                      </w:rPr>
                      <w:t> </w:t>
                    </w:r>
                    <w:r>
                      <w:rPr>
                        <w:rFonts w:ascii="Calibri"/>
                        <w:color w:val="231F20"/>
                        <w:w w:val="105"/>
                        <w:sz w:val="18"/>
                      </w:rPr>
                      <w:t>to</w:t>
                    </w:r>
                    <w:r>
                      <w:rPr>
                        <w:rFonts w:ascii="Calibri"/>
                        <w:color w:val="231F20"/>
                        <w:spacing w:val="-9"/>
                        <w:w w:val="105"/>
                        <w:sz w:val="18"/>
                      </w:rPr>
                      <w:t> </w:t>
                    </w:r>
                    <w:r>
                      <w:rPr>
                        <w:rFonts w:ascii="Calibri"/>
                        <w:color w:val="231F20"/>
                        <w:w w:val="105"/>
                        <w:sz w:val="18"/>
                      </w:rPr>
                      <w:t>be</w:t>
                    </w:r>
                    <w:r>
                      <w:rPr>
                        <w:rFonts w:ascii="Calibri"/>
                        <w:color w:val="231F20"/>
                        <w:spacing w:val="-8"/>
                        <w:w w:val="105"/>
                        <w:sz w:val="18"/>
                      </w:rPr>
                      <w:t> </w:t>
                    </w:r>
                    <w:r>
                      <w:rPr>
                        <w:rFonts w:ascii="Calibri"/>
                        <w:color w:val="231F20"/>
                        <w:w w:val="105"/>
                        <w:sz w:val="18"/>
                      </w:rPr>
                      <w:t>shown</w:t>
                      <w:tab/>
                      <w:t>The care provided</w:t>
                    </w:r>
                    <w:r>
                      <w:rPr>
                        <w:rFonts w:ascii="Calibri"/>
                        <w:color w:val="231F20"/>
                        <w:spacing w:val="-20"/>
                        <w:w w:val="105"/>
                        <w:sz w:val="18"/>
                      </w:rPr>
                      <w:t> </w:t>
                    </w:r>
                    <w:r>
                      <w:rPr>
                        <w:rFonts w:ascii="Calibri"/>
                        <w:color w:val="231F20"/>
                        <w:w w:val="105"/>
                        <w:sz w:val="18"/>
                      </w:rPr>
                      <w:t>shows</w:t>
                    </w:r>
                  </w:p>
                  <w:p>
                    <w:pPr>
                      <w:tabs>
                        <w:tab w:pos="3096" w:val="left" w:leader="none"/>
                      </w:tabs>
                      <w:spacing w:line="216" w:lineRule="exact" w:before="0"/>
                      <w:ind w:left="0" w:right="0" w:firstLine="0"/>
                      <w:jc w:val="left"/>
                      <w:rPr>
                        <w:rFonts w:ascii="Calibri"/>
                        <w:sz w:val="18"/>
                      </w:rPr>
                    </w:pPr>
                    <w:r>
                      <w:rPr>
                        <w:rFonts w:ascii="Calibri"/>
                        <w:color w:val="231F20"/>
                        <w:w w:val="105"/>
                        <w:sz w:val="18"/>
                      </w:rPr>
                      <w:t>respect,</w:t>
                    </w:r>
                    <w:r>
                      <w:rPr>
                        <w:rFonts w:ascii="Calibri"/>
                        <w:color w:val="231F20"/>
                        <w:spacing w:val="-12"/>
                        <w:w w:val="105"/>
                        <w:sz w:val="18"/>
                      </w:rPr>
                      <w:t> </w:t>
                    </w:r>
                    <w:r>
                      <w:rPr>
                        <w:rFonts w:ascii="Calibri"/>
                        <w:color w:val="231F20"/>
                        <w:w w:val="105"/>
                        <w:sz w:val="18"/>
                      </w:rPr>
                      <w:t>dignity</w:t>
                    </w:r>
                    <w:r>
                      <w:rPr>
                        <w:rFonts w:ascii="Calibri"/>
                        <w:color w:val="231F20"/>
                        <w:spacing w:val="-12"/>
                        <w:w w:val="105"/>
                        <w:sz w:val="18"/>
                      </w:rPr>
                      <w:t> </w:t>
                    </w:r>
                    <w:r>
                      <w:rPr>
                        <w:rFonts w:ascii="Calibri"/>
                        <w:color w:val="231F20"/>
                        <w:w w:val="105"/>
                        <w:sz w:val="18"/>
                      </w:rPr>
                      <w:t>and</w:t>
                      <w:tab/>
                      <w:t>respect</w:t>
                    </w:r>
                    <w:r>
                      <w:rPr>
                        <w:rFonts w:ascii="Calibri"/>
                        <w:color w:val="231F20"/>
                        <w:spacing w:val="-8"/>
                        <w:w w:val="105"/>
                        <w:sz w:val="18"/>
                      </w:rPr>
                      <w:t> </w:t>
                    </w:r>
                    <w:r>
                      <w:rPr>
                        <w:rFonts w:ascii="Calibri"/>
                        <w:color w:val="231F20"/>
                        <w:w w:val="105"/>
                        <w:sz w:val="18"/>
                      </w:rPr>
                      <w:t>to</w:t>
                    </w:r>
                    <w:r>
                      <w:rPr>
                        <w:rFonts w:ascii="Calibri"/>
                        <w:color w:val="231F20"/>
                        <w:spacing w:val="-7"/>
                        <w:w w:val="105"/>
                        <w:sz w:val="18"/>
                      </w:rPr>
                      <w:t> </w:t>
                    </w:r>
                    <w:r>
                      <w:rPr>
                        <w:rFonts w:ascii="Calibri"/>
                        <w:color w:val="231F20"/>
                        <w:w w:val="105"/>
                        <w:sz w:val="18"/>
                      </w:rPr>
                      <w:t>me</w:t>
                    </w:r>
                    <w:r>
                      <w:rPr>
                        <w:rFonts w:ascii="Calibri"/>
                        <w:color w:val="231F20"/>
                        <w:spacing w:val="-8"/>
                        <w:w w:val="105"/>
                        <w:sz w:val="18"/>
                      </w:rPr>
                      <w:t> </w:t>
                    </w:r>
                    <w:r>
                      <w:rPr>
                        <w:rFonts w:ascii="Calibri"/>
                        <w:color w:val="231F20"/>
                        <w:w w:val="105"/>
                        <w:sz w:val="18"/>
                      </w:rPr>
                      <w:t>and</w:t>
                    </w:r>
                    <w:r>
                      <w:rPr>
                        <w:rFonts w:ascii="Calibri"/>
                        <w:color w:val="231F20"/>
                        <w:spacing w:val="-8"/>
                        <w:w w:val="105"/>
                        <w:sz w:val="18"/>
                      </w:rPr>
                      <w:t> </w:t>
                    </w:r>
                    <w:r>
                      <w:rPr>
                        <w:rFonts w:ascii="Calibri"/>
                        <w:color w:val="231F20"/>
                        <w:w w:val="105"/>
                        <w:sz w:val="18"/>
                      </w:rPr>
                      <w:t>my</w:t>
                    </w:r>
                    <w:r>
                      <w:rPr>
                        <w:rFonts w:ascii="Calibri"/>
                        <w:color w:val="231F20"/>
                        <w:spacing w:val="-8"/>
                        <w:w w:val="105"/>
                        <w:sz w:val="18"/>
                      </w:rPr>
                      <w:t> </w:t>
                    </w:r>
                    <w:r>
                      <w:rPr>
                        <w:rFonts w:ascii="Calibri"/>
                        <w:color w:val="231F20"/>
                        <w:w w:val="105"/>
                        <w:sz w:val="18"/>
                      </w:rPr>
                      <w:t>culture,</w:t>
                    </w:r>
                  </w:p>
                  <w:p>
                    <w:pPr>
                      <w:tabs>
                        <w:tab w:pos="3096" w:val="left" w:leader="none"/>
                      </w:tabs>
                      <w:spacing w:line="235" w:lineRule="auto" w:before="2"/>
                      <w:ind w:left="3096" w:right="851" w:hanging="3097"/>
                      <w:jc w:val="left"/>
                      <w:rPr>
                        <w:rFonts w:ascii="Calibri"/>
                        <w:sz w:val="18"/>
                      </w:rPr>
                    </w:pPr>
                    <w:r>
                      <w:rPr>
                        <w:rFonts w:ascii="Calibri"/>
                        <w:color w:val="231F20"/>
                        <w:sz w:val="18"/>
                      </w:rPr>
                      <w:t>consideration.</w:t>
                      <w:tab/>
                      <w:t>beliefs, values and personal characteristics.</w:t>
                    </w:r>
                  </w:p>
                  <w:p>
                    <w:pPr>
                      <w:tabs>
                        <w:tab w:pos="1962" w:val="left" w:leader="none"/>
                        <w:tab w:pos="5977" w:val="left" w:leader="none"/>
                      </w:tabs>
                      <w:spacing w:before="46"/>
                      <w:ind w:left="0" w:right="0" w:firstLine="0"/>
                      <w:jc w:val="left"/>
                      <w:rPr>
                        <w:rFonts w:ascii="Calibri"/>
                        <w:sz w:val="25"/>
                      </w:rPr>
                    </w:pPr>
                    <w:r>
                      <w:rPr>
                        <w:rFonts w:ascii="Calibri"/>
                        <w:color w:val="231F20"/>
                        <w:w w:val="105"/>
                        <w:sz w:val="25"/>
                      </w:rPr>
                      <w:t>Communication</w:t>
                    </w:r>
                    <w:r>
                      <w:rPr>
                        <w:rFonts w:ascii="Calibri"/>
                        <w:color w:val="231F20"/>
                        <w:sz w:val="25"/>
                      </w:rPr>
                      <w:tab/>
                    </w:r>
                    <w:r>
                      <w:rPr>
                        <w:rFonts w:ascii="Calibri"/>
                        <w:color w:val="231F20"/>
                        <w:w w:val="94"/>
                        <w:sz w:val="25"/>
                        <w:u w:val="single" w:color="010202"/>
                      </w:rPr>
                      <w:t> </w:t>
                    </w:r>
                    <w:r>
                      <w:rPr>
                        <w:rFonts w:ascii="Calibri"/>
                        <w:color w:val="231F20"/>
                        <w:sz w:val="25"/>
                        <w:u w:val="single" w:color="010202"/>
                      </w:rPr>
                      <w:tab/>
                    </w:r>
                  </w:p>
                  <w:p>
                    <w:pPr>
                      <w:tabs>
                        <w:tab w:pos="3096" w:val="left" w:leader="none"/>
                      </w:tabs>
                      <w:spacing w:line="235" w:lineRule="auto" w:before="23"/>
                      <w:ind w:left="0" w:right="592" w:firstLine="0"/>
                      <w:jc w:val="left"/>
                      <w:rPr>
                        <w:rFonts w:ascii="Calibri"/>
                        <w:sz w:val="18"/>
                      </w:rPr>
                    </w:pPr>
                    <w:r>
                      <w:rPr>
                        <w:rFonts w:ascii="Calibri"/>
                        <w:color w:val="231F20"/>
                        <w:w w:val="105"/>
                        <w:sz w:val="18"/>
                      </w:rPr>
                      <w:t>I</w:t>
                    </w:r>
                    <w:r>
                      <w:rPr>
                        <w:rFonts w:ascii="Calibri"/>
                        <w:color w:val="231F20"/>
                        <w:spacing w:val="-11"/>
                        <w:w w:val="105"/>
                        <w:sz w:val="18"/>
                      </w:rPr>
                      <w:t> </w:t>
                    </w:r>
                    <w:r>
                      <w:rPr>
                        <w:rFonts w:ascii="Calibri"/>
                        <w:color w:val="231F20"/>
                        <w:w w:val="105"/>
                        <w:sz w:val="18"/>
                      </w:rPr>
                      <w:t>have</w:t>
                    </w:r>
                    <w:r>
                      <w:rPr>
                        <w:rFonts w:ascii="Calibri"/>
                        <w:color w:val="231F20"/>
                        <w:spacing w:val="-10"/>
                        <w:w w:val="105"/>
                        <w:sz w:val="18"/>
                      </w:rPr>
                      <w:t> </w:t>
                    </w:r>
                    <w:r>
                      <w:rPr>
                        <w:rFonts w:ascii="Calibri"/>
                        <w:color w:val="231F20"/>
                        <w:w w:val="105"/>
                        <w:sz w:val="18"/>
                      </w:rPr>
                      <w:t>a</w:t>
                    </w:r>
                    <w:r>
                      <w:rPr>
                        <w:rFonts w:ascii="Calibri"/>
                        <w:color w:val="231F20"/>
                        <w:spacing w:val="-10"/>
                        <w:w w:val="105"/>
                        <w:sz w:val="18"/>
                      </w:rPr>
                      <w:t> </w:t>
                    </w:r>
                    <w:r>
                      <w:rPr>
                        <w:rFonts w:ascii="Calibri"/>
                        <w:color w:val="231F20"/>
                        <w:w w:val="105"/>
                        <w:sz w:val="18"/>
                      </w:rPr>
                      <w:t>right</w:t>
                    </w:r>
                    <w:r>
                      <w:rPr>
                        <w:rFonts w:ascii="Calibri"/>
                        <w:color w:val="231F20"/>
                        <w:spacing w:val="-10"/>
                        <w:w w:val="105"/>
                        <w:sz w:val="18"/>
                      </w:rPr>
                      <w:t> </w:t>
                    </w:r>
                    <w:r>
                      <w:rPr>
                        <w:rFonts w:ascii="Calibri"/>
                        <w:color w:val="231F20"/>
                        <w:w w:val="105"/>
                        <w:sz w:val="18"/>
                      </w:rPr>
                      <w:t>to</w:t>
                    </w:r>
                    <w:r>
                      <w:rPr>
                        <w:rFonts w:ascii="Calibri"/>
                        <w:color w:val="231F20"/>
                        <w:spacing w:val="-10"/>
                        <w:w w:val="105"/>
                        <w:sz w:val="18"/>
                      </w:rPr>
                      <w:t> </w:t>
                    </w:r>
                    <w:r>
                      <w:rPr>
                        <w:rFonts w:ascii="Calibri"/>
                        <w:color w:val="231F20"/>
                        <w:w w:val="105"/>
                        <w:sz w:val="18"/>
                      </w:rPr>
                      <w:t>be</w:t>
                    </w:r>
                    <w:r>
                      <w:rPr>
                        <w:rFonts w:ascii="Calibri"/>
                        <w:color w:val="231F20"/>
                        <w:spacing w:val="-10"/>
                        <w:w w:val="105"/>
                        <w:sz w:val="18"/>
                      </w:rPr>
                      <w:t> </w:t>
                    </w:r>
                    <w:r>
                      <w:rPr>
                        <w:rFonts w:ascii="Calibri"/>
                        <w:color w:val="231F20"/>
                        <w:w w:val="105"/>
                        <w:sz w:val="18"/>
                      </w:rPr>
                      <w:t>informed</w:t>
                      <w:tab/>
                      <w:t>I receive open, timely and about</w:t>
                    </w:r>
                    <w:r>
                      <w:rPr>
                        <w:rFonts w:ascii="Calibri"/>
                        <w:color w:val="231F20"/>
                        <w:spacing w:val="-25"/>
                        <w:w w:val="105"/>
                        <w:sz w:val="18"/>
                      </w:rPr>
                      <w:t> </w:t>
                    </w:r>
                    <w:r>
                      <w:rPr>
                        <w:rFonts w:ascii="Calibri"/>
                        <w:color w:val="231F20"/>
                        <w:w w:val="105"/>
                        <w:sz w:val="18"/>
                      </w:rPr>
                      <w:t>services,</w:t>
                    </w:r>
                    <w:r>
                      <w:rPr>
                        <w:rFonts w:ascii="Calibri"/>
                        <w:color w:val="231F20"/>
                        <w:spacing w:val="-24"/>
                        <w:w w:val="105"/>
                        <w:sz w:val="18"/>
                      </w:rPr>
                      <w:t> </w:t>
                    </w:r>
                    <w:r>
                      <w:rPr>
                        <w:rFonts w:ascii="Calibri"/>
                        <w:color w:val="231F20"/>
                        <w:w w:val="105"/>
                        <w:sz w:val="18"/>
                      </w:rPr>
                      <w:t>treatment,</w:t>
                      <w:tab/>
                      <w:t>appropriate communication options</w:t>
                    </w:r>
                    <w:r>
                      <w:rPr>
                        <w:rFonts w:ascii="Calibri"/>
                        <w:color w:val="231F20"/>
                        <w:spacing w:val="-10"/>
                        <w:w w:val="105"/>
                        <w:sz w:val="18"/>
                      </w:rPr>
                      <w:t> </w:t>
                    </w:r>
                    <w:r>
                      <w:rPr>
                        <w:rFonts w:ascii="Calibri"/>
                        <w:color w:val="231F20"/>
                        <w:w w:val="105"/>
                        <w:sz w:val="18"/>
                      </w:rPr>
                      <w:t>and</w:t>
                    </w:r>
                    <w:r>
                      <w:rPr>
                        <w:rFonts w:ascii="Calibri"/>
                        <w:color w:val="231F20"/>
                        <w:spacing w:val="-9"/>
                        <w:w w:val="105"/>
                        <w:sz w:val="18"/>
                      </w:rPr>
                      <w:t> </w:t>
                    </w:r>
                    <w:r>
                      <w:rPr>
                        <w:rFonts w:ascii="Calibri"/>
                        <w:color w:val="231F20"/>
                        <w:w w:val="105"/>
                        <w:sz w:val="18"/>
                      </w:rPr>
                      <w:t>costs</w:t>
                    </w:r>
                    <w:r>
                      <w:rPr>
                        <w:rFonts w:ascii="Calibri"/>
                        <w:color w:val="231F20"/>
                        <w:spacing w:val="-9"/>
                        <w:w w:val="105"/>
                        <w:sz w:val="18"/>
                      </w:rPr>
                      <w:t> </w:t>
                    </w:r>
                    <w:r>
                      <w:rPr>
                        <w:rFonts w:ascii="Calibri"/>
                        <w:color w:val="231F20"/>
                        <w:w w:val="105"/>
                        <w:sz w:val="18"/>
                      </w:rPr>
                      <w:t>in</w:t>
                    </w:r>
                    <w:r>
                      <w:rPr>
                        <w:rFonts w:ascii="Calibri"/>
                        <w:color w:val="231F20"/>
                        <w:spacing w:val="-10"/>
                        <w:w w:val="105"/>
                        <w:sz w:val="18"/>
                      </w:rPr>
                      <w:t> </w:t>
                    </w:r>
                    <w:r>
                      <w:rPr>
                        <w:rFonts w:ascii="Calibri"/>
                        <w:color w:val="231F20"/>
                        <w:w w:val="105"/>
                        <w:sz w:val="18"/>
                      </w:rPr>
                      <w:t>a</w:t>
                    </w:r>
                    <w:r>
                      <w:rPr>
                        <w:rFonts w:ascii="Calibri"/>
                        <w:color w:val="231F20"/>
                        <w:spacing w:val="-9"/>
                        <w:w w:val="105"/>
                        <w:sz w:val="18"/>
                      </w:rPr>
                      <w:t> </w:t>
                    </w:r>
                    <w:r>
                      <w:rPr>
                        <w:rFonts w:ascii="Calibri"/>
                        <w:color w:val="231F20"/>
                        <w:w w:val="105"/>
                        <w:sz w:val="18"/>
                      </w:rPr>
                      <w:t>clear</w:t>
                    </w:r>
                    <w:r>
                      <w:rPr>
                        <w:rFonts w:ascii="Calibri"/>
                        <w:color w:val="231F20"/>
                        <w:spacing w:val="-9"/>
                        <w:w w:val="105"/>
                        <w:sz w:val="18"/>
                      </w:rPr>
                      <w:t> </w:t>
                    </w:r>
                    <w:r>
                      <w:rPr>
                        <w:rFonts w:ascii="Calibri"/>
                        <w:color w:val="231F20"/>
                        <w:w w:val="105"/>
                        <w:sz w:val="18"/>
                      </w:rPr>
                      <w:t>and</w:t>
                      <w:tab/>
                      <w:t>about</w:t>
                    </w:r>
                    <w:r>
                      <w:rPr>
                        <w:rFonts w:ascii="Calibri"/>
                        <w:color w:val="231F20"/>
                        <w:spacing w:val="-14"/>
                        <w:w w:val="105"/>
                        <w:sz w:val="18"/>
                      </w:rPr>
                      <w:t> </w:t>
                    </w:r>
                    <w:r>
                      <w:rPr>
                        <w:rFonts w:ascii="Calibri"/>
                        <w:color w:val="231F20"/>
                        <w:w w:val="105"/>
                        <w:sz w:val="18"/>
                      </w:rPr>
                      <w:t>my</w:t>
                    </w:r>
                    <w:r>
                      <w:rPr>
                        <w:rFonts w:ascii="Calibri"/>
                        <w:color w:val="231F20"/>
                        <w:spacing w:val="-14"/>
                        <w:w w:val="105"/>
                        <w:sz w:val="18"/>
                      </w:rPr>
                      <w:t> </w:t>
                    </w:r>
                    <w:r>
                      <w:rPr>
                        <w:rFonts w:ascii="Calibri"/>
                        <w:color w:val="231F20"/>
                        <w:w w:val="105"/>
                        <w:sz w:val="18"/>
                      </w:rPr>
                      <w:t>health</w:t>
                    </w:r>
                    <w:r>
                      <w:rPr>
                        <w:rFonts w:ascii="Calibri"/>
                        <w:color w:val="231F20"/>
                        <w:spacing w:val="-14"/>
                        <w:w w:val="105"/>
                        <w:sz w:val="18"/>
                      </w:rPr>
                      <w:t> </w:t>
                    </w:r>
                    <w:r>
                      <w:rPr>
                        <w:rFonts w:ascii="Calibri"/>
                        <w:color w:val="231F20"/>
                        <w:w w:val="105"/>
                        <w:sz w:val="18"/>
                      </w:rPr>
                      <w:t>care</w:t>
                    </w:r>
                    <w:r>
                      <w:rPr>
                        <w:rFonts w:ascii="Calibri"/>
                        <w:color w:val="231F20"/>
                        <w:spacing w:val="-14"/>
                        <w:w w:val="105"/>
                        <w:sz w:val="18"/>
                      </w:rPr>
                      <w:t> </w:t>
                    </w:r>
                    <w:r>
                      <w:rPr>
                        <w:rFonts w:ascii="Calibri"/>
                        <w:color w:val="231F20"/>
                        <w:w w:val="105"/>
                        <w:sz w:val="18"/>
                      </w:rPr>
                      <w:t>in</w:t>
                    </w:r>
                    <w:r>
                      <w:rPr>
                        <w:rFonts w:ascii="Calibri"/>
                        <w:color w:val="231F20"/>
                        <w:spacing w:val="-15"/>
                        <w:w w:val="105"/>
                        <w:sz w:val="18"/>
                      </w:rPr>
                      <w:t> </w:t>
                    </w:r>
                    <w:r>
                      <w:rPr>
                        <w:rFonts w:ascii="Calibri"/>
                        <w:color w:val="231F20"/>
                        <w:w w:val="105"/>
                        <w:sz w:val="18"/>
                      </w:rPr>
                      <w:t>a</w:t>
                    </w:r>
                    <w:r>
                      <w:rPr>
                        <w:rFonts w:ascii="Calibri"/>
                        <w:color w:val="231F20"/>
                        <w:spacing w:val="-14"/>
                        <w:w w:val="105"/>
                        <w:sz w:val="18"/>
                      </w:rPr>
                      <w:t> </w:t>
                    </w:r>
                    <w:r>
                      <w:rPr>
                        <w:rFonts w:ascii="Calibri"/>
                        <w:color w:val="231F20"/>
                        <w:w w:val="105"/>
                        <w:sz w:val="18"/>
                      </w:rPr>
                      <w:t>way</w:t>
                    </w:r>
                    <w:r>
                      <w:rPr>
                        <w:rFonts w:ascii="Calibri"/>
                        <w:color w:val="231F20"/>
                        <w:spacing w:val="-14"/>
                        <w:w w:val="105"/>
                        <w:sz w:val="18"/>
                      </w:rPr>
                      <w:t> </w:t>
                    </w:r>
                    <w:r>
                      <w:rPr>
                        <w:rFonts w:ascii="Calibri"/>
                        <w:color w:val="231F20"/>
                        <w:w w:val="105"/>
                        <w:sz w:val="18"/>
                      </w:rPr>
                      <w:t>I open</w:t>
                    </w:r>
                    <w:r>
                      <w:rPr>
                        <w:rFonts w:ascii="Calibri"/>
                        <w:color w:val="231F20"/>
                        <w:spacing w:val="-11"/>
                        <w:w w:val="105"/>
                        <w:sz w:val="18"/>
                      </w:rPr>
                      <w:t> </w:t>
                    </w:r>
                    <w:r>
                      <w:rPr>
                        <w:rFonts w:ascii="Calibri"/>
                        <w:color w:val="231F20"/>
                        <w:spacing w:val="-3"/>
                        <w:w w:val="105"/>
                        <w:sz w:val="18"/>
                      </w:rPr>
                      <w:t>way.</w:t>
                      <w:tab/>
                    </w:r>
                    <w:r>
                      <w:rPr>
                        <w:rFonts w:ascii="Calibri"/>
                        <w:color w:val="231F20"/>
                        <w:w w:val="105"/>
                        <w:sz w:val="18"/>
                      </w:rPr>
                      <w:t>can</w:t>
                    </w:r>
                    <w:r>
                      <w:rPr>
                        <w:rFonts w:ascii="Calibri"/>
                        <w:color w:val="231F20"/>
                        <w:spacing w:val="-6"/>
                        <w:w w:val="105"/>
                        <w:sz w:val="18"/>
                      </w:rPr>
                      <w:t> </w:t>
                    </w:r>
                    <w:r>
                      <w:rPr>
                        <w:rFonts w:ascii="Calibri"/>
                        <w:color w:val="231F20"/>
                        <w:w w:val="105"/>
                        <w:sz w:val="18"/>
                      </w:rPr>
                      <w:t>understand.</w:t>
                    </w:r>
                  </w:p>
                  <w:p>
                    <w:pPr>
                      <w:tabs>
                        <w:tab w:pos="1569" w:val="left" w:leader="none"/>
                        <w:tab w:pos="5977" w:val="left" w:leader="none"/>
                      </w:tabs>
                      <w:spacing w:before="132"/>
                      <w:ind w:left="0" w:right="0" w:firstLine="0"/>
                      <w:jc w:val="left"/>
                      <w:rPr>
                        <w:rFonts w:ascii="Calibri"/>
                        <w:sz w:val="25"/>
                      </w:rPr>
                    </w:pPr>
                    <w:r>
                      <w:rPr>
                        <w:rFonts w:ascii="Calibri"/>
                        <w:color w:val="231F20"/>
                        <w:w w:val="105"/>
                        <w:sz w:val="25"/>
                      </w:rPr>
                      <w:t>Participation</w:t>
                    </w:r>
                    <w:r>
                      <w:rPr>
                        <w:rFonts w:ascii="Calibri"/>
                        <w:color w:val="231F20"/>
                        <w:sz w:val="25"/>
                      </w:rPr>
                      <w:tab/>
                    </w:r>
                    <w:r>
                      <w:rPr>
                        <w:rFonts w:ascii="Calibri"/>
                        <w:color w:val="231F20"/>
                        <w:w w:val="94"/>
                        <w:sz w:val="25"/>
                        <w:u w:val="single" w:color="010202"/>
                      </w:rPr>
                      <w:t> </w:t>
                    </w:r>
                    <w:r>
                      <w:rPr>
                        <w:rFonts w:ascii="Calibri"/>
                        <w:color w:val="231F20"/>
                        <w:sz w:val="25"/>
                        <w:u w:val="single" w:color="010202"/>
                      </w:rPr>
                      <w:tab/>
                    </w:r>
                  </w:p>
                  <w:p>
                    <w:pPr>
                      <w:tabs>
                        <w:tab w:pos="3096" w:val="left" w:leader="none"/>
                      </w:tabs>
                      <w:spacing w:line="235" w:lineRule="auto" w:before="24"/>
                      <w:ind w:left="0" w:right="582" w:firstLine="0"/>
                      <w:jc w:val="left"/>
                      <w:rPr>
                        <w:rFonts w:ascii="Calibri"/>
                        <w:sz w:val="18"/>
                      </w:rPr>
                    </w:pPr>
                    <w:r>
                      <w:rPr>
                        <w:rFonts w:ascii="Calibri"/>
                        <w:color w:val="231F20"/>
                        <w:w w:val="105"/>
                        <w:sz w:val="18"/>
                      </w:rPr>
                      <w:t>I</w:t>
                    </w:r>
                    <w:r>
                      <w:rPr>
                        <w:rFonts w:ascii="Calibri"/>
                        <w:color w:val="231F20"/>
                        <w:spacing w:val="-8"/>
                        <w:w w:val="105"/>
                        <w:sz w:val="18"/>
                      </w:rPr>
                      <w:t> </w:t>
                    </w:r>
                    <w:r>
                      <w:rPr>
                        <w:rFonts w:ascii="Calibri"/>
                        <w:color w:val="231F20"/>
                        <w:w w:val="105"/>
                        <w:sz w:val="18"/>
                      </w:rPr>
                      <w:t>have</w:t>
                    </w:r>
                    <w:r>
                      <w:rPr>
                        <w:rFonts w:ascii="Calibri"/>
                        <w:color w:val="231F20"/>
                        <w:spacing w:val="-8"/>
                        <w:w w:val="105"/>
                        <w:sz w:val="18"/>
                      </w:rPr>
                      <w:t> </w:t>
                    </w:r>
                    <w:r>
                      <w:rPr>
                        <w:rFonts w:ascii="Calibri"/>
                        <w:color w:val="231F20"/>
                        <w:w w:val="105"/>
                        <w:sz w:val="18"/>
                      </w:rPr>
                      <w:t>a</w:t>
                    </w:r>
                    <w:r>
                      <w:rPr>
                        <w:rFonts w:ascii="Calibri"/>
                        <w:color w:val="231F20"/>
                        <w:spacing w:val="-8"/>
                        <w:w w:val="105"/>
                        <w:sz w:val="18"/>
                      </w:rPr>
                      <w:t> </w:t>
                    </w:r>
                    <w:r>
                      <w:rPr>
                        <w:rFonts w:ascii="Calibri"/>
                        <w:color w:val="231F20"/>
                        <w:w w:val="105"/>
                        <w:sz w:val="18"/>
                      </w:rPr>
                      <w:t>right</w:t>
                    </w:r>
                    <w:r>
                      <w:rPr>
                        <w:rFonts w:ascii="Calibri"/>
                        <w:color w:val="231F20"/>
                        <w:spacing w:val="-7"/>
                        <w:w w:val="105"/>
                        <w:sz w:val="18"/>
                      </w:rPr>
                      <w:t> </w:t>
                    </w:r>
                    <w:r>
                      <w:rPr>
                        <w:rFonts w:ascii="Calibri"/>
                        <w:color w:val="231F20"/>
                        <w:w w:val="105"/>
                        <w:sz w:val="18"/>
                      </w:rPr>
                      <w:t>to</w:t>
                    </w:r>
                    <w:r>
                      <w:rPr>
                        <w:rFonts w:ascii="Calibri"/>
                        <w:color w:val="231F20"/>
                        <w:spacing w:val="-8"/>
                        <w:w w:val="105"/>
                        <w:sz w:val="18"/>
                      </w:rPr>
                      <w:t> </w:t>
                    </w:r>
                    <w:r>
                      <w:rPr>
                        <w:rFonts w:ascii="Calibri"/>
                        <w:color w:val="231F20"/>
                        <w:w w:val="105"/>
                        <w:sz w:val="18"/>
                      </w:rPr>
                      <w:t>be</w:t>
                    </w:r>
                    <w:r>
                      <w:rPr>
                        <w:rFonts w:ascii="Calibri"/>
                        <w:color w:val="231F20"/>
                        <w:spacing w:val="-8"/>
                        <w:w w:val="105"/>
                        <w:sz w:val="18"/>
                      </w:rPr>
                      <w:t> </w:t>
                    </w:r>
                    <w:r>
                      <w:rPr>
                        <w:rFonts w:ascii="Calibri"/>
                        <w:color w:val="231F20"/>
                        <w:w w:val="105"/>
                        <w:sz w:val="18"/>
                      </w:rPr>
                      <w:t>included</w:t>
                    </w:r>
                    <w:r>
                      <w:rPr>
                        <w:rFonts w:ascii="Calibri"/>
                        <w:color w:val="231F20"/>
                        <w:spacing w:val="-7"/>
                        <w:w w:val="105"/>
                        <w:sz w:val="18"/>
                      </w:rPr>
                      <w:t> </w:t>
                    </w:r>
                    <w:r>
                      <w:rPr>
                        <w:rFonts w:ascii="Calibri"/>
                        <w:color w:val="231F20"/>
                        <w:w w:val="105"/>
                        <w:sz w:val="18"/>
                      </w:rPr>
                      <w:t>in</w:t>
                      <w:tab/>
                      <w:t>I may join in making decisions decisions and choices</w:t>
                    </w:r>
                    <w:r>
                      <w:rPr>
                        <w:rFonts w:ascii="Calibri"/>
                        <w:color w:val="231F20"/>
                        <w:spacing w:val="-28"/>
                        <w:w w:val="105"/>
                        <w:sz w:val="18"/>
                      </w:rPr>
                      <w:t> </w:t>
                    </w:r>
                    <w:r>
                      <w:rPr>
                        <w:rFonts w:ascii="Calibri"/>
                        <w:color w:val="231F20"/>
                        <w:w w:val="105"/>
                        <w:sz w:val="18"/>
                      </w:rPr>
                      <w:t>about</w:t>
                    </w:r>
                    <w:r>
                      <w:rPr>
                        <w:rFonts w:ascii="Calibri"/>
                        <w:color w:val="231F20"/>
                        <w:spacing w:val="-9"/>
                        <w:w w:val="105"/>
                        <w:sz w:val="18"/>
                      </w:rPr>
                      <w:t> </w:t>
                    </w:r>
                    <w:r>
                      <w:rPr>
                        <w:rFonts w:ascii="Calibri"/>
                        <w:color w:val="231F20"/>
                        <w:w w:val="105"/>
                        <w:sz w:val="18"/>
                      </w:rPr>
                      <w:t>my</w:t>
                      <w:tab/>
                      <w:t>and</w:t>
                    </w:r>
                    <w:r>
                      <w:rPr>
                        <w:rFonts w:ascii="Calibri"/>
                        <w:color w:val="231F20"/>
                        <w:spacing w:val="-11"/>
                        <w:w w:val="105"/>
                        <w:sz w:val="18"/>
                      </w:rPr>
                      <w:t> </w:t>
                    </w:r>
                    <w:r>
                      <w:rPr>
                        <w:rFonts w:ascii="Calibri"/>
                        <w:color w:val="231F20"/>
                        <w:w w:val="105"/>
                        <w:sz w:val="18"/>
                      </w:rPr>
                      <w:t>choices</w:t>
                    </w:r>
                    <w:r>
                      <w:rPr>
                        <w:rFonts w:ascii="Calibri"/>
                        <w:color w:val="231F20"/>
                        <w:spacing w:val="-12"/>
                        <w:w w:val="105"/>
                        <w:sz w:val="18"/>
                      </w:rPr>
                      <w:t> </w:t>
                    </w:r>
                    <w:r>
                      <w:rPr>
                        <w:rFonts w:ascii="Calibri"/>
                        <w:color w:val="231F20"/>
                        <w:w w:val="105"/>
                        <w:sz w:val="18"/>
                      </w:rPr>
                      <w:t>about</w:t>
                    </w:r>
                    <w:r>
                      <w:rPr>
                        <w:rFonts w:ascii="Calibri"/>
                        <w:color w:val="231F20"/>
                        <w:spacing w:val="-11"/>
                        <w:w w:val="105"/>
                        <w:sz w:val="18"/>
                      </w:rPr>
                      <w:t> </w:t>
                    </w:r>
                    <w:r>
                      <w:rPr>
                        <w:rFonts w:ascii="Calibri"/>
                        <w:color w:val="231F20"/>
                        <w:w w:val="105"/>
                        <w:sz w:val="18"/>
                      </w:rPr>
                      <w:t>my</w:t>
                    </w:r>
                    <w:r>
                      <w:rPr>
                        <w:rFonts w:ascii="Calibri"/>
                        <w:color w:val="231F20"/>
                        <w:spacing w:val="-11"/>
                        <w:w w:val="105"/>
                        <w:sz w:val="18"/>
                      </w:rPr>
                      <w:t> </w:t>
                    </w:r>
                    <w:r>
                      <w:rPr>
                        <w:rFonts w:ascii="Calibri"/>
                        <w:color w:val="231F20"/>
                        <w:w w:val="105"/>
                        <w:sz w:val="18"/>
                      </w:rPr>
                      <w:t>care</w:t>
                    </w:r>
                    <w:r>
                      <w:rPr>
                        <w:rFonts w:ascii="Calibri"/>
                        <w:color w:val="231F20"/>
                        <w:spacing w:val="-11"/>
                        <w:w w:val="105"/>
                        <w:sz w:val="18"/>
                      </w:rPr>
                      <w:t> </w:t>
                    </w:r>
                    <w:r>
                      <w:rPr>
                        <w:rFonts w:ascii="Calibri"/>
                        <w:color w:val="231F20"/>
                        <w:spacing w:val="-5"/>
                        <w:w w:val="105"/>
                        <w:sz w:val="18"/>
                      </w:rPr>
                      <w:t>and </w:t>
                    </w:r>
                    <w:r>
                      <w:rPr>
                        <w:rFonts w:ascii="Calibri"/>
                        <w:color w:val="231F20"/>
                        <w:w w:val="105"/>
                        <w:sz w:val="18"/>
                      </w:rPr>
                      <w:t>care.</w:t>
                      <w:tab/>
                      <w:t>about</w:t>
                    </w:r>
                    <w:r>
                      <w:rPr>
                        <w:rFonts w:ascii="Calibri"/>
                        <w:color w:val="231F20"/>
                        <w:spacing w:val="-13"/>
                        <w:w w:val="105"/>
                        <w:sz w:val="18"/>
                      </w:rPr>
                      <w:t> </w:t>
                    </w:r>
                    <w:r>
                      <w:rPr>
                        <w:rFonts w:ascii="Calibri"/>
                        <w:color w:val="231F20"/>
                        <w:w w:val="105"/>
                        <w:sz w:val="18"/>
                      </w:rPr>
                      <w:t>health</w:t>
                    </w:r>
                    <w:r>
                      <w:rPr>
                        <w:rFonts w:ascii="Calibri"/>
                        <w:color w:val="231F20"/>
                        <w:spacing w:val="-12"/>
                        <w:w w:val="105"/>
                        <w:sz w:val="18"/>
                      </w:rPr>
                      <w:t> </w:t>
                    </w:r>
                    <w:r>
                      <w:rPr>
                        <w:rFonts w:ascii="Calibri"/>
                        <w:color w:val="231F20"/>
                        <w:w w:val="105"/>
                        <w:sz w:val="18"/>
                      </w:rPr>
                      <w:t>service</w:t>
                    </w:r>
                    <w:r>
                      <w:rPr>
                        <w:rFonts w:ascii="Calibri"/>
                        <w:color w:val="231F20"/>
                        <w:spacing w:val="-13"/>
                        <w:w w:val="105"/>
                        <w:sz w:val="18"/>
                      </w:rPr>
                      <w:t> </w:t>
                    </w:r>
                    <w:r>
                      <w:rPr>
                        <w:rFonts w:ascii="Calibri"/>
                        <w:color w:val="231F20"/>
                        <w:w w:val="105"/>
                        <w:sz w:val="18"/>
                      </w:rPr>
                      <w:t>planning.</w:t>
                    </w:r>
                  </w:p>
                  <w:p>
                    <w:pPr>
                      <w:tabs>
                        <w:tab w:pos="5984" w:val="left" w:leader="none"/>
                      </w:tabs>
                      <w:spacing w:before="98"/>
                      <w:ind w:left="0" w:right="0" w:firstLine="0"/>
                      <w:jc w:val="left"/>
                      <w:rPr>
                        <w:rFonts w:ascii="Calibri"/>
                        <w:sz w:val="25"/>
                      </w:rPr>
                    </w:pPr>
                    <w:r>
                      <w:rPr>
                        <w:rFonts w:ascii="Calibri"/>
                        <w:color w:val="231F20"/>
                        <w:w w:val="105"/>
                        <w:sz w:val="25"/>
                      </w:rPr>
                      <w:t>Privacy</w:t>
                    </w:r>
                    <w:r>
                      <w:rPr>
                        <w:rFonts w:ascii="Calibri"/>
                        <w:color w:val="231F20"/>
                        <w:sz w:val="25"/>
                      </w:rPr>
                      <w:t>  </w:t>
                    </w:r>
                    <w:r>
                      <w:rPr>
                        <w:rFonts w:ascii="Calibri"/>
                        <w:color w:val="231F20"/>
                        <w:spacing w:val="-20"/>
                        <w:sz w:val="25"/>
                      </w:rPr>
                      <w:t> </w:t>
                    </w:r>
                    <w:r>
                      <w:rPr>
                        <w:rFonts w:ascii="Calibri"/>
                        <w:color w:val="231F20"/>
                        <w:w w:val="94"/>
                        <w:sz w:val="25"/>
                        <w:u w:val="single" w:color="010202"/>
                      </w:rPr>
                      <w:t> </w:t>
                    </w:r>
                    <w:r>
                      <w:rPr>
                        <w:rFonts w:ascii="Calibri"/>
                        <w:color w:val="231F20"/>
                        <w:sz w:val="25"/>
                        <w:u w:val="single" w:color="010202"/>
                      </w:rPr>
                      <w:tab/>
                    </w:r>
                  </w:p>
                  <w:p>
                    <w:pPr>
                      <w:tabs>
                        <w:tab w:pos="3096" w:val="left" w:leader="none"/>
                      </w:tabs>
                      <w:spacing w:line="235" w:lineRule="auto" w:before="23"/>
                      <w:ind w:left="0" w:right="461" w:firstLine="0"/>
                      <w:jc w:val="left"/>
                      <w:rPr>
                        <w:rFonts w:ascii="Calibri"/>
                        <w:sz w:val="18"/>
                      </w:rPr>
                    </w:pPr>
                    <w:r>
                      <w:rPr>
                        <w:rFonts w:ascii="Calibri"/>
                        <w:color w:val="231F20"/>
                        <w:w w:val="105"/>
                        <w:sz w:val="18"/>
                      </w:rPr>
                      <w:t>I</w:t>
                    </w:r>
                    <w:r>
                      <w:rPr>
                        <w:rFonts w:ascii="Calibri"/>
                        <w:color w:val="231F20"/>
                        <w:spacing w:val="-9"/>
                        <w:w w:val="105"/>
                        <w:sz w:val="18"/>
                      </w:rPr>
                      <w:t> </w:t>
                    </w:r>
                    <w:r>
                      <w:rPr>
                        <w:rFonts w:ascii="Calibri"/>
                        <w:color w:val="231F20"/>
                        <w:w w:val="105"/>
                        <w:sz w:val="18"/>
                      </w:rPr>
                      <w:t>have</w:t>
                    </w:r>
                    <w:r>
                      <w:rPr>
                        <w:rFonts w:ascii="Calibri"/>
                        <w:color w:val="231F20"/>
                        <w:spacing w:val="-8"/>
                        <w:w w:val="105"/>
                        <w:sz w:val="18"/>
                      </w:rPr>
                      <w:t> </w:t>
                    </w:r>
                    <w:r>
                      <w:rPr>
                        <w:rFonts w:ascii="Calibri"/>
                        <w:color w:val="231F20"/>
                        <w:w w:val="105"/>
                        <w:sz w:val="18"/>
                      </w:rPr>
                      <w:t>a</w:t>
                    </w:r>
                    <w:r>
                      <w:rPr>
                        <w:rFonts w:ascii="Calibri"/>
                        <w:color w:val="231F20"/>
                        <w:spacing w:val="-9"/>
                        <w:w w:val="105"/>
                        <w:sz w:val="18"/>
                      </w:rPr>
                      <w:t> </w:t>
                    </w:r>
                    <w:r>
                      <w:rPr>
                        <w:rFonts w:ascii="Calibri"/>
                        <w:color w:val="231F20"/>
                        <w:w w:val="105"/>
                        <w:sz w:val="18"/>
                      </w:rPr>
                      <w:t>right</w:t>
                    </w:r>
                    <w:r>
                      <w:rPr>
                        <w:rFonts w:ascii="Calibri"/>
                        <w:color w:val="231F20"/>
                        <w:spacing w:val="-8"/>
                        <w:w w:val="105"/>
                        <w:sz w:val="18"/>
                      </w:rPr>
                      <w:t> </w:t>
                    </w:r>
                    <w:r>
                      <w:rPr>
                        <w:rFonts w:ascii="Calibri"/>
                        <w:color w:val="231F20"/>
                        <w:w w:val="105"/>
                        <w:sz w:val="18"/>
                      </w:rPr>
                      <w:t>to</w:t>
                    </w:r>
                    <w:r>
                      <w:rPr>
                        <w:rFonts w:ascii="Calibri"/>
                        <w:color w:val="231F20"/>
                        <w:spacing w:val="-9"/>
                        <w:w w:val="105"/>
                        <w:sz w:val="18"/>
                      </w:rPr>
                      <w:t> </w:t>
                    </w:r>
                    <w:r>
                      <w:rPr>
                        <w:rFonts w:ascii="Calibri"/>
                        <w:color w:val="231F20"/>
                        <w:w w:val="105"/>
                        <w:sz w:val="18"/>
                      </w:rPr>
                      <w:t>privacy</w:t>
                    </w:r>
                    <w:r>
                      <w:rPr>
                        <w:rFonts w:ascii="Calibri"/>
                        <w:color w:val="231F20"/>
                        <w:spacing w:val="-8"/>
                        <w:w w:val="105"/>
                        <w:sz w:val="18"/>
                      </w:rPr>
                      <w:t> </w:t>
                    </w:r>
                    <w:r>
                      <w:rPr>
                        <w:rFonts w:ascii="Calibri"/>
                        <w:color w:val="231F20"/>
                        <w:w w:val="105"/>
                        <w:sz w:val="18"/>
                      </w:rPr>
                      <w:t>and</w:t>
                      <w:tab/>
                      <w:t>My personal privacy is confidentiality of</w:t>
                    </w:r>
                    <w:r>
                      <w:rPr>
                        <w:rFonts w:ascii="Calibri"/>
                        <w:color w:val="231F20"/>
                        <w:spacing w:val="-34"/>
                        <w:w w:val="105"/>
                        <w:sz w:val="18"/>
                      </w:rPr>
                      <w:t> </w:t>
                    </w:r>
                    <w:r>
                      <w:rPr>
                        <w:rFonts w:ascii="Calibri"/>
                        <w:color w:val="231F20"/>
                        <w:w w:val="105"/>
                        <w:sz w:val="18"/>
                      </w:rPr>
                      <w:t>my</w:t>
                    </w:r>
                    <w:r>
                      <w:rPr>
                        <w:rFonts w:ascii="Calibri"/>
                        <w:color w:val="231F20"/>
                        <w:spacing w:val="-17"/>
                        <w:w w:val="105"/>
                        <w:sz w:val="18"/>
                      </w:rPr>
                      <w:t> </w:t>
                    </w:r>
                    <w:r>
                      <w:rPr>
                        <w:rFonts w:ascii="Calibri"/>
                        <w:color w:val="231F20"/>
                        <w:w w:val="105"/>
                        <w:sz w:val="18"/>
                      </w:rPr>
                      <w:t>personal</w:t>
                      <w:tab/>
                      <w:t>maintained</w:t>
                    </w:r>
                    <w:r>
                      <w:rPr>
                        <w:rFonts w:ascii="Calibri"/>
                        <w:color w:val="231F20"/>
                        <w:spacing w:val="-17"/>
                        <w:w w:val="105"/>
                        <w:sz w:val="18"/>
                      </w:rPr>
                      <w:t> </w:t>
                    </w:r>
                    <w:r>
                      <w:rPr>
                        <w:rFonts w:ascii="Calibri"/>
                        <w:color w:val="231F20"/>
                        <w:w w:val="105"/>
                        <w:sz w:val="18"/>
                      </w:rPr>
                      <w:t>and</w:t>
                    </w:r>
                    <w:r>
                      <w:rPr>
                        <w:rFonts w:ascii="Calibri"/>
                        <w:color w:val="231F20"/>
                        <w:spacing w:val="-16"/>
                        <w:w w:val="105"/>
                        <w:sz w:val="18"/>
                      </w:rPr>
                      <w:t> </w:t>
                    </w:r>
                    <w:r>
                      <w:rPr>
                        <w:rFonts w:ascii="Calibri"/>
                        <w:color w:val="231F20"/>
                        <w:w w:val="105"/>
                        <w:sz w:val="18"/>
                      </w:rPr>
                      <w:t>proper</w:t>
                    </w:r>
                    <w:r>
                      <w:rPr>
                        <w:rFonts w:ascii="Calibri"/>
                        <w:color w:val="231F20"/>
                        <w:spacing w:val="-17"/>
                        <w:w w:val="105"/>
                        <w:sz w:val="18"/>
                      </w:rPr>
                      <w:t> </w:t>
                    </w:r>
                    <w:r>
                      <w:rPr>
                        <w:rFonts w:ascii="Calibri"/>
                        <w:color w:val="231F20"/>
                        <w:w w:val="105"/>
                        <w:sz w:val="18"/>
                      </w:rPr>
                      <w:t>handling information.</w:t>
                      <w:tab/>
                      <w:t>of</w:t>
                    </w:r>
                    <w:r>
                      <w:rPr>
                        <w:rFonts w:ascii="Calibri"/>
                        <w:color w:val="231F20"/>
                        <w:spacing w:val="-14"/>
                        <w:w w:val="105"/>
                        <w:sz w:val="18"/>
                      </w:rPr>
                      <w:t> </w:t>
                    </w:r>
                    <w:r>
                      <w:rPr>
                        <w:rFonts w:ascii="Calibri"/>
                        <w:color w:val="231F20"/>
                        <w:w w:val="105"/>
                        <w:sz w:val="18"/>
                      </w:rPr>
                      <w:t>my</w:t>
                    </w:r>
                    <w:r>
                      <w:rPr>
                        <w:rFonts w:ascii="Calibri"/>
                        <w:color w:val="231F20"/>
                        <w:spacing w:val="-13"/>
                        <w:w w:val="105"/>
                        <w:sz w:val="18"/>
                      </w:rPr>
                      <w:t> </w:t>
                    </w:r>
                    <w:r>
                      <w:rPr>
                        <w:rFonts w:ascii="Calibri"/>
                        <w:color w:val="231F20"/>
                        <w:w w:val="105"/>
                        <w:sz w:val="18"/>
                      </w:rPr>
                      <w:t>personal</w:t>
                    </w:r>
                    <w:r>
                      <w:rPr>
                        <w:rFonts w:ascii="Calibri"/>
                        <w:color w:val="231F20"/>
                        <w:spacing w:val="-13"/>
                        <w:w w:val="105"/>
                        <w:sz w:val="18"/>
                      </w:rPr>
                      <w:t> </w:t>
                    </w:r>
                    <w:r>
                      <w:rPr>
                        <w:rFonts w:ascii="Calibri"/>
                        <w:color w:val="231F20"/>
                        <w:w w:val="105"/>
                        <w:sz w:val="18"/>
                      </w:rPr>
                      <w:t>health</w:t>
                    </w:r>
                    <w:r>
                      <w:rPr>
                        <w:rFonts w:ascii="Calibri"/>
                        <w:color w:val="231F20"/>
                        <w:spacing w:val="-14"/>
                        <w:w w:val="105"/>
                        <w:sz w:val="18"/>
                      </w:rPr>
                      <w:t> </w:t>
                    </w:r>
                    <w:r>
                      <w:rPr>
                        <w:rFonts w:ascii="Calibri"/>
                        <w:color w:val="231F20"/>
                        <w:w w:val="105"/>
                        <w:sz w:val="18"/>
                      </w:rPr>
                      <w:t>and</w:t>
                    </w:r>
                    <w:r>
                      <w:rPr>
                        <w:rFonts w:ascii="Calibri"/>
                        <w:color w:val="231F20"/>
                        <w:spacing w:val="-13"/>
                        <w:w w:val="105"/>
                        <w:sz w:val="18"/>
                      </w:rPr>
                      <w:t> </w:t>
                    </w:r>
                    <w:r>
                      <w:rPr>
                        <w:rFonts w:ascii="Calibri"/>
                        <w:color w:val="231F20"/>
                        <w:w w:val="105"/>
                        <w:sz w:val="18"/>
                      </w:rPr>
                      <w:t>other</w:t>
                    </w:r>
                  </w:p>
                  <w:p>
                    <w:pPr>
                      <w:spacing w:line="205" w:lineRule="exact" w:before="0"/>
                      <w:ind w:left="3096" w:right="0" w:firstLine="0"/>
                      <w:jc w:val="left"/>
                      <w:rPr>
                        <w:rFonts w:ascii="Calibri"/>
                        <w:sz w:val="18"/>
                      </w:rPr>
                    </w:pPr>
                    <w:r>
                      <w:rPr>
                        <w:rFonts w:ascii="Calibri"/>
                        <w:color w:val="231F20"/>
                        <w:sz w:val="18"/>
                      </w:rPr>
                      <w:t>information is assured.</w:t>
                    </w:r>
                  </w:p>
                  <w:p>
                    <w:pPr>
                      <w:tabs>
                        <w:tab w:pos="1254" w:val="left" w:leader="none"/>
                        <w:tab w:pos="5977" w:val="left" w:leader="none"/>
                      </w:tabs>
                      <w:spacing w:line="292" w:lineRule="exact" w:before="0"/>
                      <w:ind w:left="0" w:right="0" w:firstLine="0"/>
                      <w:jc w:val="left"/>
                      <w:rPr>
                        <w:rFonts w:ascii="Calibri"/>
                        <w:sz w:val="25"/>
                      </w:rPr>
                    </w:pPr>
                    <w:r>
                      <w:rPr>
                        <w:rFonts w:ascii="Calibri"/>
                        <w:color w:val="231F20"/>
                        <w:w w:val="105"/>
                        <w:sz w:val="25"/>
                      </w:rPr>
                      <w:t>Comment</w:t>
                    </w:r>
                    <w:r>
                      <w:rPr>
                        <w:rFonts w:ascii="Calibri"/>
                        <w:color w:val="231F20"/>
                        <w:sz w:val="25"/>
                      </w:rPr>
                      <w:tab/>
                    </w:r>
                    <w:r>
                      <w:rPr>
                        <w:rFonts w:ascii="Calibri"/>
                        <w:color w:val="231F20"/>
                        <w:w w:val="94"/>
                        <w:sz w:val="25"/>
                        <w:u w:val="single" w:color="010202"/>
                      </w:rPr>
                      <w:t> </w:t>
                    </w:r>
                    <w:r>
                      <w:rPr>
                        <w:rFonts w:ascii="Calibri"/>
                        <w:color w:val="231F20"/>
                        <w:sz w:val="25"/>
                        <w:u w:val="single" w:color="010202"/>
                      </w:rPr>
                      <w:tab/>
                    </w:r>
                  </w:p>
                  <w:p>
                    <w:pPr>
                      <w:tabs>
                        <w:tab w:pos="3096" w:val="left" w:leader="none"/>
                      </w:tabs>
                      <w:spacing w:line="235" w:lineRule="auto" w:before="23"/>
                      <w:ind w:left="0" w:right="433" w:firstLine="0"/>
                      <w:jc w:val="left"/>
                      <w:rPr>
                        <w:rFonts w:ascii="Calibri"/>
                        <w:sz w:val="18"/>
                      </w:rPr>
                    </w:pPr>
                    <w:r>
                      <w:rPr>
                        <w:rFonts w:ascii="Calibri"/>
                        <w:color w:val="231F20"/>
                        <w:sz w:val="18"/>
                      </w:rPr>
                      <w:t>I have a right to comment</w:t>
                    </w:r>
                    <w:r>
                      <w:rPr>
                        <w:rFonts w:ascii="Calibri"/>
                        <w:color w:val="231F20"/>
                        <w:spacing w:val="14"/>
                        <w:sz w:val="18"/>
                      </w:rPr>
                      <w:t> </w:t>
                    </w:r>
                    <w:r>
                      <w:rPr>
                        <w:rFonts w:ascii="Calibri"/>
                        <w:color w:val="231F20"/>
                        <w:sz w:val="18"/>
                      </w:rPr>
                      <w:t>on</w:t>
                    </w:r>
                    <w:r>
                      <w:rPr>
                        <w:rFonts w:ascii="Calibri"/>
                        <w:color w:val="231F20"/>
                        <w:spacing w:val="2"/>
                        <w:sz w:val="18"/>
                      </w:rPr>
                      <w:t> </w:t>
                    </w:r>
                    <w:r>
                      <w:rPr>
                        <w:rFonts w:ascii="Calibri"/>
                        <w:color w:val="231F20"/>
                        <w:sz w:val="18"/>
                      </w:rPr>
                      <w:t>my</w:t>
                      <w:tab/>
                      <w:t>I can comment on or complain care and to have</w:t>
                    </w:r>
                    <w:r>
                      <w:rPr>
                        <w:rFonts w:ascii="Calibri"/>
                        <w:color w:val="231F20"/>
                        <w:spacing w:val="10"/>
                        <w:sz w:val="18"/>
                      </w:rPr>
                      <w:t> </w:t>
                    </w:r>
                    <w:r>
                      <w:rPr>
                        <w:rFonts w:ascii="Calibri"/>
                        <w:color w:val="231F20"/>
                        <w:sz w:val="18"/>
                      </w:rPr>
                      <w:t>my</w:t>
                    </w:r>
                    <w:r>
                      <w:rPr>
                        <w:rFonts w:ascii="Calibri"/>
                        <w:color w:val="231F20"/>
                        <w:spacing w:val="3"/>
                        <w:sz w:val="18"/>
                      </w:rPr>
                      <w:t> </w:t>
                    </w:r>
                    <w:r>
                      <w:rPr>
                        <w:rFonts w:ascii="Calibri"/>
                        <w:color w:val="231F20"/>
                        <w:sz w:val="18"/>
                      </w:rPr>
                      <w:t>concerns</w:t>
                      <w:tab/>
                      <w:t>about my care and have my addressed.</w:t>
                      <w:tab/>
                      <w:t>concerns dealt with properly</w:t>
                    </w:r>
                    <w:r>
                      <w:rPr>
                        <w:rFonts w:ascii="Calibri"/>
                        <w:color w:val="231F20"/>
                        <w:spacing w:val="3"/>
                        <w:sz w:val="18"/>
                      </w:rPr>
                      <w:t> </w:t>
                    </w:r>
                    <w:r>
                      <w:rPr>
                        <w:rFonts w:ascii="Calibri"/>
                        <w:color w:val="231F20"/>
                        <w:spacing w:val="-4"/>
                        <w:sz w:val="18"/>
                      </w:rPr>
                      <w:t>and</w:t>
                    </w:r>
                  </w:p>
                  <w:p>
                    <w:pPr>
                      <w:spacing w:line="215" w:lineRule="exact" w:before="0"/>
                      <w:ind w:left="3096" w:right="0" w:firstLine="0"/>
                      <w:jc w:val="left"/>
                      <w:rPr>
                        <w:rFonts w:ascii="Calibri"/>
                        <w:sz w:val="18"/>
                      </w:rPr>
                    </w:pPr>
                    <w:r>
                      <w:rPr>
                        <w:rFonts w:ascii="Calibri"/>
                        <w:color w:val="231F20"/>
                        <w:sz w:val="18"/>
                      </w:rPr>
                      <w:t>promptly.</w:t>
                    </w:r>
                  </w:p>
                </w:txbxContent>
              </v:textbox>
              <w10:wrap type="none"/>
            </v:shape>
            <v:shape style="position:absolute;left:7969;top:2582;width:2257;height:649" type="#_x0000_t202" filled="false" stroked="false">
              <v:textbox inset="0,0,0,0">
                <w:txbxContent>
                  <w:p>
                    <w:pPr>
                      <w:spacing w:line="235" w:lineRule="auto" w:before="3"/>
                      <w:ind w:left="0" w:right="18" w:firstLine="0"/>
                      <w:jc w:val="both"/>
                      <w:rPr>
                        <w:rFonts w:ascii="Calibri"/>
                        <w:sz w:val="18"/>
                      </w:rPr>
                    </w:pPr>
                    <w:r>
                      <w:rPr>
                        <w:rFonts w:ascii="Calibri"/>
                        <w:color w:val="231F20"/>
                        <w:sz w:val="18"/>
                      </w:rPr>
                      <w:t>I receive safe and high quality health services, provided with professional care, skill and</w:t>
                    </w:r>
                  </w:p>
                </w:txbxContent>
              </v:textbox>
              <w10:wrap type="none"/>
            </v:shape>
            <v:shape style="position:absolute;left:4873;top:2582;width:2417;height:433" type="#_x0000_t202" filled="false" stroked="false">
              <v:textbox inset="0,0,0,0">
                <w:txbxContent>
                  <w:p>
                    <w:pPr>
                      <w:spacing w:line="235" w:lineRule="auto" w:before="3"/>
                      <w:ind w:left="0" w:right="0" w:firstLine="0"/>
                      <w:jc w:val="left"/>
                      <w:rPr>
                        <w:rFonts w:ascii="Calibri"/>
                        <w:sz w:val="18"/>
                      </w:rPr>
                    </w:pPr>
                    <w:r>
                      <w:rPr>
                        <w:rFonts w:ascii="Calibri"/>
                        <w:color w:val="231F20"/>
                        <w:sz w:val="18"/>
                      </w:rPr>
                      <w:t>I have a right to receive safe and high quality care.</w:t>
                    </w:r>
                  </w:p>
                </w:txbxContent>
              </v:textbox>
              <w10:wrap type="none"/>
            </v:shape>
            <v:shape style="position:absolute;left:4873;top:1454;width:5936;height:1104" type="#_x0000_t202" filled="false" stroked="false">
              <v:textbox inset="0,0,0,0">
                <w:txbxContent>
                  <w:p>
                    <w:pPr>
                      <w:tabs>
                        <w:tab w:pos="5915" w:val="left" w:leader="none"/>
                      </w:tabs>
                      <w:spacing w:before="2"/>
                      <w:ind w:left="5" w:right="0" w:firstLine="0"/>
                      <w:jc w:val="left"/>
                      <w:rPr>
                        <w:rFonts w:ascii="Calibri"/>
                        <w:sz w:val="25"/>
                      </w:rPr>
                    </w:pPr>
                    <w:r>
                      <w:rPr>
                        <w:rFonts w:ascii="Calibri"/>
                        <w:color w:val="231F20"/>
                        <w:w w:val="105"/>
                        <w:sz w:val="25"/>
                      </w:rPr>
                      <w:t>Access</w:t>
                    </w:r>
                    <w:r>
                      <w:rPr>
                        <w:rFonts w:ascii="Calibri"/>
                        <w:color w:val="231F20"/>
                        <w:sz w:val="25"/>
                      </w:rPr>
                      <w:t> </w:t>
                    </w:r>
                    <w:r>
                      <w:rPr>
                        <w:rFonts w:ascii="Calibri"/>
                        <w:color w:val="231F20"/>
                        <w:spacing w:val="-2"/>
                        <w:sz w:val="25"/>
                      </w:rPr>
                      <w:t> </w:t>
                    </w:r>
                    <w:r>
                      <w:rPr>
                        <w:rFonts w:ascii="Calibri"/>
                        <w:color w:val="231F20"/>
                        <w:w w:val="94"/>
                        <w:sz w:val="25"/>
                        <w:u w:val="single" w:color="010202"/>
                      </w:rPr>
                      <w:t> </w:t>
                    </w:r>
                    <w:r>
                      <w:rPr>
                        <w:rFonts w:ascii="Calibri"/>
                        <w:color w:val="231F20"/>
                        <w:sz w:val="25"/>
                        <w:u w:val="single" w:color="010202"/>
                      </w:rPr>
                      <w:tab/>
                    </w:r>
                  </w:p>
                  <w:p>
                    <w:pPr>
                      <w:tabs>
                        <w:tab w:pos="3102" w:val="left" w:leader="none"/>
                      </w:tabs>
                      <w:spacing w:line="218" w:lineRule="exact" w:before="9"/>
                      <w:ind w:left="5" w:right="0" w:firstLine="0"/>
                      <w:jc w:val="left"/>
                      <w:rPr>
                        <w:rFonts w:ascii="Calibri"/>
                        <w:sz w:val="18"/>
                      </w:rPr>
                    </w:pPr>
                    <w:r>
                      <w:rPr>
                        <w:rFonts w:ascii="Calibri"/>
                        <w:color w:val="231F20"/>
                        <w:sz w:val="18"/>
                      </w:rPr>
                      <w:t>I have a right to</w:t>
                    </w:r>
                    <w:r>
                      <w:rPr>
                        <w:rFonts w:ascii="Calibri"/>
                        <w:color w:val="231F20"/>
                        <w:spacing w:val="-1"/>
                        <w:sz w:val="18"/>
                      </w:rPr>
                      <w:t> </w:t>
                    </w:r>
                    <w:r>
                      <w:rPr>
                        <w:rFonts w:ascii="Calibri"/>
                        <w:color w:val="231F20"/>
                        <w:sz w:val="18"/>
                      </w:rPr>
                      <w:t>health care.</w:t>
                      <w:tab/>
                      <w:t>I can access services to address</w:t>
                    </w:r>
                    <w:r>
                      <w:rPr>
                        <w:rFonts w:ascii="Calibri"/>
                        <w:color w:val="231F20"/>
                        <w:spacing w:val="3"/>
                        <w:sz w:val="18"/>
                      </w:rPr>
                      <w:t> </w:t>
                    </w:r>
                    <w:r>
                      <w:rPr>
                        <w:rFonts w:ascii="Calibri"/>
                        <w:color w:val="231F20"/>
                        <w:sz w:val="18"/>
                      </w:rPr>
                      <w:t>my</w:t>
                    </w:r>
                  </w:p>
                  <w:p>
                    <w:pPr>
                      <w:spacing w:line="218" w:lineRule="exact" w:before="0"/>
                      <w:ind w:left="3102" w:right="0" w:firstLine="0"/>
                      <w:jc w:val="left"/>
                      <w:rPr>
                        <w:rFonts w:ascii="Calibri"/>
                        <w:sz w:val="18"/>
                      </w:rPr>
                    </w:pPr>
                    <w:r>
                      <w:rPr>
                        <w:rFonts w:ascii="Calibri"/>
                        <w:color w:val="231F20"/>
                        <w:sz w:val="18"/>
                      </w:rPr>
                      <w:t>healthcare needs.</w:t>
                    </w:r>
                  </w:p>
                  <w:p>
                    <w:pPr>
                      <w:spacing w:line="301" w:lineRule="exact" w:before="51"/>
                      <w:ind w:left="0" w:right="0" w:firstLine="0"/>
                      <w:jc w:val="left"/>
                      <w:rPr>
                        <w:rFonts w:ascii="Calibri"/>
                        <w:sz w:val="25"/>
                      </w:rPr>
                    </w:pPr>
                    <w:r>
                      <w:rPr>
                        <w:rFonts w:ascii="Calibri"/>
                        <w:color w:val="231F20"/>
                        <w:sz w:val="25"/>
                      </w:rPr>
                      <w:t>Safety</w:t>
                    </w:r>
                  </w:p>
                </w:txbxContent>
              </v:textbox>
              <w10:wrap type="none"/>
            </v:shape>
            <v:shape style="position:absolute;left:7993;top:977;width:1999;height:303" type="#_x0000_t202" filled="false" stroked="false">
              <v:textbox inset="0,0,0,0">
                <w:txbxContent>
                  <w:p>
                    <w:pPr>
                      <w:spacing w:line="301" w:lineRule="exact" w:before="2"/>
                      <w:ind w:left="0" w:right="0" w:firstLine="0"/>
                      <w:jc w:val="left"/>
                      <w:rPr>
                        <w:rFonts w:ascii="Calibri"/>
                        <w:sz w:val="25"/>
                      </w:rPr>
                    </w:pPr>
                    <w:r>
                      <w:rPr>
                        <w:rFonts w:ascii="Calibri"/>
                        <w:color w:val="010202"/>
                        <w:spacing w:val="-5"/>
                        <w:w w:val="105"/>
                        <w:sz w:val="25"/>
                      </w:rPr>
                      <w:t>WHAT</w:t>
                    </w:r>
                    <w:r>
                      <w:rPr>
                        <w:rFonts w:ascii="Calibri"/>
                        <w:color w:val="010202"/>
                        <w:spacing w:val="-35"/>
                        <w:w w:val="105"/>
                        <w:sz w:val="25"/>
                      </w:rPr>
                      <w:t> </w:t>
                    </w:r>
                    <w:r>
                      <w:rPr>
                        <w:rFonts w:ascii="Calibri"/>
                        <w:color w:val="010202"/>
                        <w:w w:val="105"/>
                        <w:sz w:val="25"/>
                      </w:rPr>
                      <w:t>THIS</w:t>
                    </w:r>
                    <w:r>
                      <w:rPr>
                        <w:rFonts w:ascii="Calibri"/>
                        <w:color w:val="010202"/>
                        <w:spacing w:val="-28"/>
                        <w:w w:val="105"/>
                        <w:sz w:val="25"/>
                      </w:rPr>
                      <w:t> </w:t>
                    </w:r>
                    <w:r>
                      <w:rPr>
                        <w:rFonts w:ascii="Calibri"/>
                        <w:color w:val="010202"/>
                        <w:w w:val="105"/>
                        <w:sz w:val="25"/>
                      </w:rPr>
                      <w:t>MEANS</w:t>
                    </w:r>
                  </w:p>
                </w:txbxContent>
              </v:textbox>
              <w10:wrap type="none"/>
            </v:shape>
            <v:shape style="position:absolute;left:4901;top:977;width:1184;height:303" type="#_x0000_t202" filled="false" stroked="false">
              <v:textbox inset="0,0,0,0">
                <w:txbxContent>
                  <w:p>
                    <w:pPr>
                      <w:spacing w:line="301" w:lineRule="exact" w:before="2"/>
                      <w:ind w:left="0" w:right="0" w:firstLine="0"/>
                      <w:jc w:val="left"/>
                      <w:rPr>
                        <w:rFonts w:ascii="Calibri"/>
                        <w:sz w:val="25"/>
                      </w:rPr>
                    </w:pPr>
                    <w:r>
                      <w:rPr>
                        <w:rFonts w:ascii="Calibri"/>
                        <w:color w:val="010202"/>
                        <w:sz w:val="25"/>
                      </w:rPr>
                      <w:t>MY RIGHTS</w:t>
                    </w:r>
                  </w:p>
                </w:txbxContent>
              </v:textbox>
              <w10:wrap type="none"/>
            </v:shape>
            <v:shape style="position:absolute;left:890;top:8364;width:3596;height:1233" type="#_x0000_t202" filled="false" stroked="true" strokeweight=".45pt" strokecolor="#5c5d60">
              <v:textbox inset="0,0,0,0">
                <w:txbxContent>
                  <w:p>
                    <w:pPr>
                      <w:spacing w:before="117"/>
                      <w:ind w:left="773" w:right="575" w:hanging="169"/>
                      <w:jc w:val="left"/>
                      <w:rPr>
                        <w:rFonts w:ascii="Calibri"/>
                        <w:sz w:val="16"/>
                      </w:rPr>
                    </w:pPr>
                    <w:r>
                      <w:rPr>
                        <w:rFonts w:ascii="Calibri"/>
                        <w:color w:val="231F20"/>
                        <w:w w:val="105"/>
                        <w:sz w:val="16"/>
                      </w:rPr>
                      <w:t>For further information please visit </w:t>
                    </w:r>
                    <w:hyperlink r:id="rId10">
                      <w:r>
                        <w:rPr>
                          <w:rFonts w:ascii="Calibri"/>
                          <w:color w:val="231F20"/>
                          <w:w w:val="105"/>
                          <w:sz w:val="16"/>
                        </w:rPr>
                        <w:t>www.safetyandquality.gov.au</w:t>
                      </w:r>
                    </w:hyperlink>
                  </w:p>
                </w:txbxContent>
              </v:textbox>
              <v:stroke dashstyle="solid"/>
              <w10:wrap type="none"/>
            </v:shape>
            <w10:wrap type="none"/>
          </v:group>
        </w:pict>
      </w:r>
      <w:r>
        <w:rPr>
          <w:rFonts w:ascii="Arial Black"/>
          <w:color w:val="231F20"/>
          <w:sz w:val="27"/>
        </w:rPr>
        <w:t>Guiding Principles</w:t>
      </w:r>
    </w:p>
    <w:p>
      <w:pPr>
        <w:spacing w:after="0" w:line="263" w:lineRule="exact"/>
        <w:jc w:val="both"/>
        <w:rPr>
          <w:rFonts w:ascii="Arial Black"/>
          <w:sz w:val="27"/>
        </w:rPr>
        <w:sectPr>
          <w:pgSz w:w="11910" w:h="16840"/>
          <w:pgMar w:top="1420" w:bottom="280" w:left="0" w:right="0"/>
        </w:sectPr>
      </w:pPr>
    </w:p>
    <w:p>
      <w:pPr>
        <w:spacing w:line="232" w:lineRule="auto" w:before="195"/>
        <w:ind w:left="1215" w:right="652" w:firstLine="0"/>
        <w:jc w:val="both"/>
        <w:rPr>
          <w:rFonts w:ascii="Calibri"/>
          <w:sz w:val="20"/>
        </w:rPr>
      </w:pPr>
      <w:r>
        <w:rPr/>
        <w:pict>
          <v:shape style="position:absolute;margin-left:60.777199pt;margin-top:45.395355pt;width:16.1pt;height:34pt;mso-position-horizontal-relative:page;mso-position-vertical-relative:paragraph;z-index:-257317888" type="#_x0000_t202" filled="false" stroked="false">
            <v:textbox inset="0,0,0,0">
              <w:txbxContent>
                <w:p>
                  <w:pPr>
                    <w:spacing w:before="2"/>
                    <w:ind w:left="0" w:right="0" w:firstLine="0"/>
                    <w:jc w:val="left"/>
                    <w:rPr>
                      <w:rFonts w:ascii="Arial Black"/>
                      <w:sz w:val="48"/>
                    </w:rPr>
                  </w:pPr>
                  <w:r>
                    <w:rPr>
                      <w:rFonts w:ascii="Arial Black"/>
                      <w:color w:val="231F20"/>
                      <w:w w:val="100"/>
                      <w:sz w:val="48"/>
                    </w:rPr>
                    <w:t>1</w:t>
                  </w:r>
                </w:p>
              </w:txbxContent>
            </v:textbox>
            <w10:wrap type="none"/>
          </v:shape>
        </w:pict>
      </w:r>
      <w:r>
        <w:rPr>
          <w:rFonts w:ascii="Calibri"/>
          <w:color w:val="231F20"/>
          <w:sz w:val="20"/>
        </w:rPr>
        <w:t>These three principles describe how this Charter applies in the Australian health system.</w:t>
      </w:r>
    </w:p>
    <w:p>
      <w:pPr>
        <w:spacing w:line="232" w:lineRule="auto" w:before="110"/>
        <w:ind w:left="1536" w:right="171" w:firstLine="0"/>
        <w:jc w:val="both"/>
        <w:rPr>
          <w:rFonts w:ascii="Calibri"/>
          <w:sz w:val="20"/>
        </w:rPr>
      </w:pPr>
      <w:r>
        <w:rPr>
          <w:rFonts w:ascii="Calibri"/>
          <w:color w:val="231F20"/>
          <w:sz w:val="20"/>
        </w:rPr>
        <w:t>Everyone has the right to be able to access health care and this</w:t>
      </w:r>
    </w:p>
    <w:p>
      <w:pPr>
        <w:spacing w:line="232" w:lineRule="auto" w:before="2"/>
        <w:ind w:left="1215" w:right="166" w:firstLine="0"/>
        <w:jc w:val="both"/>
        <w:rPr>
          <w:rFonts w:ascii="Calibri"/>
          <w:sz w:val="20"/>
        </w:rPr>
      </w:pPr>
      <w:r>
        <w:rPr/>
        <w:pict>
          <v:shape style="position:absolute;margin-left:60.777199pt;margin-top:23.865368pt;width:16.1pt;height:34pt;mso-position-horizontal-relative:page;mso-position-vertical-relative:paragraph;z-index:-257316864" type="#_x0000_t202" filled="false" stroked="false">
            <v:textbox inset="0,0,0,0">
              <w:txbxContent>
                <w:p>
                  <w:pPr>
                    <w:spacing w:before="2"/>
                    <w:ind w:left="0" w:right="0" w:firstLine="0"/>
                    <w:jc w:val="left"/>
                    <w:rPr>
                      <w:rFonts w:ascii="Arial Black"/>
                      <w:sz w:val="48"/>
                    </w:rPr>
                  </w:pPr>
                  <w:r>
                    <w:rPr>
                      <w:rFonts w:ascii="Arial Black"/>
                      <w:color w:val="231F20"/>
                      <w:w w:val="100"/>
                      <w:sz w:val="48"/>
                    </w:rPr>
                    <w:t>2</w:t>
                  </w:r>
                </w:p>
              </w:txbxContent>
            </v:textbox>
            <w10:wrap type="none"/>
          </v:shape>
        </w:pict>
      </w:r>
      <w:r>
        <w:rPr>
          <w:rFonts w:ascii="Calibri"/>
          <w:color w:val="231F20"/>
          <w:sz w:val="20"/>
        </w:rPr>
        <w:t>right is essential for the Charter to be meaningful.</w:t>
      </w:r>
    </w:p>
    <w:p>
      <w:pPr>
        <w:spacing w:line="232" w:lineRule="auto" w:before="109"/>
        <w:ind w:left="1568" w:right="590" w:firstLine="0"/>
        <w:jc w:val="both"/>
        <w:rPr>
          <w:rFonts w:ascii="Calibri"/>
          <w:sz w:val="20"/>
        </w:rPr>
      </w:pPr>
      <w:r>
        <w:rPr>
          <w:rFonts w:ascii="Calibri"/>
          <w:color w:val="231F20"/>
          <w:sz w:val="20"/>
        </w:rPr>
        <w:t>The Australian Government commits to international</w:t>
      </w:r>
    </w:p>
    <w:p>
      <w:pPr>
        <w:spacing w:line="232" w:lineRule="auto" w:before="2"/>
        <w:ind w:left="1215" w:right="0" w:firstLine="0"/>
        <w:jc w:val="left"/>
        <w:rPr>
          <w:rFonts w:ascii="Calibri" w:hAnsi="Calibri"/>
          <w:sz w:val="20"/>
        </w:rPr>
      </w:pPr>
      <w:r>
        <w:rPr/>
        <w:pict>
          <v:shape style="position:absolute;margin-left:60.777199pt;margin-top:47.625355pt;width:16.1pt;height:34pt;mso-position-horizontal-relative:page;mso-position-vertical-relative:paragraph;z-index:-257315840" type="#_x0000_t202" filled="false" stroked="false">
            <v:textbox inset="0,0,0,0">
              <w:txbxContent>
                <w:p>
                  <w:pPr>
                    <w:spacing w:before="2"/>
                    <w:ind w:left="0" w:right="0" w:firstLine="0"/>
                    <w:jc w:val="left"/>
                    <w:rPr>
                      <w:rFonts w:ascii="Arial Black"/>
                      <w:sz w:val="48"/>
                    </w:rPr>
                  </w:pPr>
                  <w:r>
                    <w:rPr>
                      <w:rFonts w:ascii="Arial Black"/>
                      <w:color w:val="231F20"/>
                      <w:w w:val="100"/>
                      <w:sz w:val="48"/>
                    </w:rPr>
                    <w:t>3</w:t>
                  </w:r>
                </w:p>
              </w:txbxContent>
            </v:textbox>
            <w10:wrap type="none"/>
          </v:shape>
        </w:pict>
      </w:r>
      <w:r>
        <w:rPr>
          <w:rFonts w:ascii="Calibri" w:hAnsi="Calibri"/>
          <w:color w:val="231F20"/>
          <w:sz w:val="20"/>
        </w:rPr>
        <w:t>agreements about human rights which recognise everyone’s right to have the highest possible standard of physical and mental health.</w:t>
      </w:r>
    </w:p>
    <w:p>
      <w:pPr>
        <w:spacing w:line="232" w:lineRule="auto" w:before="111"/>
        <w:ind w:left="1558" w:right="228" w:firstLine="0"/>
        <w:jc w:val="left"/>
        <w:rPr>
          <w:rFonts w:ascii="Calibri"/>
          <w:sz w:val="20"/>
        </w:rPr>
      </w:pPr>
      <w:r>
        <w:rPr>
          <w:rFonts w:ascii="Calibri"/>
          <w:color w:val="231F20"/>
          <w:sz w:val="20"/>
        </w:rPr>
        <w:t>Australia is a society made up of people with different cultures</w:t>
      </w:r>
    </w:p>
    <w:p>
      <w:pPr>
        <w:spacing w:line="232" w:lineRule="auto" w:before="2"/>
        <w:ind w:left="1215" w:right="0" w:firstLine="0"/>
        <w:jc w:val="left"/>
        <w:rPr>
          <w:rFonts w:ascii="Calibri"/>
          <w:sz w:val="20"/>
        </w:rPr>
      </w:pPr>
      <w:r>
        <w:rPr>
          <w:rFonts w:ascii="Calibri"/>
          <w:color w:val="231F20"/>
          <w:sz w:val="20"/>
        </w:rPr>
        <w:t>and ways of life, and the Charter acknowledges and respects these differences.</w:t>
      </w:r>
    </w:p>
    <w:p>
      <w:pPr>
        <w:spacing w:line="407" w:lineRule="exact" w:before="0"/>
        <w:ind w:left="341" w:right="0" w:firstLine="0"/>
        <w:jc w:val="left"/>
        <w:rPr>
          <w:rFonts w:ascii="Arial Black"/>
          <w:sz w:val="29"/>
        </w:rPr>
      </w:pPr>
      <w:r>
        <w:rPr/>
        <w:br w:type="column"/>
      </w:r>
      <w:r>
        <w:rPr>
          <w:rFonts w:ascii="Arial Black"/>
          <w:color w:val="FFFFFF"/>
          <w:spacing w:val="-12"/>
          <w:w w:val="90"/>
          <w:sz w:val="29"/>
        </w:rPr>
        <w:t>What</w:t>
      </w:r>
      <w:r>
        <w:rPr>
          <w:rFonts w:ascii="Arial Black"/>
          <w:color w:val="FFFFFF"/>
          <w:spacing w:val="-67"/>
          <w:w w:val="90"/>
          <w:sz w:val="29"/>
        </w:rPr>
        <w:t> </w:t>
      </w:r>
      <w:r>
        <w:rPr>
          <w:rFonts w:ascii="Arial Black"/>
          <w:color w:val="FFFFFF"/>
          <w:spacing w:val="-12"/>
          <w:w w:val="90"/>
          <w:sz w:val="29"/>
        </w:rPr>
        <w:t>can</w:t>
      </w:r>
      <w:r>
        <w:rPr>
          <w:rFonts w:ascii="Arial Black"/>
          <w:color w:val="FFFFFF"/>
          <w:spacing w:val="-66"/>
          <w:w w:val="90"/>
          <w:sz w:val="29"/>
        </w:rPr>
        <w:t> </w:t>
      </w:r>
      <w:r>
        <w:rPr>
          <w:rFonts w:ascii="Arial Black"/>
          <w:color w:val="FFFFFF"/>
          <w:w w:val="90"/>
          <w:sz w:val="29"/>
        </w:rPr>
        <w:t>I</w:t>
      </w:r>
      <w:r>
        <w:rPr>
          <w:rFonts w:ascii="Arial Black"/>
          <w:color w:val="FFFFFF"/>
          <w:spacing w:val="-66"/>
          <w:w w:val="90"/>
          <w:sz w:val="29"/>
        </w:rPr>
        <w:t> </w:t>
      </w:r>
      <w:r>
        <w:rPr>
          <w:rFonts w:ascii="Arial Black"/>
          <w:color w:val="FFFFFF"/>
          <w:spacing w:val="-16"/>
          <w:w w:val="90"/>
          <w:sz w:val="29"/>
        </w:rPr>
        <w:t>expect </w:t>
      </w:r>
      <w:r>
        <w:rPr>
          <w:rFonts w:ascii="Arial Black"/>
          <w:color w:val="FFFFFF"/>
          <w:spacing w:val="-12"/>
          <w:w w:val="90"/>
          <w:sz w:val="29"/>
        </w:rPr>
        <w:t>from</w:t>
      </w:r>
      <w:r>
        <w:rPr>
          <w:rFonts w:ascii="Arial Black"/>
          <w:color w:val="FFFFFF"/>
          <w:spacing w:val="-66"/>
          <w:w w:val="90"/>
          <w:sz w:val="29"/>
        </w:rPr>
        <w:t> </w:t>
      </w:r>
      <w:r>
        <w:rPr>
          <w:rFonts w:ascii="Arial Black"/>
          <w:color w:val="FFFFFF"/>
          <w:spacing w:val="-12"/>
          <w:w w:val="90"/>
          <w:sz w:val="29"/>
        </w:rPr>
        <w:t>the</w:t>
      </w:r>
      <w:r>
        <w:rPr>
          <w:rFonts w:ascii="Arial Black"/>
          <w:color w:val="FFFFFF"/>
          <w:spacing w:val="-66"/>
          <w:w w:val="90"/>
          <w:sz w:val="29"/>
        </w:rPr>
        <w:t> </w:t>
      </w:r>
      <w:r>
        <w:rPr>
          <w:rFonts w:ascii="Arial Black"/>
          <w:color w:val="FFFFFF"/>
          <w:spacing w:val="-16"/>
          <w:w w:val="90"/>
          <w:sz w:val="29"/>
        </w:rPr>
        <w:t>Australian </w:t>
      </w:r>
      <w:r>
        <w:rPr>
          <w:rFonts w:ascii="Arial Black"/>
          <w:color w:val="FFFFFF"/>
          <w:spacing w:val="-15"/>
          <w:w w:val="90"/>
          <w:sz w:val="29"/>
        </w:rPr>
        <w:t>health</w:t>
      </w:r>
      <w:r>
        <w:rPr>
          <w:rFonts w:ascii="Arial Black"/>
          <w:color w:val="FFFFFF"/>
          <w:spacing w:val="-66"/>
          <w:w w:val="90"/>
          <w:sz w:val="29"/>
        </w:rPr>
        <w:t> </w:t>
      </w:r>
      <w:r>
        <w:rPr>
          <w:rFonts w:ascii="Arial Black"/>
          <w:color w:val="FFFFFF"/>
          <w:spacing w:val="-17"/>
          <w:w w:val="90"/>
          <w:sz w:val="29"/>
        </w:rPr>
        <w:t>system?</w:t>
      </w:r>
    </w:p>
    <w:p>
      <w:pPr>
        <w:spacing w:after="0" w:line="407" w:lineRule="exact"/>
        <w:jc w:val="left"/>
        <w:rPr>
          <w:rFonts w:ascii="Arial Black"/>
          <w:sz w:val="29"/>
        </w:rPr>
        <w:sectPr>
          <w:type w:val="continuous"/>
          <w:pgSz w:w="11910" w:h="16840"/>
          <w:pgMar w:top="1580" w:bottom="280" w:left="0" w:right="0"/>
          <w:cols w:num="2" w:equalWidth="0">
            <w:col w:w="4425" w:space="40"/>
            <w:col w:w="7445"/>
          </w:cols>
        </w:sectPr>
      </w:pPr>
    </w:p>
    <w:p>
      <w:pPr>
        <w:pStyle w:val="BodyText"/>
        <w:rPr>
          <w:rFonts w:ascii="Arial Black"/>
          <w:sz w:val="20"/>
        </w:rPr>
      </w:pPr>
      <w:r>
        <w:rPr/>
        <w:pict>
          <v:rect style="position:absolute;margin-left:289.134003pt;margin-top:.000015pt;width:306.142pt;height:841.83pt;mso-position-horizontal-relative:page;mso-position-vertical-relative:page;z-index:-257314816" filled="true" fillcolor="#dbf0f2" stroked="false">
            <v:fill type="solid"/>
            <w10:wrap type="none"/>
          </v:rect>
        </w:pict>
      </w:r>
      <w:r>
        <w:rPr/>
        <w:pict>
          <v:group style="position:absolute;margin-left:.06pt;margin-top:.000015pt;width:289.1pt;height:841.85pt;mso-position-horizontal-relative:page;mso-position-vertical-relative:page;z-index:252032000" coordorigin="1,0" coordsize="5782,16837">
            <v:rect style="position:absolute;left:1;top:0;width:1417;height:16837" filled="true" fillcolor="#dbf0f2" stroked="false">
              <v:fill type="solid"/>
            </v:rect>
            <v:rect style="position:absolute;left:1417;top:0;width:4366;height:16837" filled="true" fillcolor="#ffffff" stroked="false">
              <v:fill type="solid"/>
            </v:rect>
            <w10:wrap type="none"/>
          </v:group>
        </w:pic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3"/>
        <w:rPr>
          <w:rFonts w:ascii="Arial Black"/>
          <w:sz w:val="13"/>
        </w:rPr>
      </w:pPr>
    </w:p>
    <w:p>
      <w:pPr>
        <w:pStyle w:val="Heading6"/>
        <w:spacing w:line="237" w:lineRule="auto" w:before="95"/>
        <w:ind w:left="7904" w:right="684" w:firstLine="633"/>
        <w:jc w:val="right"/>
      </w:pPr>
      <w:r>
        <w:rPr>
          <w:color w:val="00689D"/>
          <w:spacing w:val="-5"/>
        </w:rPr>
        <w:t>Australian</w:t>
      </w:r>
      <w:r>
        <w:rPr>
          <w:color w:val="00689D"/>
          <w:spacing w:val="-4"/>
        </w:rPr>
        <w:t> </w:t>
      </w:r>
      <w:r>
        <w:rPr>
          <w:color w:val="00689D"/>
          <w:spacing w:val="-5"/>
        </w:rPr>
        <w:t>Commission</w:t>
      </w:r>
      <w:r>
        <w:rPr>
          <w:color w:val="00689D"/>
          <w:spacing w:val="-4"/>
        </w:rPr>
        <w:t> </w:t>
      </w:r>
      <w:r>
        <w:rPr>
          <w:color w:val="00689D"/>
          <w:spacing w:val="-5"/>
        </w:rPr>
        <w:t>on</w:t>
      </w:r>
      <w:r>
        <w:rPr>
          <w:color w:val="00689D"/>
          <w:spacing w:val="-5"/>
          <w:w w:val="100"/>
        </w:rPr>
        <w:t> </w:t>
      </w:r>
      <w:r>
        <w:rPr>
          <w:color w:val="00689D"/>
          <w:spacing w:val="-5"/>
        </w:rPr>
        <w:t>Safety </w:t>
      </w:r>
      <w:r>
        <w:rPr>
          <w:color w:val="00689D"/>
          <w:spacing w:val="-4"/>
        </w:rPr>
        <w:t>and </w:t>
      </w:r>
      <w:r>
        <w:rPr>
          <w:color w:val="00689D"/>
          <w:spacing w:val="-5"/>
        </w:rPr>
        <w:t>Quality </w:t>
      </w:r>
      <w:r>
        <w:rPr>
          <w:color w:val="00689D"/>
          <w:spacing w:val="-3"/>
        </w:rPr>
        <w:t>in </w:t>
      </w:r>
      <w:r>
        <w:rPr>
          <w:color w:val="00689D"/>
          <w:spacing w:val="-5"/>
        </w:rPr>
        <w:t>Health</w:t>
      </w:r>
      <w:r>
        <w:rPr>
          <w:color w:val="00689D"/>
          <w:spacing w:val="-11"/>
        </w:rPr>
        <w:t> </w:t>
      </w:r>
      <w:r>
        <w:rPr>
          <w:color w:val="00689D"/>
          <w:spacing w:val="-5"/>
        </w:rPr>
        <w:t>Care</w:t>
      </w:r>
    </w:p>
    <w:p>
      <w:pPr>
        <w:pStyle w:val="BodyText"/>
        <w:spacing w:before="120"/>
        <w:ind w:right="682"/>
        <w:jc w:val="right"/>
      </w:pPr>
      <w:r>
        <w:rPr>
          <w:color w:val="00689D"/>
          <w:spacing w:val="-3"/>
        </w:rPr>
        <w:t>Level </w:t>
      </w:r>
      <w:r>
        <w:rPr>
          <w:color w:val="00689D"/>
        </w:rPr>
        <w:t>7, 1 </w:t>
      </w:r>
      <w:r>
        <w:rPr>
          <w:color w:val="00689D"/>
          <w:spacing w:val="-3"/>
        </w:rPr>
        <w:t>Oxford</w:t>
      </w:r>
      <w:r>
        <w:rPr>
          <w:color w:val="00689D"/>
          <w:spacing w:val="-14"/>
        </w:rPr>
        <w:t> </w:t>
      </w:r>
      <w:r>
        <w:rPr>
          <w:color w:val="00689D"/>
          <w:spacing w:val="-3"/>
        </w:rPr>
        <w:t>Street</w:t>
      </w:r>
    </w:p>
    <w:p>
      <w:pPr>
        <w:pStyle w:val="BodyText"/>
        <w:spacing w:before="65"/>
        <w:ind w:right="683"/>
        <w:jc w:val="right"/>
      </w:pPr>
      <w:r>
        <w:rPr>
          <w:color w:val="00689D"/>
          <w:spacing w:val="-3"/>
        </w:rPr>
        <w:t>Darlinghurst </w:t>
      </w:r>
      <w:r>
        <w:rPr>
          <w:color w:val="00689D"/>
        </w:rPr>
        <w:t>NSW</w:t>
      </w:r>
      <w:r>
        <w:rPr>
          <w:color w:val="00689D"/>
          <w:spacing w:val="-10"/>
        </w:rPr>
        <w:t> </w:t>
      </w:r>
      <w:r>
        <w:rPr>
          <w:color w:val="00689D"/>
          <w:spacing w:val="-3"/>
        </w:rPr>
        <w:t>2010</w:t>
      </w:r>
    </w:p>
    <w:p>
      <w:pPr>
        <w:pStyle w:val="BodyText"/>
        <w:spacing w:line="304" w:lineRule="auto" w:before="65"/>
        <w:ind w:left="7935" w:right="682" w:firstLine="1019"/>
        <w:jc w:val="right"/>
      </w:pPr>
      <w:r>
        <w:rPr>
          <w:color w:val="00689D"/>
          <w:spacing w:val="-6"/>
        </w:rPr>
        <w:t>Telephone </w:t>
      </w:r>
      <w:r>
        <w:rPr>
          <w:color w:val="00689D"/>
        </w:rPr>
        <w:t>02 </w:t>
      </w:r>
      <w:r>
        <w:rPr>
          <w:color w:val="00689D"/>
          <w:spacing w:val="-3"/>
        </w:rPr>
        <w:t>9263</w:t>
      </w:r>
      <w:r>
        <w:rPr>
          <w:color w:val="00689D"/>
          <w:spacing w:val="-2"/>
        </w:rPr>
        <w:t> </w:t>
      </w:r>
      <w:r>
        <w:rPr>
          <w:color w:val="00689D"/>
          <w:spacing w:val="-3"/>
        </w:rPr>
        <w:t>3633 Email</w:t>
      </w:r>
      <w:r>
        <w:rPr>
          <w:color w:val="00689D"/>
          <w:spacing w:val="24"/>
        </w:rPr>
        <w:t> </w:t>
      </w:r>
      <w:hyperlink r:id="rId107">
        <w:r>
          <w:rPr>
            <w:color w:val="00689D"/>
            <w:spacing w:val="-5"/>
          </w:rPr>
          <w:t>mail@safetyandquality.gov.au</w:t>
        </w:r>
      </w:hyperlink>
    </w:p>
    <w:sectPr>
      <w:pgSz w:w="11910" w:h="1684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Rounded MT Bold">
    <w:altName w:val="Arial Rounded MT Bold"/>
    <w:charset w:val="0"/>
    <w:family w:val="swiss"/>
    <w:pitch w:val="variable"/>
  </w:font>
  <w:font w:name="Arial Black">
    <w:altName w:val="Arial Black"/>
    <w:charset w:val="0"/>
    <w:family w:val="swiss"/>
    <w:pitch w:val="variable"/>
  </w:font>
  <w:font w:name="Wingdings">
    <w:altName w:val="Wingdings"/>
    <w:charset w:val="2"/>
    <w:family w:val="auto"/>
    <w:pitch w:val="variable"/>
  </w:font>
  <w:font w:name="Symbol">
    <w:altName w:val="Symbol"/>
    <w:charset w:val="2"/>
    <w:family w:val="roman"/>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5">
    <w:multiLevelType w:val="hybridMultilevel"/>
    <w:lvl w:ilvl="0">
      <w:start w:val="0"/>
      <w:numFmt w:val="bullet"/>
      <w:lvlText w:val="●"/>
      <w:lvlJc w:val="left"/>
      <w:pPr>
        <w:ind w:left="1644" w:hanging="227"/>
      </w:pPr>
      <w:rPr>
        <w:rFonts w:hint="default" w:ascii="Arial" w:hAnsi="Arial" w:eastAsia="Arial" w:cs="Arial"/>
        <w:color w:val="231F20"/>
        <w:spacing w:val="-17"/>
        <w:w w:val="100"/>
        <w:sz w:val="21"/>
        <w:szCs w:val="21"/>
      </w:rPr>
    </w:lvl>
    <w:lvl w:ilvl="1">
      <w:start w:val="0"/>
      <w:numFmt w:val="bullet"/>
      <w:lvlText w:val="–"/>
      <w:lvlJc w:val="left"/>
      <w:pPr>
        <w:ind w:left="1870" w:hanging="227"/>
      </w:pPr>
      <w:rPr>
        <w:rFonts w:hint="default" w:ascii="Arial" w:hAnsi="Arial" w:eastAsia="Arial" w:cs="Arial"/>
        <w:color w:val="231F20"/>
        <w:spacing w:val="-7"/>
        <w:w w:val="100"/>
        <w:sz w:val="21"/>
        <w:szCs w:val="21"/>
      </w:rPr>
    </w:lvl>
    <w:lvl w:ilvl="2">
      <w:start w:val="0"/>
      <w:numFmt w:val="bullet"/>
      <w:lvlText w:val="•"/>
      <w:lvlJc w:val="left"/>
      <w:pPr>
        <w:ind w:left="2311" w:hanging="227"/>
      </w:pPr>
      <w:rPr>
        <w:rFonts w:hint="default"/>
      </w:rPr>
    </w:lvl>
    <w:lvl w:ilvl="3">
      <w:start w:val="0"/>
      <w:numFmt w:val="bullet"/>
      <w:lvlText w:val="•"/>
      <w:lvlJc w:val="left"/>
      <w:pPr>
        <w:ind w:left="2742" w:hanging="227"/>
      </w:pPr>
      <w:rPr>
        <w:rFonts w:hint="default"/>
      </w:rPr>
    </w:lvl>
    <w:lvl w:ilvl="4">
      <w:start w:val="0"/>
      <w:numFmt w:val="bullet"/>
      <w:lvlText w:val="•"/>
      <w:lvlJc w:val="left"/>
      <w:pPr>
        <w:ind w:left="3173" w:hanging="227"/>
      </w:pPr>
      <w:rPr>
        <w:rFonts w:hint="default"/>
      </w:rPr>
    </w:lvl>
    <w:lvl w:ilvl="5">
      <w:start w:val="0"/>
      <w:numFmt w:val="bullet"/>
      <w:lvlText w:val="•"/>
      <w:lvlJc w:val="left"/>
      <w:pPr>
        <w:ind w:left="3605" w:hanging="227"/>
      </w:pPr>
      <w:rPr>
        <w:rFonts w:hint="default"/>
      </w:rPr>
    </w:lvl>
    <w:lvl w:ilvl="6">
      <w:start w:val="0"/>
      <w:numFmt w:val="bullet"/>
      <w:lvlText w:val="•"/>
      <w:lvlJc w:val="left"/>
      <w:pPr>
        <w:ind w:left="4036" w:hanging="227"/>
      </w:pPr>
      <w:rPr>
        <w:rFonts w:hint="default"/>
      </w:rPr>
    </w:lvl>
    <w:lvl w:ilvl="7">
      <w:start w:val="0"/>
      <w:numFmt w:val="bullet"/>
      <w:lvlText w:val="•"/>
      <w:lvlJc w:val="left"/>
      <w:pPr>
        <w:ind w:left="4467" w:hanging="227"/>
      </w:pPr>
      <w:rPr>
        <w:rFonts w:hint="default"/>
      </w:rPr>
    </w:lvl>
    <w:lvl w:ilvl="8">
      <w:start w:val="0"/>
      <w:numFmt w:val="bullet"/>
      <w:lvlText w:val="•"/>
      <w:lvlJc w:val="left"/>
      <w:pPr>
        <w:ind w:left="4898" w:hanging="227"/>
      </w:pPr>
      <w:rPr>
        <w:rFonts w:hint="default"/>
      </w:rPr>
    </w:lvl>
  </w:abstractNum>
  <w:abstractNum w:abstractNumId="53">
    <w:multiLevelType w:val="hybridMultilevel"/>
    <w:lvl w:ilvl="0">
      <w:start w:val="0"/>
      <w:numFmt w:val="bullet"/>
      <w:lvlText w:val="●"/>
      <w:lvlJc w:val="left"/>
      <w:pPr>
        <w:ind w:left="1644" w:hanging="227"/>
      </w:pPr>
      <w:rPr>
        <w:rFonts w:hint="default" w:ascii="Arial" w:hAnsi="Arial" w:eastAsia="Arial" w:cs="Arial"/>
        <w:color w:val="231F20"/>
        <w:spacing w:val="-17"/>
        <w:w w:val="100"/>
        <w:sz w:val="21"/>
        <w:szCs w:val="21"/>
      </w:rPr>
    </w:lvl>
    <w:lvl w:ilvl="1">
      <w:start w:val="0"/>
      <w:numFmt w:val="bullet"/>
      <w:lvlText w:val="•"/>
      <w:lvlJc w:val="left"/>
      <w:pPr>
        <w:ind w:left="2053" w:hanging="227"/>
      </w:pPr>
      <w:rPr>
        <w:rFonts w:hint="default"/>
      </w:rPr>
    </w:lvl>
    <w:lvl w:ilvl="2">
      <w:start w:val="0"/>
      <w:numFmt w:val="bullet"/>
      <w:lvlText w:val="•"/>
      <w:lvlJc w:val="left"/>
      <w:pPr>
        <w:ind w:left="2467" w:hanging="227"/>
      </w:pPr>
      <w:rPr>
        <w:rFonts w:hint="default"/>
      </w:rPr>
    </w:lvl>
    <w:lvl w:ilvl="3">
      <w:start w:val="0"/>
      <w:numFmt w:val="bullet"/>
      <w:lvlText w:val="•"/>
      <w:lvlJc w:val="left"/>
      <w:pPr>
        <w:ind w:left="2881" w:hanging="227"/>
      </w:pPr>
      <w:rPr>
        <w:rFonts w:hint="default"/>
      </w:rPr>
    </w:lvl>
    <w:lvl w:ilvl="4">
      <w:start w:val="0"/>
      <w:numFmt w:val="bullet"/>
      <w:lvlText w:val="•"/>
      <w:lvlJc w:val="left"/>
      <w:pPr>
        <w:ind w:left="3295" w:hanging="227"/>
      </w:pPr>
      <w:rPr>
        <w:rFonts w:hint="default"/>
      </w:rPr>
    </w:lvl>
    <w:lvl w:ilvl="5">
      <w:start w:val="0"/>
      <w:numFmt w:val="bullet"/>
      <w:lvlText w:val="•"/>
      <w:lvlJc w:val="left"/>
      <w:pPr>
        <w:ind w:left="3709" w:hanging="227"/>
      </w:pPr>
      <w:rPr>
        <w:rFonts w:hint="default"/>
      </w:rPr>
    </w:lvl>
    <w:lvl w:ilvl="6">
      <w:start w:val="0"/>
      <w:numFmt w:val="bullet"/>
      <w:lvlText w:val="•"/>
      <w:lvlJc w:val="left"/>
      <w:pPr>
        <w:ind w:left="4123" w:hanging="227"/>
      </w:pPr>
      <w:rPr>
        <w:rFonts w:hint="default"/>
      </w:rPr>
    </w:lvl>
    <w:lvl w:ilvl="7">
      <w:start w:val="0"/>
      <w:numFmt w:val="bullet"/>
      <w:lvlText w:val="•"/>
      <w:lvlJc w:val="left"/>
      <w:pPr>
        <w:ind w:left="4537" w:hanging="227"/>
      </w:pPr>
      <w:rPr>
        <w:rFonts w:hint="default"/>
      </w:rPr>
    </w:lvl>
    <w:lvl w:ilvl="8">
      <w:start w:val="0"/>
      <w:numFmt w:val="bullet"/>
      <w:lvlText w:val="•"/>
      <w:lvlJc w:val="left"/>
      <w:pPr>
        <w:ind w:left="4951" w:hanging="227"/>
      </w:pPr>
      <w:rPr>
        <w:rFonts w:hint="default"/>
      </w:rPr>
    </w:lvl>
  </w:abstractNum>
  <w:abstractNum w:abstractNumId="49">
    <w:multiLevelType w:val="hybridMultilevel"/>
    <w:lvl w:ilvl="0">
      <w:start w:val="0"/>
      <w:numFmt w:val="bullet"/>
      <w:lvlText w:val="●"/>
      <w:lvlJc w:val="left"/>
      <w:pPr>
        <w:ind w:left="1644" w:hanging="227"/>
      </w:pPr>
      <w:rPr>
        <w:rFonts w:hint="default" w:ascii="Arial" w:hAnsi="Arial" w:eastAsia="Arial" w:cs="Arial"/>
        <w:color w:val="231F20"/>
        <w:spacing w:val="-17"/>
        <w:w w:val="100"/>
        <w:sz w:val="21"/>
        <w:szCs w:val="21"/>
      </w:rPr>
    </w:lvl>
    <w:lvl w:ilvl="1">
      <w:start w:val="0"/>
      <w:numFmt w:val="bullet"/>
      <w:lvlText w:val="•"/>
      <w:lvlJc w:val="left"/>
      <w:pPr>
        <w:ind w:left="2054" w:hanging="227"/>
      </w:pPr>
      <w:rPr>
        <w:rFonts w:hint="default"/>
      </w:rPr>
    </w:lvl>
    <w:lvl w:ilvl="2">
      <w:start w:val="0"/>
      <w:numFmt w:val="bullet"/>
      <w:lvlText w:val="•"/>
      <w:lvlJc w:val="left"/>
      <w:pPr>
        <w:ind w:left="2468" w:hanging="227"/>
      </w:pPr>
      <w:rPr>
        <w:rFonts w:hint="default"/>
      </w:rPr>
    </w:lvl>
    <w:lvl w:ilvl="3">
      <w:start w:val="0"/>
      <w:numFmt w:val="bullet"/>
      <w:lvlText w:val="•"/>
      <w:lvlJc w:val="left"/>
      <w:pPr>
        <w:ind w:left="2882" w:hanging="227"/>
      </w:pPr>
      <w:rPr>
        <w:rFonts w:hint="default"/>
      </w:rPr>
    </w:lvl>
    <w:lvl w:ilvl="4">
      <w:start w:val="0"/>
      <w:numFmt w:val="bullet"/>
      <w:lvlText w:val="•"/>
      <w:lvlJc w:val="left"/>
      <w:pPr>
        <w:ind w:left="3296" w:hanging="227"/>
      </w:pPr>
      <w:rPr>
        <w:rFonts w:hint="default"/>
      </w:rPr>
    </w:lvl>
    <w:lvl w:ilvl="5">
      <w:start w:val="0"/>
      <w:numFmt w:val="bullet"/>
      <w:lvlText w:val="•"/>
      <w:lvlJc w:val="left"/>
      <w:pPr>
        <w:ind w:left="3710" w:hanging="227"/>
      </w:pPr>
      <w:rPr>
        <w:rFonts w:hint="default"/>
      </w:rPr>
    </w:lvl>
    <w:lvl w:ilvl="6">
      <w:start w:val="0"/>
      <w:numFmt w:val="bullet"/>
      <w:lvlText w:val="•"/>
      <w:lvlJc w:val="left"/>
      <w:pPr>
        <w:ind w:left="4124" w:hanging="227"/>
      </w:pPr>
      <w:rPr>
        <w:rFonts w:hint="default"/>
      </w:rPr>
    </w:lvl>
    <w:lvl w:ilvl="7">
      <w:start w:val="0"/>
      <w:numFmt w:val="bullet"/>
      <w:lvlText w:val="•"/>
      <w:lvlJc w:val="left"/>
      <w:pPr>
        <w:ind w:left="4538" w:hanging="227"/>
      </w:pPr>
      <w:rPr>
        <w:rFonts w:hint="default"/>
      </w:rPr>
    </w:lvl>
    <w:lvl w:ilvl="8">
      <w:start w:val="0"/>
      <w:numFmt w:val="bullet"/>
      <w:lvlText w:val="•"/>
      <w:lvlJc w:val="left"/>
      <w:pPr>
        <w:ind w:left="4952" w:hanging="227"/>
      </w:pPr>
      <w:rPr>
        <w:rFonts w:hint="default"/>
      </w:rPr>
    </w:lvl>
  </w:abstractNum>
  <w:abstractNum w:abstractNumId="48">
    <w:multiLevelType w:val="hybridMultilevel"/>
    <w:lvl w:ilvl="0">
      <w:start w:val="0"/>
      <w:numFmt w:val="bullet"/>
      <w:lvlText w:val="●"/>
      <w:lvlJc w:val="left"/>
      <w:pPr>
        <w:ind w:left="1644" w:hanging="227"/>
      </w:pPr>
      <w:rPr>
        <w:rFonts w:hint="default" w:ascii="Arial" w:hAnsi="Arial" w:eastAsia="Arial" w:cs="Arial"/>
        <w:color w:val="231F20"/>
        <w:spacing w:val="-17"/>
        <w:w w:val="99"/>
        <w:sz w:val="21"/>
        <w:szCs w:val="21"/>
      </w:rPr>
    </w:lvl>
    <w:lvl w:ilvl="1">
      <w:start w:val="0"/>
      <w:numFmt w:val="bullet"/>
      <w:lvlText w:val="•"/>
      <w:lvlJc w:val="left"/>
      <w:pPr>
        <w:ind w:left="1700" w:hanging="171"/>
      </w:pPr>
      <w:rPr>
        <w:rFonts w:hint="default" w:ascii="Arial" w:hAnsi="Arial" w:eastAsia="Arial" w:cs="Arial"/>
        <w:color w:val="231F20"/>
        <w:spacing w:val="-21"/>
        <w:w w:val="100"/>
        <w:sz w:val="21"/>
        <w:szCs w:val="21"/>
      </w:rPr>
    </w:lvl>
    <w:lvl w:ilvl="2">
      <w:start w:val="0"/>
      <w:numFmt w:val="bullet"/>
      <w:lvlText w:val="•"/>
      <w:lvlJc w:val="left"/>
      <w:pPr>
        <w:ind w:left="2153" w:hanging="171"/>
      </w:pPr>
      <w:rPr>
        <w:rFonts w:hint="default"/>
      </w:rPr>
    </w:lvl>
    <w:lvl w:ilvl="3">
      <w:start w:val="0"/>
      <w:numFmt w:val="bullet"/>
      <w:lvlText w:val="•"/>
      <w:lvlJc w:val="left"/>
      <w:pPr>
        <w:ind w:left="2606" w:hanging="171"/>
      </w:pPr>
      <w:rPr>
        <w:rFonts w:hint="default"/>
      </w:rPr>
    </w:lvl>
    <w:lvl w:ilvl="4">
      <w:start w:val="0"/>
      <w:numFmt w:val="bullet"/>
      <w:lvlText w:val="•"/>
      <w:lvlJc w:val="left"/>
      <w:pPr>
        <w:ind w:left="3060" w:hanging="171"/>
      </w:pPr>
      <w:rPr>
        <w:rFonts w:hint="default"/>
      </w:rPr>
    </w:lvl>
    <w:lvl w:ilvl="5">
      <w:start w:val="0"/>
      <w:numFmt w:val="bullet"/>
      <w:lvlText w:val="•"/>
      <w:lvlJc w:val="left"/>
      <w:pPr>
        <w:ind w:left="3513" w:hanging="171"/>
      </w:pPr>
      <w:rPr>
        <w:rFonts w:hint="default"/>
      </w:rPr>
    </w:lvl>
    <w:lvl w:ilvl="6">
      <w:start w:val="0"/>
      <w:numFmt w:val="bullet"/>
      <w:lvlText w:val="•"/>
      <w:lvlJc w:val="left"/>
      <w:pPr>
        <w:ind w:left="3966" w:hanging="171"/>
      </w:pPr>
      <w:rPr>
        <w:rFonts w:hint="default"/>
      </w:rPr>
    </w:lvl>
    <w:lvl w:ilvl="7">
      <w:start w:val="0"/>
      <w:numFmt w:val="bullet"/>
      <w:lvlText w:val="•"/>
      <w:lvlJc w:val="left"/>
      <w:pPr>
        <w:ind w:left="4420" w:hanging="171"/>
      </w:pPr>
      <w:rPr>
        <w:rFonts w:hint="default"/>
      </w:rPr>
    </w:lvl>
    <w:lvl w:ilvl="8">
      <w:start w:val="0"/>
      <w:numFmt w:val="bullet"/>
      <w:lvlText w:val="•"/>
      <w:lvlJc w:val="left"/>
      <w:pPr>
        <w:ind w:left="4873" w:hanging="171"/>
      </w:pPr>
      <w:rPr>
        <w:rFonts w:hint="default"/>
      </w:rPr>
    </w:lvl>
  </w:abstractNum>
  <w:abstractNum w:abstractNumId="47">
    <w:multiLevelType w:val="hybridMultilevel"/>
    <w:lvl w:ilvl="0">
      <w:start w:val="0"/>
      <w:numFmt w:val="bullet"/>
      <w:lvlText w:val="●"/>
      <w:lvlJc w:val="left"/>
      <w:pPr>
        <w:ind w:left="1644" w:hanging="227"/>
      </w:pPr>
      <w:rPr>
        <w:rFonts w:hint="default" w:ascii="Arial" w:hAnsi="Arial" w:eastAsia="Arial" w:cs="Arial"/>
        <w:color w:val="231F20"/>
        <w:spacing w:val="-17"/>
        <w:w w:val="100"/>
        <w:sz w:val="21"/>
        <w:szCs w:val="21"/>
      </w:rPr>
    </w:lvl>
    <w:lvl w:ilvl="1">
      <w:start w:val="0"/>
      <w:numFmt w:val="bullet"/>
      <w:lvlText w:val="•"/>
      <w:lvlJc w:val="left"/>
      <w:pPr>
        <w:ind w:left="2051" w:hanging="227"/>
      </w:pPr>
      <w:rPr>
        <w:rFonts w:hint="default"/>
      </w:rPr>
    </w:lvl>
    <w:lvl w:ilvl="2">
      <w:start w:val="0"/>
      <w:numFmt w:val="bullet"/>
      <w:lvlText w:val="•"/>
      <w:lvlJc w:val="left"/>
      <w:pPr>
        <w:ind w:left="2462" w:hanging="227"/>
      </w:pPr>
      <w:rPr>
        <w:rFonts w:hint="default"/>
      </w:rPr>
    </w:lvl>
    <w:lvl w:ilvl="3">
      <w:start w:val="0"/>
      <w:numFmt w:val="bullet"/>
      <w:lvlText w:val="•"/>
      <w:lvlJc w:val="left"/>
      <w:pPr>
        <w:ind w:left="2873" w:hanging="227"/>
      </w:pPr>
      <w:rPr>
        <w:rFonts w:hint="default"/>
      </w:rPr>
    </w:lvl>
    <w:lvl w:ilvl="4">
      <w:start w:val="0"/>
      <w:numFmt w:val="bullet"/>
      <w:lvlText w:val="•"/>
      <w:lvlJc w:val="left"/>
      <w:pPr>
        <w:ind w:left="3284" w:hanging="227"/>
      </w:pPr>
      <w:rPr>
        <w:rFonts w:hint="default"/>
      </w:rPr>
    </w:lvl>
    <w:lvl w:ilvl="5">
      <w:start w:val="0"/>
      <w:numFmt w:val="bullet"/>
      <w:lvlText w:val="•"/>
      <w:lvlJc w:val="left"/>
      <w:pPr>
        <w:ind w:left="3695" w:hanging="227"/>
      </w:pPr>
      <w:rPr>
        <w:rFonts w:hint="default"/>
      </w:rPr>
    </w:lvl>
    <w:lvl w:ilvl="6">
      <w:start w:val="0"/>
      <w:numFmt w:val="bullet"/>
      <w:lvlText w:val="•"/>
      <w:lvlJc w:val="left"/>
      <w:pPr>
        <w:ind w:left="4106" w:hanging="227"/>
      </w:pPr>
      <w:rPr>
        <w:rFonts w:hint="default"/>
      </w:rPr>
    </w:lvl>
    <w:lvl w:ilvl="7">
      <w:start w:val="0"/>
      <w:numFmt w:val="bullet"/>
      <w:lvlText w:val="•"/>
      <w:lvlJc w:val="left"/>
      <w:pPr>
        <w:ind w:left="4517" w:hanging="227"/>
      </w:pPr>
      <w:rPr>
        <w:rFonts w:hint="default"/>
      </w:rPr>
    </w:lvl>
    <w:lvl w:ilvl="8">
      <w:start w:val="0"/>
      <w:numFmt w:val="bullet"/>
      <w:lvlText w:val="•"/>
      <w:lvlJc w:val="left"/>
      <w:pPr>
        <w:ind w:left="4928" w:hanging="227"/>
      </w:pPr>
      <w:rPr>
        <w:rFonts w:hint="default"/>
      </w:rPr>
    </w:lvl>
  </w:abstractNum>
  <w:abstractNum w:abstractNumId="43">
    <w:multiLevelType w:val="hybridMultilevel"/>
    <w:lvl w:ilvl="0">
      <w:start w:val="0"/>
      <w:numFmt w:val="bullet"/>
      <w:lvlText w:val="●"/>
      <w:lvlJc w:val="left"/>
      <w:pPr>
        <w:ind w:left="1644" w:hanging="227"/>
      </w:pPr>
      <w:rPr>
        <w:rFonts w:hint="default" w:ascii="Arial" w:hAnsi="Arial" w:eastAsia="Arial" w:cs="Arial"/>
        <w:color w:val="231F20"/>
        <w:spacing w:val="-17"/>
        <w:w w:val="100"/>
        <w:sz w:val="21"/>
        <w:szCs w:val="21"/>
      </w:rPr>
    </w:lvl>
    <w:lvl w:ilvl="1">
      <w:start w:val="0"/>
      <w:numFmt w:val="bullet"/>
      <w:lvlText w:val="•"/>
      <w:lvlJc w:val="left"/>
      <w:pPr>
        <w:ind w:left="2045" w:hanging="227"/>
      </w:pPr>
      <w:rPr>
        <w:rFonts w:hint="default"/>
      </w:rPr>
    </w:lvl>
    <w:lvl w:ilvl="2">
      <w:start w:val="0"/>
      <w:numFmt w:val="bullet"/>
      <w:lvlText w:val="•"/>
      <w:lvlJc w:val="left"/>
      <w:pPr>
        <w:ind w:left="2451" w:hanging="227"/>
      </w:pPr>
      <w:rPr>
        <w:rFonts w:hint="default"/>
      </w:rPr>
    </w:lvl>
    <w:lvl w:ilvl="3">
      <w:start w:val="0"/>
      <w:numFmt w:val="bullet"/>
      <w:lvlText w:val="•"/>
      <w:lvlJc w:val="left"/>
      <w:pPr>
        <w:ind w:left="2857" w:hanging="227"/>
      </w:pPr>
      <w:rPr>
        <w:rFonts w:hint="default"/>
      </w:rPr>
    </w:lvl>
    <w:lvl w:ilvl="4">
      <w:start w:val="0"/>
      <w:numFmt w:val="bullet"/>
      <w:lvlText w:val="•"/>
      <w:lvlJc w:val="left"/>
      <w:pPr>
        <w:ind w:left="3262" w:hanging="227"/>
      </w:pPr>
      <w:rPr>
        <w:rFonts w:hint="default"/>
      </w:rPr>
    </w:lvl>
    <w:lvl w:ilvl="5">
      <w:start w:val="0"/>
      <w:numFmt w:val="bullet"/>
      <w:lvlText w:val="•"/>
      <w:lvlJc w:val="left"/>
      <w:pPr>
        <w:ind w:left="3668" w:hanging="227"/>
      </w:pPr>
      <w:rPr>
        <w:rFonts w:hint="default"/>
      </w:rPr>
    </w:lvl>
    <w:lvl w:ilvl="6">
      <w:start w:val="0"/>
      <w:numFmt w:val="bullet"/>
      <w:lvlText w:val="•"/>
      <w:lvlJc w:val="left"/>
      <w:pPr>
        <w:ind w:left="4074" w:hanging="227"/>
      </w:pPr>
      <w:rPr>
        <w:rFonts w:hint="default"/>
      </w:rPr>
    </w:lvl>
    <w:lvl w:ilvl="7">
      <w:start w:val="0"/>
      <w:numFmt w:val="bullet"/>
      <w:lvlText w:val="•"/>
      <w:lvlJc w:val="left"/>
      <w:pPr>
        <w:ind w:left="4479" w:hanging="227"/>
      </w:pPr>
      <w:rPr>
        <w:rFonts w:hint="default"/>
      </w:rPr>
    </w:lvl>
    <w:lvl w:ilvl="8">
      <w:start w:val="0"/>
      <w:numFmt w:val="bullet"/>
      <w:lvlText w:val="•"/>
      <w:lvlJc w:val="left"/>
      <w:pPr>
        <w:ind w:left="4885" w:hanging="227"/>
      </w:pPr>
      <w:rPr>
        <w:rFonts w:hint="default"/>
      </w:rPr>
    </w:lvl>
  </w:abstractNum>
  <w:abstractNum w:abstractNumId="32">
    <w:multiLevelType w:val="hybridMultilevel"/>
    <w:lvl w:ilvl="0">
      <w:start w:val="1"/>
      <w:numFmt w:val="lowerLetter"/>
      <w:lvlText w:val="%1)"/>
      <w:lvlJc w:val="left"/>
      <w:pPr>
        <w:ind w:left="904" w:hanging="123"/>
        <w:jc w:val="left"/>
      </w:pPr>
      <w:rPr>
        <w:rFonts w:hint="default" w:ascii="Arial" w:hAnsi="Arial" w:eastAsia="Arial" w:cs="Arial"/>
        <w:b/>
        <w:bCs/>
        <w:color w:val="010202"/>
        <w:w w:val="105"/>
        <w:sz w:val="10"/>
        <w:szCs w:val="10"/>
      </w:rPr>
    </w:lvl>
    <w:lvl w:ilvl="1">
      <w:start w:val="0"/>
      <w:numFmt w:val="bullet"/>
      <w:lvlText w:val=""/>
      <w:lvlJc w:val="left"/>
      <w:pPr>
        <w:ind w:left="1255" w:hanging="68"/>
      </w:pPr>
      <w:rPr>
        <w:rFonts w:hint="default" w:ascii="Wingdings" w:hAnsi="Wingdings" w:eastAsia="Wingdings" w:cs="Wingdings"/>
        <w:color w:val="010202"/>
        <w:w w:val="100"/>
        <w:sz w:val="4"/>
        <w:szCs w:val="4"/>
      </w:rPr>
    </w:lvl>
    <w:lvl w:ilvl="2">
      <w:start w:val="0"/>
      <w:numFmt w:val="bullet"/>
      <w:lvlText w:val="•"/>
      <w:lvlJc w:val="left"/>
      <w:pPr>
        <w:ind w:left="1544" w:hanging="68"/>
      </w:pPr>
      <w:rPr>
        <w:rFonts w:hint="default"/>
      </w:rPr>
    </w:lvl>
    <w:lvl w:ilvl="3">
      <w:start w:val="0"/>
      <w:numFmt w:val="bullet"/>
      <w:lvlText w:val="•"/>
      <w:lvlJc w:val="left"/>
      <w:pPr>
        <w:ind w:left="1828" w:hanging="68"/>
      </w:pPr>
      <w:rPr>
        <w:rFonts w:hint="default"/>
      </w:rPr>
    </w:lvl>
    <w:lvl w:ilvl="4">
      <w:start w:val="0"/>
      <w:numFmt w:val="bullet"/>
      <w:lvlText w:val="•"/>
      <w:lvlJc w:val="left"/>
      <w:pPr>
        <w:ind w:left="2112" w:hanging="68"/>
      </w:pPr>
      <w:rPr>
        <w:rFonts w:hint="default"/>
      </w:rPr>
    </w:lvl>
    <w:lvl w:ilvl="5">
      <w:start w:val="0"/>
      <w:numFmt w:val="bullet"/>
      <w:lvlText w:val="•"/>
      <w:lvlJc w:val="left"/>
      <w:pPr>
        <w:ind w:left="2396" w:hanging="68"/>
      </w:pPr>
      <w:rPr>
        <w:rFonts w:hint="default"/>
      </w:rPr>
    </w:lvl>
    <w:lvl w:ilvl="6">
      <w:start w:val="0"/>
      <w:numFmt w:val="bullet"/>
      <w:lvlText w:val="•"/>
      <w:lvlJc w:val="left"/>
      <w:pPr>
        <w:ind w:left="2680" w:hanging="68"/>
      </w:pPr>
      <w:rPr>
        <w:rFonts w:hint="default"/>
      </w:rPr>
    </w:lvl>
    <w:lvl w:ilvl="7">
      <w:start w:val="0"/>
      <w:numFmt w:val="bullet"/>
      <w:lvlText w:val="•"/>
      <w:lvlJc w:val="left"/>
      <w:pPr>
        <w:ind w:left="2964" w:hanging="68"/>
      </w:pPr>
      <w:rPr>
        <w:rFonts w:hint="default"/>
      </w:rPr>
    </w:lvl>
    <w:lvl w:ilvl="8">
      <w:start w:val="0"/>
      <w:numFmt w:val="bullet"/>
      <w:lvlText w:val="•"/>
      <w:lvlJc w:val="left"/>
      <w:pPr>
        <w:ind w:left="3248" w:hanging="68"/>
      </w:pPr>
      <w:rPr>
        <w:rFonts w:hint="default"/>
      </w:rPr>
    </w:lvl>
  </w:abstractNum>
  <w:abstractNum w:abstractNumId="21">
    <w:multiLevelType w:val="hybridMultilevel"/>
    <w:lvl w:ilvl="0">
      <w:start w:val="0"/>
      <w:numFmt w:val="bullet"/>
      <w:lvlText w:val="●"/>
      <w:lvlJc w:val="left"/>
      <w:pPr>
        <w:ind w:left="1644" w:hanging="227"/>
      </w:pPr>
      <w:rPr>
        <w:rFonts w:hint="default" w:ascii="Arial" w:hAnsi="Arial" w:eastAsia="Arial" w:cs="Arial"/>
        <w:color w:val="231F20"/>
        <w:spacing w:val="-17"/>
        <w:w w:val="100"/>
        <w:sz w:val="21"/>
        <w:szCs w:val="21"/>
      </w:rPr>
    </w:lvl>
    <w:lvl w:ilvl="1">
      <w:start w:val="0"/>
      <w:numFmt w:val="bullet"/>
      <w:lvlText w:val="•"/>
      <w:lvlJc w:val="left"/>
      <w:pPr>
        <w:ind w:left="2049" w:hanging="227"/>
      </w:pPr>
      <w:rPr>
        <w:rFonts w:hint="default"/>
      </w:rPr>
    </w:lvl>
    <w:lvl w:ilvl="2">
      <w:start w:val="0"/>
      <w:numFmt w:val="bullet"/>
      <w:lvlText w:val="•"/>
      <w:lvlJc w:val="left"/>
      <w:pPr>
        <w:ind w:left="2458" w:hanging="227"/>
      </w:pPr>
      <w:rPr>
        <w:rFonts w:hint="default"/>
      </w:rPr>
    </w:lvl>
    <w:lvl w:ilvl="3">
      <w:start w:val="0"/>
      <w:numFmt w:val="bullet"/>
      <w:lvlText w:val="•"/>
      <w:lvlJc w:val="left"/>
      <w:pPr>
        <w:ind w:left="2868" w:hanging="227"/>
      </w:pPr>
      <w:rPr>
        <w:rFonts w:hint="default"/>
      </w:rPr>
    </w:lvl>
    <w:lvl w:ilvl="4">
      <w:start w:val="0"/>
      <w:numFmt w:val="bullet"/>
      <w:lvlText w:val="•"/>
      <w:lvlJc w:val="left"/>
      <w:pPr>
        <w:ind w:left="3277" w:hanging="227"/>
      </w:pPr>
      <w:rPr>
        <w:rFonts w:hint="default"/>
      </w:rPr>
    </w:lvl>
    <w:lvl w:ilvl="5">
      <w:start w:val="0"/>
      <w:numFmt w:val="bullet"/>
      <w:lvlText w:val="•"/>
      <w:lvlJc w:val="left"/>
      <w:pPr>
        <w:ind w:left="3687" w:hanging="227"/>
      </w:pPr>
      <w:rPr>
        <w:rFonts w:hint="default"/>
      </w:rPr>
    </w:lvl>
    <w:lvl w:ilvl="6">
      <w:start w:val="0"/>
      <w:numFmt w:val="bullet"/>
      <w:lvlText w:val="•"/>
      <w:lvlJc w:val="left"/>
      <w:pPr>
        <w:ind w:left="4096" w:hanging="227"/>
      </w:pPr>
      <w:rPr>
        <w:rFonts w:hint="default"/>
      </w:rPr>
    </w:lvl>
    <w:lvl w:ilvl="7">
      <w:start w:val="0"/>
      <w:numFmt w:val="bullet"/>
      <w:lvlText w:val="•"/>
      <w:lvlJc w:val="left"/>
      <w:pPr>
        <w:ind w:left="4506" w:hanging="227"/>
      </w:pPr>
      <w:rPr>
        <w:rFonts w:hint="default"/>
      </w:rPr>
    </w:lvl>
    <w:lvl w:ilvl="8">
      <w:start w:val="0"/>
      <w:numFmt w:val="bullet"/>
      <w:lvlText w:val="•"/>
      <w:lvlJc w:val="left"/>
      <w:pPr>
        <w:ind w:left="4915" w:hanging="227"/>
      </w:pPr>
      <w:rPr>
        <w:rFonts w:hint="default"/>
      </w:rPr>
    </w:lvl>
  </w:abstractNum>
  <w:abstractNum w:abstractNumId="11">
    <w:multiLevelType w:val="hybridMultilevel"/>
    <w:lvl w:ilvl="0">
      <w:start w:val="0"/>
      <w:numFmt w:val="bullet"/>
      <w:lvlText w:val="●"/>
      <w:lvlJc w:val="left"/>
      <w:pPr>
        <w:ind w:left="1644" w:hanging="227"/>
      </w:pPr>
      <w:rPr>
        <w:rFonts w:hint="default" w:ascii="Arial" w:hAnsi="Arial" w:eastAsia="Arial" w:cs="Arial"/>
        <w:color w:val="231F20"/>
        <w:w w:val="100"/>
        <w:sz w:val="24"/>
        <w:szCs w:val="24"/>
      </w:rPr>
    </w:lvl>
    <w:lvl w:ilvl="1">
      <w:start w:val="0"/>
      <w:numFmt w:val="bullet"/>
      <w:lvlText w:val="•"/>
      <w:lvlJc w:val="left"/>
      <w:pPr>
        <w:ind w:left="2048" w:hanging="227"/>
      </w:pPr>
      <w:rPr>
        <w:rFonts w:hint="default"/>
      </w:rPr>
    </w:lvl>
    <w:lvl w:ilvl="2">
      <w:start w:val="0"/>
      <w:numFmt w:val="bullet"/>
      <w:lvlText w:val="•"/>
      <w:lvlJc w:val="left"/>
      <w:pPr>
        <w:ind w:left="2457" w:hanging="227"/>
      </w:pPr>
      <w:rPr>
        <w:rFonts w:hint="default"/>
      </w:rPr>
    </w:lvl>
    <w:lvl w:ilvl="3">
      <w:start w:val="0"/>
      <w:numFmt w:val="bullet"/>
      <w:lvlText w:val="•"/>
      <w:lvlJc w:val="left"/>
      <w:pPr>
        <w:ind w:left="2866" w:hanging="227"/>
      </w:pPr>
      <w:rPr>
        <w:rFonts w:hint="default"/>
      </w:rPr>
    </w:lvl>
    <w:lvl w:ilvl="4">
      <w:start w:val="0"/>
      <w:numFmt w:val="bullet"/>
      <w:lvlText w:val="•"/>
      <w:lvlJc w:val="left"/>
      <w:pPr>
        <w:ind w:left="3274" w:hanging="227"/>
      </w:pPr>
      <w:rPr>
        <w:rFonts w:hint="default"/>
      </w:rPr>
    </w:lvl>
    <w:lvl w:ilvl="5">
      <w:start w:val="0"/>
      <w:numFmt w:val="bullet"/>
      <w:lvlText w:val="•"/>
      <w:lvlJc w:val="left"/>
      <w:pPr>
        <w:ind w:left="3683" w:hanging="227"/>
      </w:pPr>
      <w:rPr>
        <w:rFonts w:hint="default"/>
      </w:rPr>
    </w:lvl>
    <w:lvl w:ilvl="6">
      <w:start w:val="0"/>
      <w:numFmt w:val="bullet"/>
      <w:lvlText w:val="•"/>
      <w:lvlJc w:val="left"/>
      <w:pPr>
        <w:ind w:left="4092" w:hanging="227"/>
      </w:pPr>
      <w:rPr>
        <w:rFonts w:hint="default"/>
      </w:rPr>
    </w:lvl>
    <w:lvl w:ilvl="7">
      <w:start w:val="0"/>
      <w:numFmt w:val="bullet"/>
      <w:lvlText w:val="•"/>
      <w:lvlJc w:val="left"/>
      <w:pPr>
        <w:ind w:left="4501" w:hanging="227"/>
      </w:pPr>
      <w:rPr>
        <w:rFonts w:hint="default"/>
      </w:rPr>
    </w:lvl>
    <w:lvl w:ilvl="8">
      <w:start w:val="0"/>
      <w:numFmt w:val="bullet"/>
      <w:lvlText w:val="•"/>
      <w:lvlJc w:val="left"/>
      <w:pPr>
        <w:ind w:left="4909" w:hanging="227"/>
      </w:pPr>
      <w:rPr>
        <w:rFonts w:hint="default"/>
      </w:rPr>
    </w:lvl>
  </w:abstractNum>
  <w:abstractNum w:abstractNumId="54">
    <w:multiLevelType w:val="hybridMultilevel"/>
    <w:lvl w:ilvl="0">
      <w:start w:val="0"/>
      <w:numFmt w:val="bullet"/>
      <w:lvlText w:val="–"/>
      <w:lvlJc w:val="left"/>
      <w:pPr>
        <w:ind w:left="756" w:hanging="227"/>
      </w:pPr>
      <w:rPr>
        <w:rFonts w:hint="default" w:ascii="Arial" w:hAnsi="Arial" w:eastAsia="Arial" w:cs="Arial"/>
        <w:color w:val="231F20"/>
        <w:spacing w:val="-7"/>
        <w:w w:val="100"/>
        <w:sz w:val="21"/>
        <w:szCs w:val="21"/>
      </w:rPr>
    </w:lvl>
    <w:lvl w:ilvl="1">
      <w:start w:val="0"/>
      <w:numFmt w:val="bullet"/>
      <w:lvlText w:val="•"/>
      <w:lvlJc w:val="left"/>
      <w:pPr>
        <w:ind w:left="1292" w:hanging="227"/>
      </w:pPr>
      <w:rPr>
        <w:rFonts w:hint="default"/>
      </w:rPr>
    </w:lvl>
    <w:lvl w:ilvl="2">
      <w:start w:val="0"/>
      <w:numFmt w:val="bullet"/>
      <w:lvlText w:val="•"/>
      <w:lvlJc w:val="left"/>
      <w:pPr>
        <w:ind w:left="1825" w:hanging="227"/>
      </w:pPr>
      <w:rPr>
        <w:rFonts w:hint="default"/>
      </w:rPr>
    </w:lvl>
    <w:lvl w:ilvl="3">
      <w:start w:val="0"/>
      <w:numFmt w:val="bullet"/>
      <w:lvlText w:val="•"/>
      <w:lvlJc w:val="left"/>
      <w:pPr>
        <w:ind w:left="2357" w:hanging="227"/>
      </w:pPr>
      <w:rPr>
        <w:rFonts w:hint="default"/>
      </w:rPr>
    </w:lvl>
    <w:lvl w:ilvl="4">
      <w:start w:val="0"/>
      <w:numFmt w:val="bullet"/>
      <w:lvlText w:val="•"/>
      <w:lvlJc w:val="left"/>
      <w:pPr>
        <w:ind w:left="2890" w:hanging="227"/>
      </w:pPr>
      <w:rPr>
        <w:rFonts w:hint="default"/>
      </w:rPr>
    </w:lvl>
    <w:lvl w:ilvl="5">
      <w:start w:val="0"/>
      <w:numFmt w:val="bullet"/>
      <w:lvlText w:val="•"/>
      <w:lvlJc w:val="left"/>
      <w:pPr>
        <w:ind w:left="3422" w:hanging="227"/>
      </w:pPr>
      <w:rPr>
        <w:rFonts w:hint="default"/>
      </w:rPr>
    </w:lvl>
    <w:lvl w:ilvl="6">
      <w:start w:val="0"/>
      <w:numFmt w:val="bullet"/>
      <w:lvlText w:val="•"/>
      <w:lvlJc w:val="left"/>
      <w:pPr>
        <w:ind w:left="3955" w:hanging="227"/>
      </w:pPr>
      <w:rPr>
        <w:rFonts w:hint="default"/>
      </w:rPr>
    </w:lvl>
    <w:lvl w:ilvl="7">
      <w:start w:val="0"/>
      <w:numFmt w:val="bullet"/>
      <w:lvlText w:val="•"/>
      <w:lvlJc w:val="left"/>
      <w:pPr>
        <w:ind w:left="4488" w:hanging="227"/>
      </w:pPr>
      <w:rPr>
        <w:rFonts w:hint="default"/>
      </w:rPr>
    </w:lvl>
    <w:lvl w:ilvl="8">
      <w:start w:val="0"/>
      <w:numFmt w:val="bullet"/>
      <w:lvlText w:val="•"/>
      <w:lvlJc w:val="left"/>
      <w:pPr>
        <w:ind w:left="5020" w:hanging="227"/>
      </w:pPr>
      <w:rPr>
        <w:rFonts w:hint="default"/>
      </w:rPr>
    </w:lvl>
  </w:abstractNum>
  <w:abstractNum w:abstractNumId="52">
    <w:multiLevelType w:val="hybridMultilevel"/>
    <w:lvl w:ilvl="0">
      <w:start w:val="7"/>
      <w:numFmt w:val="decimal"/>
      <w:lvlText w:val="%1"/>
      <w:lvlJc w:val="left"/>
      <w:pPr>
        <w:ind w:left="1984" w:hanging="567"/>
        <w:jc w:val="left"/>
      </w:pPr>
      <w:rPr>
        <w:rFonts w:hint="default"/>
      </w:rPr>
    </w:lvl>
    <w:lvl w:ilvl="1">
      <w:start w:val="1"/>
      <w:numFmt w:val="decimal"/>
      <w:lvlText w:val="%1.%2"/>
      <w:lvlJc w:val="left"/>
      <w:pPr>
        <w:ind w:left="1984" w:hanging="567"/>
        <w:jc w:val="right"/>
      </w:pPr>
      <w:rPr>
        <w:rFonts w:hint="default" w:ascii="Arial" w:hAnsi="Arial" w:eastAsia="Arial" w:cs="Arial"/>
        <w:b/>
        <w:bCs/>
        <w:color w:val="00689D"/>
        <w:spacing w:val="-3"/>
        <w:w w:val="99"/>
        <w:sz w:val="28"/>
        <w:szCs w:val="28"/>
      </w:rPr>
    </w:lvl>
    <w:lvl w:ilvl="2">
      <w:start w:val="0"/>
      <w:numFmt w:val="bullet"/>
      <w:lvlText w:val="•"/>
      <w:lvlJc w:val="left"/>
      <w:pPr>
        <w:ind w:left="2739" w:hanging="567"/>
      </w:pPr>
      <w:rPr>
        <w:rFonts w:hint="default"/>
      </w:rPr>
    </w:lvl>
    <w:lvl w:ilvl="3">
      <w:start w:val="0"/>
      <w:numFmt w:val="bullet"/>
      <w:lvlText w:val="•"/>
      <w:lvlJc w:val="left"/>
      <w:pPr>
        <w:ind w:left="3119" w:hanging="567"/>
      </w:pPr>
      <w:rPr>
        <w:rFonts w:hint="default"/>
      </w:rPr>
    </w:lvl>
    <w:lvl w:ilvl="4">
      <w:start w:val="0"/>
      <w:numFmt w:val="bullet"/>
      <w:lvlText w:val="•"/>
      <w:lvlJc w:val="left"/>
      <w:pPr>
        <w:ind w:left="3499" w:hanging="567"/>
      </w:pPr>
      <w:rPr>
        <w:rFonts w:hint="default"/>
      </w:rPr>
    </w:lvl>
    <w:lvl w:ilvl="5">
      <w:start w:val="0"/>
      <w:numFmt w:val="bullet"/>
      <w:lvlText w:val="•"/>
      <w:lvlJc w:val="left"/>
      <w:pPr>
        <w:ind w:left="3879" w:hanging="567"/>
      </w:pPr>
      <w:rPr>
        <w:rFonts w:hint="default"/>
      </w:rPr>
    </w:lvl>
    <w:lvl w:ilvl="6">
      <w:start w:val="0"/>
      <w:numFmt w:val="bullet"/>
      <w:lvlText w:val="•"/>
      <w:lvlJc w:val="left"/>
      <w:pPr>
        <w:ind w:left="4259" w:hanging="567"/>
      </w:pPr>
      <w:rPr>
        <w:rFonts w:hint="default"/>
      </w:rPr>
    </w:lvl>
    <w:lvl w:ilvl="7">
      <w:start w:val="0"/>
      <w:numFmt w:val="bullet"/>
      <w:lvlText w:val="•"/>
      <w:lvlJc w:val="left"/>
      <w:pPr>
        <w:ind w:left="4639" w:hanging="567"/>
      </w:pPr>
      <w:rPr>
        <w:rFonts w:hint="default"/>
      </w:rPr>
    </w:lvl>
    <w:lvl w:ilvl="8">
      <w:start w:val="0"/>
      <w:numFmt w:val="bullet"/>
      <w:lvlText w:val="•"/>
      <w:lvlJc w:val="left"/>
      <w:pPr>
        <w:ind w:left="5019" w:hanging="567"/>
      </w:pPr>
      <w:rPr>
        <w:rFonts w:hint="default"/>
      </w:rPr>
    </w:lvl>
  </w:abstractNum>
  <w:abstractNum w:abstractNumId="51">
    <w:multiLevelType w:val="hybridMultilevel"/>
    <w:lvl w:ilvl="0">
      <w:start w:val="7"/>
      <w:numFmt w:val="decimal"/>
      <w:lvlText w:val="%1"/>
      <w:lvlJc w:val="left"/>
      <w:pPr>
        <w:ind w:left="6653" w:hanging="531"/>
        <w:jc w:val="left"/>
      </w:pPr>
      <w:rPr>
        <w:rFonts w:hint="default"/>
      </w:rPr>
    </w:lvl>
    <w:lvl w:ilvl="1">
      <w:start w:val="1"/>
      <w:numFmt w:val="decimal"/>
      <w:lvlText w:val="%1.%2"/>
      <w:lvlJc w:val="left"/>
      <w:pPr>
        <w:ind w:left="6653" w:hanging="531"/>
        <w:jc w:val="left"/>
      </w:pPr>
      <w:rPr>
        <w:rFonts w:hint="default" w:ascii="Arial" w:hAnsi="Arial" w:eastAsia="Arial" w:cs="Arial"/>
        <w:b/>
        <w:bCs/>
        <w:color w:val="8AD3DF"/>
        <w:spacing w:val="-3"/>
        <w:w w:val="99"/>
        <w:sz w:val="28"/>
        <w:szCs w:val="28"/>
      </w:rPr>
    </w:lvl>
    <w:lvl w:ilvl="2">
      <w:start w:val="0"/>
      <w:numFmt w:val="bullet"/>
      <w:lvlText w:val="•"/>
      <w:lvlJc w:val="left"/>
      <w:pPr>
        <w:ind w:left="7709" w:hanging="531"/>
      </w:pPr>
      <w:rPr>
        <w:rFonts w:hint="default"/>
      </w:rPr>
    </w:lvl>
    <w:lvl w:ilvl="3">
      <w:start w:val="0"/>
      <w:numFmt w:val="bullet"/>
      <w:lvlText w:val="•"/>
      <w:lvlJc w:val="left"/>
      <w:pPr>
        <w:ind w:left="8233" w:hanging="531"/>
      </w:pPr>
      <w:rPr>
        <w:rFonts w:hint="default"/>
      </w:rPr>
    </w:lvl>
    <w:lvl w:ilvl="4">
      <w:start w:val="0"/>
      <w:numFmt w:val="bullet"/>
      <w:lvlText w:val="•"/>
      <w:lvlJc w:val="left"/>
      <w:pPr>
        <w:ind w:left="8758" w:hanging="531"/>
      </w:pPr>
      <w:rPr>
        <w:rFonts w:hint="default"/>
      </w:rPr>
    </w:lvl>
    <w:lvl w:ilvl="5">
      <w:start w:val="0"/>
      <w:numFmt w:val="bullet"/>
      <w:lvlText w:val="•"/>
      <w:lvlJc w:val="left"/>
      <w:pPr>
        <w:ind w:left="9282" w:hanging="531"/>
      </w:pPr>
      <w:rPr>
        <w:rFonts w:hint="default"/>
      </w:rPr>
    </w:lvl>
    <w:lvl w:ilvl="6">
      <w:start w:val="0"/>
      <w:numFmt w:val="bullet"/>
      <w:lvlText w:val="•"/>
      <w:lvlJc w:val="left"/>
      <w:pPr>
        <w:ind w:left="9807" w:hanging="531"/>
      </w:pPr>
      <w:rPr>
        <w:rFonts w:hint="default"/>
      </w:rPr>
    </w:lvl>
    <w:lvl w:ilvl="7">
      <w:start w:val="0"/>
      <w:numFmt w:val="bullet"/>
      <w:lvlText w:val="•"/>
      <w:lvlJc w:val="left"/>
      <w:pPr>
        <w:ind w:left="10331" w:hanging="531"/>
      </w:pPr>
      <w:rPr>
        <w:rFonts w:hint="default"/>
      </w:rPr>
    </w:lvl>
    <w:lvl w:ilvl="8">
      <w:start w:val="0"/>
      <w:numFmt w:val="bullet"/>
      <w:lvlText w:val="•"/>
      <w:lvlJc w:val="left"/>
      <w:pPr>
        <w:ind w:left="10856" w:hanging="531"/>
      </w:pPr>
      <w:rPr>
        <w:rFonts w:hint="default"/>
      </w:rPr>
    </w:lvl>
  </w:abstractNum>
  <w:abstractNum w:abstractNumId="50">
    <w:multiLevelType w:val="hybridMultilevel"/>
    <w:lvl w:ilvl="0">
      <w:start w:val="0"/>
      <w:numFmt w:val="bullet"/>
      <w:lvlText w:val="•"/>
      <w:lvlJc w:val="left"/>
      <w:pPr>
        <w:ind w:left="1587" w:hanging="171"/>
      </w:pPr>
      <w:rPr>
        <w:rFonts w:hint="default" w:ascii="Arial" w:hAnsi="Arial" w:eastAsia="Arial" w:cs="Arial"/>
        <w:color w:val="231F20"/>
        <w:w w:val="111"/>
        <w:sz w:val="21"/>
        <w:szCs w:val="21"/>
      </w:rPr>
    </w:lvl>
    <w:lvl w:ilvl="1">
      <w:start w:val="0"/>
      <w:numFmt w:val="bullet"/>
      <w:lvlText w:val="•"/>
      <w:lvlJc w:val="left"/>
      <w:pPr>
        <w:ind w:left="2000" w:hanging="171"/>
      </w:pPr>
      <w:rPr>
        <w:rFonts w:hint="default"/>
      </w:rPr>
    </w:lvl>
    <w:lvl w:ilvl="2">
      <w:start w:val="0"/>
      <w:numFmt w:val="bullet"/>
      <w:lvlText w:val="•"/>
      <w:lvlJc w:val="left"/>
      <w:pPr>
        <w:ind w:left="2420" w:hanging="171"/>
      </w:pPr>
      <w:rPr>
        <w:rFonts w:hint="default"/>
      </w:rPr>
    </w:lvl>
    <w:lvl w:ilvl="3">
      <w:start w:val="0"/>
      <w:numFmt w:val="bullet"/>
      <w:lvlText w:val="•"/>
      <w:lvlJc w:val="left"/>
      <w:pPr>
        <w:ind w:left="2840" w:hanging="171"/>
      </w:pPr>
      <w:rPr>
        <w:rFonts w:hint="default"/>
      </w:rPr>
    </w:lvl>
    <w:lvl w:ilvl="4">
      <w:start w:val="0"/>
      <w:numFmt w:val="bullet"/>
      <w:lvlText w:val="•"/>
      <w:lvlJc w:val="left"/>
      <w:pPr>
        <w:ind w:left="3260" w:hanging="171"/>
      </w:pPr>
      <w:rPr>
        <w:rFonts w:hint="default"/>
      </w:rPr>
    </w:lvl>
    <w:lvl w:ilvl="5">
      <w:start w:val="0"/>
      <w:numFmt w:val="bullet"/>
      <w:lvlText w:val="•"/>
      <w:lvlJc w:val="left"/>
      <w:pPr>
        <w:ind w:left="3680" w:hanging="171"/>
      </w:pPr>
      <w:rPr>
        <w:rFonts w:hint="default"/>
      </w:rPr>
    </w:lvl>
    <w:lvl w:ilvl="6">
      <w:start w:val="0"/>
      <w:numFmt w:val="bullet"/>
      <w:lvlText w:val="•"/>
      <w:lvlJc w:val="left"/>
      <w:pPr>
        <w:ind w:left="4100" w:hanging="171"/>
      </w:pPr>
      <w:rPr>
        <w:rFonts w:hint="default"/>
      </w:rPr>
    </w:lvl>
    <w:lvl w:ilvl="7">
      <w:start w:val="0"/>
      <w:numFmt w:val="bullet"/>
      <w:lvlText w:val="•"/>
      <w:lvlJc w:val="left"/>
      <w:pPr>
        <w:ind w:left="4520" w:hanging="171"/>
      </w:pPr>
      <w:rPr>
        <w:rFonts w:hint="default"/>
      </w:rPr>
    </w:lvl>
    <w:lvl w:ilvl="8">
      <w:start w:val="0"/>
      <w:numFmt w:val="bullet"/>
      <w:lvlText w:val="•"/>
      <w:lvlJc w:val="left"/>
      <w:pPr>
        <w:ind w:left="4940" w:hanging="171"/>
      </w:pPr>
      <w:rPr>
        <w:rFonts w:hint="default"/>
      </w:rPr>
    </w:lvl>
  </w:abstractNum>
  <w:abstractNum w:abstractNumId="46">
    <w:multiLevelType w:val="hybridMultilevel"/>
    <w:lvl w:ilvl="0">
      <w:start w:val="6"/>
      <w:numFmt w:val="decimal"/>
      <w:lvlText w:val="%1"/>
      <w:lvlJc w:val="left"/>
      <w:pPr>
        <w:ind w:left="1984" w:hanging="567"/>
        <w:jc w:val="left"/>
      </w:pPr>
      <w:rPr>
        <w:rFonts w:hint="default"/>
      </w:rPr>
    </w:lvl>
    <w:lvl w:ilvl="1">
      <w:start w:val="1"/>
      <w:numFmt w:val="decimal"/>
      <w:lvlText w:val="%1.%2"/>
      <w:lvlJc w:val="left"/>
      <w:pPr>
        <w:ind w:left="1984" w:hanging="567"/>
        <w:jc w:val="left"/>
      </w:pPr>
      <w:rPr>
        <w:rFonts w:hint="default" w:ascii="Arial" w:hAnsi="Arial" w:eastAsia="Arial" w:cs="Arial"/>
        <w:b/>
        <w:bCs/>
        <w:color w:val="00689D"/>
        <w:spacing w:val="-3"/>
        <w:w w:val="99"/>
        <w:sz w:val="28"/>
        <w:szCs w:val="28"/>
      </w:rPr>
    </w:lvl>
    <w:lvl w:ilvl="2">
      <w:start w:val="0"/>
      <w:numFmt w:val="bullet"/>
      <w:lvlText w:val="•"/>
      <w:lvlJc w:val="left"/>
      <w:pPr>
        <w:ind w:left="2734" w:hanging="567"/>
      </w:pPr>
      <w:rPr>
        <w:rFonts w:hint="default"/>
      </w:rPr>
    </w:lvl>
    <w:lvl w:ilvl="3">
      <w:start w:val="0"/>
      <w:numFmt w:val="bullet"/>
      <w:lvlText w:val="•"/>
      <w:lvlJc w:val="left"/>
      <w:pPr>
        <w:ind w:left="3111" w:hanging="567"/>
      </w:pPr>
      <w:rPr>
        <w:rFonts w:hint="default"/>
      </w:rPr>
    </w:lvl>
    <w:lvl w:ilvl="4">
      <w:start w:val="0"/>
      <w:numFmt w:val="bullet"/>
      <w:lvlText w:val="•"/>
      <w:lvlJc w:val="left"/>
      <w:pPr>
        <w:ind w:left="3488" w:hanging="567"/>
      </w:pPr>
      <w:rPr>
        <w:rFonts w:hint="default"/>
      </w:rPr>
    </w:lvl>
    <w:lvl w:ilvl="5">
      <w:start w:val="0"/>
      <w:numFmt w:val="bullet"/>
      <w:lvlText w:val="•"/>
      <w:lvlJc w:val="left"/>
      <w:pPr>
        <w:ind w:left="3865" w:hanging="567"/>
      </w:pPr>
      <w:rPr>
        <w:rFonts w:hint="default"/>
      </w:rPr>
    </w:lvl>
    <w:lvl w:ilvl="6">
      <w:start w:val="0"/>
      <w:numFmt w:val="bullet"/>
      <w:lvlText w:val="•"/>
      <w:lvlJc w:val="left"/>
      <w:pPr>
        <w:ind w:left="4242" w:hanging="567"/>
      </w:pPr>
      <w:rPr>
        <w:rFonts w:hint="default"/>
      </w:rPr>
    </w:lvl>
    <w:lvl w:ilvl="7">
      <w:start w:val="0"/>
      <w:numFmt w:val="bullet"/>
      <w:lvlText w:val="•"/>
      <w:lvlJc w:val="left"/>
      <w:pPr>
        <w:ind w:left="4619" w:hanging="567"/>
      </w:pPr>
      <w:rPr>
        <w:rFonts w:hint="default"/>
      </w:rPr>
    </w:lvl>
    <w:lvl w:ilvl="8">
      <w:start w:val="0"/>
      <w:numFmt w:val="bullet"/>
      <w:lvlText w:val="•"/>
      <w:lvlJc w:val="left"/>
      <w:pPr>
        <w:ind w:left="4996" w:hanging="567"/>
      </w:pPr>
      <w:rPr>
        <w:rFonts w:hint="default"/>
      </w:rPr>
    </w:lvl>
  </w:abstractNum>
  <w:abstractNum w:abstractNumId="45">
    <w:multiLevelType w:val="hybridMultilevel"/>
    <w:lvl w:ilvl="0">
      <w:start w:val="6"/>
      <w:numFmt w:val="decimal"/>
      <w:lvlText w:val="%1"/>
      <w:lvlJc w:val="left"/>
      <w:pPr>
        <w:ind w:left="6576" w:hanging="454"/>
        <w:jc w:val="left"/>
      </w:pPr>
      <w:rPr>
        <w:rFonts w:hint="default"/>
      </w:rPr>
    </w:lvl>
    <w:lvl w:ilvl="1">
      <w:start w:val="1"/>
      <w:numFmt w:val="decimal"/>
      <w:lvlText w:val="%1.%2"/>
      <w:lvlJc w:val="left"/>
      <w:pPr>
        <w:ind w:left="6576" w:hanging="454"/>
        <w:jc w:val="left"/>
      </w:pPr>
      <w:rPr>
        <w:rFonts w:hint="default" w:ascii="Arial" w:hAnsi="Arial" w:eastAsia="Arial" w:cs="Arial"/>
        <w:b/>
        <w:bCs/>
        <w:color w:val="8AD3DF"/>
        <w:spacing w:val="-3"/>
        <w:w w:val="99"/>
        <w:sz w:val="28"/>
        <w:szCs w:val="28"/>
      </w:rPr>
    </w:lvl>
    <w:lvl w:ilvl="2">
      <w:start w:val="0"/>
      <w:numFmt w:val="bullet"/>
      <w:lvlText w:val="•"/>
      <w:lvlJc w:val="left"/>
      <w:pPr>
        <w:ind w:left="7645" w:hanging="454"/>
      </w:pPr>
      <w:rPr>
        <w:rFonts w:hint="default"/>
      </w:rPr>
    </w:lvl>
    <w:lvl w:ilvl="3">
      <w:start w:val="0"/>
      <w:numFmt w:val="bullet"/>
      <w:lvlText w:val="•"/>
      <w:lvlJc w:val="left"/>
      <w:pPr>
        <w:ind w:left="8177" w:hanging="454"/>
      </w:pPr>
      <w:rPr>
        <w:rFonts w:hint="default"/>
      </w:rPr>
    </w:lvl>
    <w:lvl w:ilvl="4">
      <w:start w:val="0"/>
      <w:numFmt w:val="bullet"/>
      <w:lvlText w:val="•"/>
      <w:lvlJc w:val="left"/>
      <w:pPr>
        <w:ind w:left="8710" w:hanging="454"/>
      </w:pPr>
      <w:rPr>
        <w:rFonts w:hint="default"/>
      </w:rPr>
    </w:lvl>
    <w:lvl w:ilvl="5">
      <w:start w:val="0"/>
      <w:numFmt w:val="bullet"/>
      <w:lvlText w:val="•"/>
      <w:lvlJc w:val="left"/>
      <w:pPr>
        <w:ind w:left="9242" w:hanging="454"/>
      </w:pPr>
      <w:rPr>
        <w:rFonts w:hint="default"/>
      </w:rPr>
    </w:lvl>
    <w:lvl w:ilvl="6">
      <w:start w:val="0"/>
      <w:numFmt w:val="bullet"/>
      <w:lvlText w:val="•"/>
      <w:lvlJc w:val="left"/>
      <w:pPr>
        <w:ind w:left="9775" w:hanging="454"/>
      </w:pPr>
      <w:rPr>
        <w:rFonts w:hint="default"/>
      </w:rPr>
    </w:lvl>
    <w:lvl w:ilvl="7">
      <w:start w:val="0"/>
      <w:numFmt w:val="bullet"/>
      <w:lvlText w:val="•"/>
      <w:lvlJc w:val="left"/>
      <w:pPr>
        <w:ind w:left="10307" w:hanging="454"/>
      </w:pPr>
      <w:rPr>
        <w:rFonts w:hint="default"/>
      </w:rPr>
    </w:lvl>
    <w:lvl w:ilvl="8">
      <w:start w:val="0"/>
      <w:numFmt w:val="bullet"/>
      <w:lvlText w:val="•"/>
      <w:lvlJc w:val="left"/>
      <w:pPr>
        <w:ind w:left="10840" w:hanging="454"/>
      </w:pPr>
      <w:rPr>
        <w:rFonts w:hint="default"/>
      </w:rPr>
    </w:lvl>
  </w:abstractNum>
  <w:abstractNum w:abstractNumId="44">
    <w:multiLevelType w:val="hybridMultilevel"/>
    <w:lvl w:ilvl="0">
      <w:start w:val="0"/>
      <w:numFmt w:val="bullet"/>
      <w:lvlText w:val="•"/>
      <w:lvlJc w:val="left"/>
      <w:pPr>
        <w:ind w:left="283" w:hanging="171"/>
      </w:pPr>
      <w:rPr>
        <w:rFonts w:hint="default" w:ascii="Arial" w:hAnsi="Arial" w:eastAsia="Arial" w:cs="Arial"/>
        <w:color w:val="231F20"/>
        <w:spacing w:val="-21"/>
        <w:w w:val="100"/>
        <w:sz w:val="21"/>
        <w:szCs w:val="21"/>
      </w:rPr>
    </w:lvl>
    <w:lvl w:ilvl="1">
      <w:start w:val="0"/>
      <w:numFmt w:val="bullet"/>
      <w:lvlText w:val="•"/>
      <w:lvlJc w:val="left"/>
      <w:pPr>
        <w:ind w:left="686" w:hanging="171"/>
      </w:pPr>
      <w:rPr>
        <w:rFonts w:hint="default"/>
      </w:rPr>
    </w:lvl>
    <w:lvl w:ilvl="2">
      <w:start w:val="0"/>
      <w:numFmt w:val="bullet"/>
      <w:lvlText w:val="•"/>
      <w:lvlJc w:val="left"/>
      <w:pPr>
        <w:ind w:left="1093" w:hanging="171"/>
      </w:pPr>
      <w:rPr>
        <w:rFonts w:hint="default"/>
      </w:rPr>
    </w:lvl>
    <w:lvl w:ilvl="3">
      <w:start w:val="0"/>
      <w:numFmt w:val="bullet"/>
      <w:lvlText w:val="•"/>
      <w:lvlJc w:val="left"/>
      <w:pPr>
        <w:ind w:left="1499" w:hanging="171"/>
      </w:pPr>
      <w:rPr>
        <w:rFonts w:hint="default"/>
      </w:rPr>
    </w:lvl>
    <w:lvl w:ilvl="4">
      <w:start w:val="0"/>
      <w:numFmt w:val="bullet"/>
      <w:lvlText w:val="•"/>
      <w:lvlJc w:val="left"/>
      <w:pPr>
        <w:ind w:left="1906" w:hanging="171"/>
      </w:pPr>
      <w:rPr>
        <w:rFonts w:hint="default"/>
      </w:rPr>
    </w:lvl>
    <w:lvl w:ilvl="5">
      <w:start w:val="0"/>
      <w:numFmt w:val="bullet"/>
      <w:lvlText w:val="•"/>
      <w:lvlJc w:val="left"/>
      <w:pPr>
        <w:ind w:left="2312" w:hanging="171"/>
      </w:pPr>
      <w:rPr>
        <w:rFonts w:hint="default"/>
      </w:rPr>
    </w:lvl>
    <w:lvl w:ilvl="6">
      <w:start w:val="0"/>
      <w:numFmt w:val="bullet"/>
      <w:lvlText w:val="•"/>
      <w:lvlJc w:val="left"/>
      <w:pPr>
        <w:ind w:left="2719" w:hanging="171"/>
      </w:pPr>
      <w:rPr>
        <w:rFonts w:hint="default"/>
      </w:rPr>
    </w:lvl>
    <w:lvl w:ilvl="7">
      <w:start w:val="0"/>
      <w:numFmt w:val="bullet"/>
      <w:lvlText w:val="•"/>
      <w:lvlJc w:val="left"/>
      <w:pPr>
        <w:ind w:left="3125" w:hanging="171"/>
      </w:pPr>
      <w:rPr>
        <w:rFonts w:hint="default"/>
      </w:rPr>
    </w:lvl>
    <w:lvl w:ilvl="8">
      <w:start w:val="0"/>
      <w:numFmt w:val="bullet"/>
      <w:lvlText w:val="•"/>
      <w:lvlJc w:val="left"/>
      <w:pPr>
        <w:ind w:left="3532" w:hanging="171"/>
      </w:pPr>
      <w:rPr>
        <w:rFonts w:hint="default"/>
      </w:rPr>
    </w:lvl>
  </w:abstractNum>
  <w:abstractNum w:abstractNumId="42">
    <w:multiLevelType w:val="hybridMultilevel"/>
    <w:lvl w:ilvl="0">
      <w:start w:val="5"/>
      <w:numFmt w:val="decimal"/>
      <w:lvlText w:val="%1"/>
      <w:lvlJc w:val="left"/>
      <w:pPr>
        <w:ind w:left="1873" w:hanging="456"/>
        <w:jc w:val="left"/>
      </w:pPr>
      <w:rPr>
        <w:rFonts w:hint="default"/>
      </w:rPr>
    </w:lvl>
    <w:lvl w:ilvl="1">
      <w:start w:val="1"/>
      <w:numFmt w:val="decimal"/>
      <w:lvlText w:val="%1.%2"/>
      <w:lvlJc w:val="left"/>
      <w:pPr>
        <w:ind w:left="1873" w:hanging="456"/>
        <w:jc w:val="left"/>
      </w:pPr>
      <w:rPr>
        <w:rFonts w:hint="default" w:ascii="Arial" w:hAnsi="Arial" w:eastAsia="Arial" w:cs="Arial"/>
        <w:b/>
        <w:bCs/>
        <w:color w:val="00689D"/>
        <w:spacing w:val="-3"/>
        <w:w w:val="99"/>
        <w:sz w:val="28"/>
        <w:szCs w:val="28"/>
      </w:rPr>
    </w:lvl>
    <w:lvl w:ilvl="2">
      <w:start w:val="0"/>
      <w:numFmt w:val="bullet"/>
      <w:lvlText w:val="•"/>
      <w:lvlJc w:val="left"/>
      <w:pPr>
        <w:ind w:left="2643" w:hanging="456"/>
      </w:pPr>
      <w:rPr>
        <w:rFonts w:hint="default"/>
      </w:rPr>
    </w:lvl>
    <w:lvl w:ilvl="3">
      <w:start w:val="0"/>
      <w:numFmt w:val="bullet"/>
      <w:lvlText w:val="•"/>
      <w:lvlJc w:val="left"/>
      <w:pPr>
        <w:ind w:left="3025" w:hanging="456"/>
      </w:pPr>
      <w:rPr>
        <w:rFonts w:hint="default"/>
      </w:rPr>
    </w:lvl>
    <w:lvl w:ilvl="4">
      <w:start w:val="0"/>
      <w:numFmt w:val="bullet"/>
      <w:lvlText w:val="•"/>
      <w:lvlJc w:val="left"/>
      <w:pPr>
        <w:ind w:left="3406" w:hanging="456"/>
      </w:pPr>
      <w:rPr>
        <w:rFonts w:hint="default"/>
      </w:rPr>
    </w:lvl>
    <w:lvl w:ilvl="5">
      <w:start w:val="0"/>
      <w:numFmt w:val="bullet"/>
      <w:lvlText w:val="•"/>
      <w:lvlJc w:val="left"/>
      <w:pPr>
        <w:ind w:left="3788" w:hanging="456"/>
      </w:pPr>
      <w:rPr>
        <w:rFonts w:hint="default"/>
      </w:rPr>
    </w:lvl>
    <w:lvl w:ilvl="6">
      <w:start w:val="0"/>
      <w:numFmt w:val="bullet"/>
      <w:lvlText w:val="•"/>
      <w:lvlJc w:val="left"/>
      <w:pPr>
        <w:ind w:left="4170" w:hanging="456"/>
      </w:pPr>
      <w:rPr>
        <w:rFonts w:hint="default"/>
      </w:rPr>
    </w:lvl>
    <w:lvl w:ilvl="7">
      <w:start w:val="0"/>
      <w:numFmt w:val="bullet"/>
      <w:lvlText w:val="•"/>
      <w:lvlJc w:val="left"/>
      <w:pPr>
        <w:ind w:left="4551" w:hanging="456"/>
      </w:pPr>
      <w:rPr>
        <w:rFonts w:hint="default"/>
      </w:rPr>
    </w:lvl>
    <w:lvl w:ilvl="8">
      <w:start w:val="0"/>
      <w:numFmt w:val="bullet"/>
      <w:lvlText w:val="•"/>
      <w:lvlJc w:val="left"/>
      <w:pPr>
        <w:ind w:left="4933" w:hanging="456"/>
      </w:pPr>
      <w:rPr>
        <w:rFonts w:hint="default"/>
      </w:rPr>
    </w:lvl>
  </w:abstractNum>
  <w:abstractNum w:abstractNumId="41">
    <w:multiLevelType w:val="hybridMultilevel"/>
    <w:lvl w:ilvl="0">
      <w:start w:val="5"/>
      <w:numFmt w:val="decimal"/>
      <w:lvlText w:val="%1"/>
      <w:lvlJc w:val="left"/>
      <w:pPr>
        <w:ind w:left="6651" w:hanging="529"/>
        <w:jc w:val="left"/>
      </w:pPr>
      <w:rPr>
        <w:rFonts w:hint="default"/>
      </w:rPr>
    </w:lvl>
    <w:lvl w:ilvl="1">
      <w:start w:val="1"/>
      <w:numFmt w:val="decimal"/>
      <w:lvlText w:val="%1.%2"/>
      <w:lvlJc w:val="left"/>
      <w:pPr>
        <w:ind w:left="6651" w:hanging="529"/>
        <w:jc w:val="left"/>
      </w:pPr>
      <w:rPr>
        <w:rFonts w:hint="default" w:ascii="Arial" w:hAnsi="Arial" w:eastAsia="Arial" w:cs="Arial"/>
        <w:b/>
        <w:bCs/>
        <w:color w:val="8AD3DF"/>
        <w:spacing w:val="-3"/>
        <w:w w:val="99"/>
        <w:sz w:val="28"/>
        <w:szCs w:val="28"/>
      </w:rPr>
    </w:lvl>
    <w:lvl w:ilvl="2">
      <w:start w:val="0"/>
      <w:numFmt w:val="bullet"/>
      <w:lvlText w:val="•"/>
      <w:lvlJc w:val="left"/>
      <w:pPr>
        <w:ind w:left="7709" w:hanging="529"/>
      </w:pPr>
      <w:rPr>
        <w:rFonts w:hint="default"/>
      </w:rPr>
    </w:lvl>
    <w:lvl w:ilvl="3">
      <w:start w:val="0"/>
      <w:numFmt w:val="bullet"/>
      <w:lvlText w:val="•"/>
      <w:lvlJc w:val="left"/>
      <w:pPr>
        <w:ind w:left="8233" w:hanging="529"/>
      </w:pPr>
      <w:rPr>
        <w:rFonts w:hint="default"/>
      </w:rPr>
    </w:lvl>
    <w:lvl w:ilvl="4">
      <w:start w:val="0"/>
      <w:numFmt w:val="bullet"/>
      <w:lvlText w:val="•"/>
      <w:lvlJc w:val="left"/>
      <w:pPr>
        <w:ind w:left="8758" w:hanging="529"/>
      </w:pPr>
      <w:rPr>
        <w:rFonts w:hint="default"/>
      </w:rPr>
    </w:lvl>
    <w:lvl w:ilvl="5">
      <w:start w:val="0"/>
      <w:numFmt w:val="bullet"/>
      <w:lvlText w:val="•"/>
      <w:lvlJc w:val="left"/>
      <w:pPr>
        <w:ind w:left="9282" w:hanging="529"/>
      </w:pPr>
      <w:rPr>
        <w:rFonts w:hint="default"/>
      </w:rPr>
    </w:lvl>
    <w:lvl w:ilvl="6">
      <w:start w:val="0"/>
      <w:numFmt w:val="bullet"/>
      <w:lvlText w:val="•"/>
      <w:lvlJc w:val="left"/>
      <w:pPr>
        <w:ind w:left="9807" w:hanging="529"/>
      </w:pPr>
      <w:rPr>
        <w:rFonts w:hint="default"/>
      </w:rPr>
    </w:lvl>
    <w:lvl w:ilvl="7">
      <w:start w:val="0"/>
      <w:numFmt w:val="bullet"/>
      <w:lvlText w:val="•"/>
      <w:lvlJc w:val="left"/>
      <w:pPr>
        <w:ind w:left="10331" w:hanging="529"/>
      </w:pPr>
      <w:rPr>
        <w:rFonts w:hint="default"/>
      </w:rPr>
    </w:lvl>
    <w:lvl w:ilvl="8">
      <w:start w:val="0"/>
      <w:numFmt w:val="bullet"/>
      <w:lvlText w:val="•"/>
      <w:lvlJc w:val="left"/>
      <w:pPr>
        <w:ind w:left="10856" w:hanging="529"/>
      </w:pPr>
      <w:rPr>
        <w:rFonts w:hint="default"/>
      </w:rPr>
    </w:lvl>
  </w:abstractNum>
  <w:abstractNum w:abstractNumId="40">
    <w:multiLevelType w:val="hybridMultilevel"/>
    <w:lvl w:ilvl="0">
      <w:start w:val="1"/>
      <w:numFmt w:val="lowerRoman"/>
      <w:lvlText w:val="%1."/>
      <w:lvlJc w:val="left"/>
      <w:pPr>
        <w:ind w:left="581" w:hanging="326"/>
        <w:jc w:val="left"/>
      </w:pPr>
      <w:rPr>
        <w:rFonts w:hint="default" w:ascii="Arial" w:hAnsi="Arial" w:eastAsia="Arial" w:cs="Arial"/>
        <w:color w:val="231F20"/>
        <w:spacing w:val="-6"/>
        <w:w w:val="100"/>
        <w:sz w:val="21"/>
        <w:szCs w:val="21"/>
      </w:rPr>
    </w:lvl>
    <w:lvl w:ilvl="1">
      <w:start w:val="0"/>
      <w:numFmt w:val="bullet"/>
      <w:lvlText w:val="•"/>
      <w:lvlJc w:val="left"/>
      <w:pPr>
        <w:ind w:left="1312" w:hanging="326"/>
      </w:pPr>
      <w:rPr>
        <w:rFonts w:hint="default"/>
      </w:rPr>
    </w:lvl>
    <w:lvl w:ilvl="2">
      <w:start w:val="0"/>
      <w:numFmt w:val="bullet"/>
      <w:lvlText w:val="•"/>
      <w:lvlJc w:val="left"/>
      <w:pPr>
        <w:ind w:left="2045" w:hanging="326"/>
      </w:pPr>
      <w:rPr>
        <w:rFonts w:hint="default"/>
      </w:rPr>
    </w:lvl>
    <w:lvl w:ilvl="3">
      <w:start w:val="0"/>
      <w:numFmt w:val="bullet"/>
      <w:lvlText w:val="•"/>
      <w:lvlJc w:val="left"/>
      <w:pPr>
        <w:ind w:left="2778" w:hanging="326"/>
      </w:pPr>
      <w:rPr>
        <w:rFonts w:hint="default"/>
      </w:rPr>
    </w:lvl>
    <w:lvl w:ilvl="4">
      <w:start w:val="0"/>
      <w:numFmt w:val="bullet"/>
      <w:lvlText w:val="•"/>
      <w:lvlJc w:val="left"/>
      <w:pPr>
        <w:ind w:left="3510" w:hanging="326"/>
      </w:pPr>
      <w:rPr>
        <w:rFonts w:hint="default"/>
      </w:rPr>
    </w:lvl>
    <w:lvl w:ilvl="5">
      <w:start w:val="0"/>
      <w:numFmt w:val="bullet"/>
      <w:lvlText w:val="•"/>
      <w:lvlJc w:val="left"/>
      <w:pPr>
        <w:ind w:left="4243" w:hanging="326"/>
      </w:pPr>
      <w:rPr>
        <w:rFonts w:hint="default"/>
      </w:rPr>
    </w:lvl>
    <w:lvl w:ilvl="6">
      <w:start w:val="0"/>
      <w:numFmt w:val="bullet"/>
      <w:lvlText w:val="•"/>
      <w:lvlJc w:val="left"/>
      <w:pPr>
        <w:ind w:left="4976" w:hanging="326"/>
      </w:pPr>
      <w:rPr>
        <w:rFonts w:hint="default"/>
      </w:rPr>
    </w:lvl>
    <w:lvl w:ilvl="7">
      <w:start w:val="0"/>
      <w:numFmt w:val="bullet"/>
      <w:lvlText w:val="•"/>
      <w:lvlJc w:val="left"/>
      <w:pPr>
        <w:ind w:left="5708" w:hanging="326"/>
      </w:pPr>
      <w:rPr>
        <w:rFonts w:hint="default"/>
      </w:rPr>
    </w:lvl>
    <w:lvl w:ilvl="8">
      <w:start w:val="0"/>
      <w:numFmt w:val="bullet"/>
      <w:lvlText w:val="•"/>
      <w:lvlJc w:val="left"/>
      <w:pPr>
        <w:ind w:left="6441" w:hanging="326"/>
      </w:pPr>
      <w:rPr>
        <w:rFonts w:hint="default"/>
      </w:rPr>
    </w:lvl>
  </w:abstractNum>
  <w:abstractNum w:abstractNumId="39">
    <w:multiLevelType w:val="hybridMultilevel"/>
    <w:lvl w:ilvl="0">
      <w:start w:val="1"/>
      <w:numFmt w:val="lowerRoman"/>
      <w:lvlText w:val="%1."/>
      <w:lvlJc w:val="left"/>
      <w:pPr>
        <w:ind w:left="581" w:hanging="326"/>
        <w:jc w:val="left"/>
      </w:pPr>
      <w:rPr>
        <w:rFonts w:hint="default" w:ascii="Arial" w:hAnsi="Arial" w:eastAsia="Arial" w:cs="Arial"/>
        <w:color w:val="231F20"/>
        <w:spacing w:val="-5"/>
        <w:w w:val="100"/>
        <w:sz w:val="21"/>
        <w:szCs w:val="21"/>
      </w:rPr>
    </w:lvl>
    <w:lvl w:ilvl="1">
      <w:start w:val="0"/>
      <w:numFmt w:val="bullet"/>
      <w:lvlText w:val="•"/>
      <w:lvlJc w:val="left"/>
      <w:pPr>
        <w:ind w:left="1312" w:hanging="326"/>
      </w:pPr>
      <w:rPr>
        <w:rFonts w:hint="default"/>
      </w:rPr>
    </w:lvl>
    <w:lvl w:ilvl="2">
      <w:start w:val="0"/>
      <w:numFmt w:val="bullet"/>
      <w:lvlText w:val="•"/>
      <w:lvlJc w:val="left"/>
      <w:pPr>
        <w:ind w:left="2045" w:hanging="326"/>
      </w:pPr>
      <w:rPr>
        <w:rFonts w:hint="default"/>
      </w:rPr>
    </w:lvl>
    <w:lvl w:ilvl="3">
      <w:start w:val="0"/>
      <w:numFmt w:val="bullet"/>
      <w:lvlText w:val="•"/>
      <w:lvlJc w:val="left"/>
      <w:pPr>
        <w:ind w:left="2778" w:hanging="326"/>
      </w:pPr>
      <w:rPr>
        <w:rFonts w:hint="default"/>
      </w:rPr>
    </w:lvl>
    <w:lvl w:ilvl="4">
      <w:start w:val="0"/>
      <w:numFmt w:val="bullet"/>
      <w:lvlText w:val="•"/>
      <w:lvlJc w:val="left"/>
      <w:pPr>
        <w:ind w:left="3510" w:hanging="326"/>
      </w:pPr>
      <w:rPr>
        <w:rFonts w:hint="default"/>
      </w:rPr>
    </w:lvl>
    <w:lvl w:ilvl="5">
      <w:start w:val="0"/>
      <w:numFmt w:val="bullet"/>
      <w:lvlText w:val="•"/>
      <w:lvlJc w:val="left"/>
      <w:pPr>
        <w:ind w:left="4243" w:hanging="326"/>
      </w:pPr>
      <w:rPr>
        <w:rFonts w:hint="default"/>
      </w:rPr>
    </w:lvl>
    <w:lvl w:ilvl="6">
      <w:start w:val="0"/>
      <w:numFmt w:val="bullet"/>
      <w:lvlText w:val="•"/>
      <w:lvlJc w:val="left"/>
      <w:pPr>
        <w:ind w:left="4976" w:hanging="326"/>
      </w:pPr>
      <w:rPr>
        <w:rFonts w:hint="default"/>
      </w:rPr>
    </w:lvl>
    <w:lvl w:ilvl="7">
      <w:start w:val="0"/>
      <w:numFmt w:val="bullet"/>
      <w:lvlText w:val="•"/>
      <w:lvlJc w:val="left"/>
      <w:pPr>
        <w:ind w:left="5708" w:hanging="326"/>
      </w:pPr>
      <w:rPr>
        <w:rFonts w:hint="default"/>
      </w:rPr>
    </w:lvl>
    <w:lvl w:ilvl="8">
      <w:start w:val="0"/>
      <w:numFmt w:val="bullet"/>
      <w:lvlText w:val="•"/>
      <w:lvlJc w:val="left"/>
      <w:pPr>
        <w:ind w:left="6441" w:hanging="326"/>
      </w:pPr>
      <w:rPr>
        <w:rFonts w:hint="default"/>
      </w:rPr>
    </w:lvl>
  </w:abstractNum>
  <w:abstractNum w:abstractNumId="38">
    <w:multiLevelType w:val="hybridMultilevel"/>
    <w:lvl w:ilvl="0">
      <w:start w:val="1"/>
      <w:numFmt w:val="lowerRoman"/>
      <w:lvlText w:val="%1."/>
      <w:lvlJc w:val="left"/>
      <w:pPr>
        <w:ind w:left="536" w:hanging="326"/>
        <w:jc w:val="left"/>
      </w:pPr>
      <w:rPr>
        <w:rFonts w:hint="default" w:ascii="Arial" w:hAnsi="Arial" w:eastAsia="Arial" w:cs="Arial"/>
        <w:color w:val="231F20"/>
        <w:spacing w:val="-12"/>
        <w:w w:val="100"/>
        <w:sz w:val="21"/>
        <w:szCs w:val="21"/>
      </w:rPr>
    </w:lvl>
    <w:lvl w:ilvl="1">
      <w:start w:val="0"/>
      <w:numFmt w:val="bullet"/>
      <w:lvlText w:val="•"/>
      <w:lvlJc w:val="left"/>
      <w:pPr>
        <w:ind w:left="1276" w:hanging="326"/>
      </w:pPr>
      <w:rPr>
        <w:rFonts w:hint="default"/>
      </w:rPr>
    </w:lvl>
    <w:lvl w:ilvl="2">
      <w:start w:val="0"/>
      <w:numFmt w:val="bullet"/>
      <w:lvlText w:val="•"/>
      <w:lvlJc w:val="left"/>
      <w:pPr>
        <w:ind w:left="2013" w:hanging="326"/>
      </w:pPr>
      <w:rPr>
        <w:rFonts w:hint="default"/>
      </w:rPr>
    </w:lvl>
    <w:lvl w:ilvl="3">
      <w:start w:val="0"/>
      <w:numFmt w:val="bullet"/>
      <w:lvlText w:val="•"/>
      <w:lvlJc w:val="left"/>
      <w:pPr>
        <w:ind w:left="2750" w:hanging="326"/>
      </w:pPr>
      <w:rPr>
        <w:rFonts w:hint="default"/>
      </w:rPr>
    </w:lvl>
    <w:lvl w:ilvl="4">
      <w:start w:val="0"/>
      <w:numFmt w:val="bullet"/>
      <w:lvlText w:val="•"/>
      <w:lvlJc w:val="left"/>
      <w:pPr>
        <w:ind w:left="3486" w:hanging="326"/>
      </w:pPr>
      <w:rPr>
        <w:rFonts w:hint="default"/>
      </w:rPr>
    </w:lvl>
    <w:lvl w:ilvl="5">
      <w:start w:val="0"/>
      <w:numFmt w:val="bullet"/>
      <w:lvlText w:val="•"/>
      <w:lvlJc w:val="left"/>
      <w:pPr>
        <w:ind w:left="4223" w:hanging="326"/>
      </w:pPr>
      <w:rPr>
        <w:rFonts w:hint="default"/>
      </w:rPr>
    </w:lvl>
    <w:lvl w:ilvl="6">
      <w:start w:val="0"/>
      <w:numFmt w:val="bullet"/>
      <w:lvlText w:val="•"/>
      <w:lvlJc w:val="left"/>
      <w:pPr>
        <w:ind w:left="4960" w:hanging="326"/>
      </w:pPr>
      <w:rPr>
        <w:rFonts w:hint="default"/>
      </w:rPr>
    </w:lvl>
    <w:lvl w:ilvl="7">
      <w:start w:val="0"/>
      <w:numFmt w:val="bullet"/>
      <w:lvlText w:val="•"/>
      <w:lvlJc w:val="left"/>
      <w:pPr>
        <w:ind w:left="5696" w:hanging="326"/>
      </w:pPr>
      <w:rPr>
        <w:rFonts w:hint="default"/>
      </w:rPr>
    </w:lvl>
    <w:lvl w:ilvl="8">
      <w:start w:val="0"/>
      <w:numFmt w:val="bullet"/>
      <w:lvlText w:val="•"/>
      <w:lvlJc w:val="left"/>
      <w:pPr>
        <w:ind w:left="6433" w:hanging="326"/>
      </w:pPr>
      <w:rPr>
        <w:rFonts w:hint="default"/>
      </w:rPr>
    </w:lvl>
  </w:abstractNum>
  <w:abstractNum w:abstractNumId="37">
    <w:multiLevelType w:val="hybridMultilevel"/>
    <w:lvl w:ilvl="0">
      <w:start w:val="1"/>
      <w:numFmt w:val="lowerRoman"/>
      <w:lvlText w:val="%1."/>
      <w:lvlJc w:val="left"/>
      <w:pPr>
        <w:ind w:left="577" w:hanging="322"/>
        <w:jc w:val="left"/>
      </w:pPr>
      <w:rPr>
        <w:rFonts w:hint="default" w:ascii="Arial" w:hAnsi="Arial" w:eastAsia="Arial" w:cs="Arial"/>
        <w:color w:val="231F20"/>
        <w:spacing w:val="-26"/>
        <w:w w:val="100"/>
        <w:sz w:val="21"/>
        <w:szCs w:val="21"/>
      </w:rPr>
    </w:lvl>
    <w:lvl w:ilvl="1">
      <w:start w:val="0"/>
      <w:numFmt w:val="bullet"/>
      <w:lvlText w:val="•"/>
      <w:lvlJc w:val="left"/>
      <w:pPr>
        <w:ind w:left="1312" w:hanging="322"/>
      </w:pPr>
      <w:rPr>
        <w:rFonts w:hint="default"/>
      </w:rPr>
    </w:lvl>
    <w:lvl w:ilvl="2">
      <w:start w:val="0"/>
      <w:numFmt w:val="bullet"/>
      <w:lvlText w:val="•"/>
      <w:lvlJc w:val="left"/>
      <w:pPr>
        <w:ind w:left="2045" w:hanging="322"/>
      </w:pPr>
      <w:rPr>
        <w:rFonts w:hint="default"/>
      </w:rPr>
    </w:lvl>
    <w:lvl w:ilvl="3">
      <w:start w:val="0"/>
      <w:numFmt w:val="bullet"/>
      <w:lvlText w:val="•"/>
      <w:lvlJc w:val="left"/>
      <w:pPr>
        <w:ind w:left="2778" w:hanging="322"/>
      </w:pPr>
      <w:rPr>
        <w:rFonts w:hint="default"/>
      </w:rPr>
    </w:lvl>
    <w:lvl w:ilvl="4">
      <w:start w:val="0"/>
      <w:numFmt w:val="bullet"/>
      <w:lvlText w:val="•"/>
      <w:lvlJc w:val="left"/>
      <w:pPr>
        <w:ind w:left="3510" w:hanging="322"/>
      </w:pPr>
      <w:rPr>
        <w:rFonts w:hint="default"/>
      </w:rPr>
    </w:lvl>
    <w:lvl w:ilvl="5">
      <w:start w:val="0"/>
      <w:numFmt w:val="bullet"/>
      <w:lvlText w:val="•"/>
      <w:lvlJc w:val="left"/>
      <w:pPr>
        <w:ind w:left="4243" w:hanging="322"/>
      </w:pPr>
      <w:rPr>
        <w:rFonts w:hint="default"/>
      </w:rPr>
    </w:lvl>
    <w:lvl w:ilvl="6">
      <w:start w:val="0"/>
      <w:numFmt w:val="bullet"/>
      <w:lvlText w:val="•"/>
      <w:lvlJc w:val="left"/>
      <w:pPr>
        <w:ind w:left="4976" w:hanging="322"/>
      </w:pPr>
      <w:rPr>
        <w:rFonts w:hint="default"/>
      </w:rPr>
    </w:lvl>
    <w:lvl w:ilvl="7">
      <w:start w:val="0"/>
      <w:numFmt w:val="bullet"/>
      <w:lvlText w:val="•"/>
      <w:lvlJc w:val="left"/>
      <w:pPr>
        <w:ind w:left="5708" w:hanging="322"/>
      </w:pPr>
      <w:rPr>
        <w:rFonts w:hint="default"/>
      </w:rPr>
    </w:lvl>
    <w:lvl w:ilvl="8">
      <w:start w:val="0"/>
      <w:numFmt w:val="bullet"/>
      <w:lvlText w:val="•"/>
      <w:lvlJc w:val="left"/>
      <w:pPr>
        <w:ind w:left="6441" w:hanging="322"/>
      </w:pPr>
      <w:rPr>
        <w:rFonts w:hint="default"/>
      </w:rPr>
    </w:lvl>
  </w:abstractNum>
  <w:abstractNum w:abstractNumId="36">
    <w:multiLevelType w:val="hybridMultilevel"/>
    <w:lvl w:ilvl="0">
      <w:start w:val="1"/>
      <w:numFmt w:val="lowerRoman"/>
      <w:lvlText w:val="%1."/>
      <w:lvlJc w:val="left"/>
      <w:pPr>
        <w:ind w:left="581" w:hanging="326"/>
        <w:jc w:val="left"/>
      </w:pPr>
      <w:rPr>
        <w:rFonts w:hint="default" w:ascii="Arial" w:hAnsi="Arial" w:eastAsia="Arial" w:cs="Arial"/>
        <w:color w:val="231F20"/>
        <w:spacing w:val="-12"/>
        <w:w w:val="100"/>
        <w:sz w:val="21"/>
        <w:szCs w:val="21"/>
      </w:rPr>
    </w:lvl>
    <w:lvl w:ilvl="1">
      <w:start w:val="0"/>
      <w:numFmt w:val="bullet"/>
      <w:lvlText w:val="•"/>
      <w:lvlJc w:val="left"/>
      <w:pPr>
        <w:ind w:left="1312" w:hanging="326"/>
      </w:pPr>
      <w:rPr>
        <w:rFonts w:hint="default"/>
      </w:rPr>
    </w:lvl>
    <w:lvl w:ilvl="2">
      <w:start w:val="0"/>
      <w:numFmt w:val="bullet"/>
      <w:lvlText w:val="•"/>
      <w:lvlJc w:val="left"/>
      <w:pPr>
        <w:ind w:left="2045" w:hanging="326"/>
      </w:pPr>
      <w:rPr>
        <w:rFonts w:hint="default"/>
      </w:rPr>
    </w:lvl>
    <w:lvl w:ilvl="3">
      <w:start w:val="0"/>
      <w:numFmt w:val="bullet"/>
      <w:lvlText w:val="•"/>
      <w:lvlJc w:val="left"/>
      <w:pPr>
        <w:ind w:left="2778" w:hanging="326"/>
      </w:pPr>
      <w:rPr>
        <w:rFonts w:hint="default"/>
      </w:rPr>
    </w:lvl>
    <w:lvl w:ilvl="4">
      <w:start w:val="0"/>
      <w:numFmt w:val="bullet"/>
      <w:lvlText w:val="•"/>
      <w:lvlJc w:val="left"/>
      <w:pPr>
        <w:ind w:left="3510" w:hanging="326"/>
      </w:pPr>
      <w:rPr>
        <w:rFonts w:hint="default"/>
      </w:rPr>
    </w:lvl>
    <w:lvl w:ilvl="5">
      <w:start w:val="0"/>
      <w:numFmt w:val="bullet"/>
      <w:lvlText w:val="•"/>
      <w:lvlJc w:val="left"/>
      <w:pPr>
        <w:ind w:left="4243" w:hanging="326"/>
      </w:pPr>
      <w:rPr>
        <w:rFonts w:hint="default"/>
      </w:rPr>
    </w:lvl>
    <w:lvl w:ilvl="6">
      <w:start w:val="0"/>
      <w:numFmt w:val="bullet"/>
      <w:lvlText w:val="•"/>
      <w:lvlJc w:val="left"/>
      <w:pPr>
        <w:ind w:left="4976" w:hanging="326"/>
      </w:pPr>
      <w:rPr>
        <w:rFonts w:hint="default"/>
      </w:rPr>
    </w:lvl>
    <w:lvl w:ilvl="7">
      <w:start w:val="0"/>
      <w:numFmt w:val="bullet"/>
      <w:lvlText w:val="•"/>
      <w:lvlJc w:val="left"/>
      <w:pPr>
        <w:ind w:left="5708" w:hanging="326"/>
      </w:pPr>
      <w:rPr>
        <w:rFonts w:hint="default"/>
      </w:rPr>
    </w:lvl>
    <w:lvl w:ilvl="8">
      <w:start w:val="0"/>
      <w:numFmt w:val="bullet"/>
      <w:lvlText w:val="•"/>
      <w:lvlJc w:val="left"/>
      <w:pPr>
        <w:ind w:left="6441" w:hanging="326"/>
      </w:pPr>
      <w:rPr>
        <w:rFonts w:hint="default"/>
      </w:rPr>
    </w:lvl>
  </w:abstractNum>
  <w:abstractNum w:abstractNumId="35">
    <w:multiLevelType w:val="hybridMultilevel"/>
    <w:lvl w:ilvl="0">
      <w:start w:val="0"/>
      <w:numFmt w:val="bullet"/>
      <w:lvlText w:val=""/>
      <w:lvlJc w:val="left"/>
      <w:pPr>
        <w:ind w:left="281" w:hanging="67"/>
      </w:pPr>
      <w:rPr>
        <w:rFonts w:hint="default" w:ascii="Symbol" w:hAnsi="Symbol" w:eastAsia="Symbol" w:cs="Symbol"/>
        <w:color w:val="231F20"/>
        <w:w w:val="101"/>
        <w:sz w:val="6"/>
        <w:szCs w:val="6"/>
      </w:rPr>
    </w:lvl>
    <w:lvl w:ilvl="1">
      <w:start w:val="0"/>
      <w:numFmt w:val="bullet"/>
      <w:lvlText w:val="•"/>
      <w:lvlJc w:val="left"/>
      <w:pPr>
        <w:ind w:left="615" w:hanging="67"/>
      </w:pPr>
      <w:rPr>
        <w:rFonts w:hint="default"/>
      </w:rPr>
    </w:lvl>
    <w:lvl w:ilvl="2">
      <w:start w:val="0"/>
      <w:numFmt w:val="bullet"/>
      <w:lvlText w:val="•"/>
      <w:lvlJc w:val="left"/>
      <w:pPr>
        <w:ind w:left="951" w:hanging="67"/>
      </w:pPr>
      <w:rPr>
        <w:rFonts w:hint="default"/>
      </w:rPr>
    </w:lvl>
    <w:lvl w:ilvl="3">
      <w:start w:val="0"/>
      <w:numFmt w:val="bullet"/>
      <w:lvlText w:val="•"/>
      <w:lvlJc w:val="left"/>
      <w:pPr>
        <w:ind w:left="1287" w:hanging="67"/>
      </w:pPr>
      <w:rPr>
        <w:rFonts w:hint="default"/>
      </w:rPr>
    </w:lvl>
    <w:lvl w:ilvl="4">
      <w:start w:val="0"/>
      <w:numFmt w:val="bullet"/>
      <w:lvlText w:val="•"/>
      <w:lvlJc w:val="left"/>
      <w:pPr>
        <w:ind w:left="1623" w:hanging="67"/>
      </w:pPr>
      <w:rPr>
        <w:rFonts w:hint="default"/>
      </w:rPr>
    </w:lvl>
    <w:lvl w:ilvl="5">
      <w:start w:val="0"/>
      <w:numFmt w:val="bullet"/>
      <w:lvlText w:val="•"/>
      <w:lvlJc w:val="left"/>
      <w:pPr>
        <w:ind w:left="1958" w:hanging="67"/>
      </w:pPr>
      <w:rPr>
        <w:rFonts w:hint="default"/>
      </w:rPr>
    </w:lvl>
    <w:lvl w:ilvl="6">
      <w:start w:val="0"/>
      <w:numFmt w:val="bullet"/>
      <w:lvlText w:val="•"/>
      <w:lvlJc w:val="left"/>
      <w:pPr>
        <w:ind w:left="2294" w:hanging="67"/>
      </w:pPr>
      <w:rPr>
        <w:rFonts w:hint="default"/>
      </w:rPr>
    </w:lvl>
    <w:lvl w:ilvl="7">
      <w:start w:val="0"/>
      <w:numFmt w:val="bullet"/>
      <w:lvlText w:val="•"/>
      <w:lvlJc w:val="left"/>
      <w:pPr>
        <w:ind w:left="2630" w:hanging="67"/>
      </w:pPr>
      <w:rPr>
        <w:rFonts w:hint="default"/>
      </w:rPr>
    </w:lvl>
    <w:lvl w:ilvl="8">
      <w:start w:val="0"/>
      <w:numFmt w:val="bullet"/>
      <w:lvlText w:val="•"/>
      <w:lvlJc w:val="left"/>
      <w:pPr>
        <w:ind w:left="2966" w:hanging="67"/>
      </w:pPr>
      <w:rPr>
        <w:rFonts w:hint="default"/>
      </w:rPr>
    </w:lvl>
  </w:abstractNum>
  <w:abstractNum w:abstractNumId="34">
    <w:multiLevelType w:val="hybridMultilevel"/>
    <w:lvl w:ilvl="0">
      <w:start w:val="0"/>
      <w:numFmt w:val="bullet"/>
      <w:lvlText w:val=""/>
      <w:lvlJc w:val="left"/>
      <w:pPr>
        <w:ind w:left="66" w:hanging="67"/>
      </w:pPr>
      <w:rPr>
        <w:rFonts w:hint="default" w:ascii="Symbol" w:hAnsi="Symbol" w:eastAsia="Symbol" w:cs="Symbol"/>
        <w:color w:val="231F20"/>
        <w:w w:val="101"/>
        <w:position w:val="1"/>
        <w:sz w:val="6"/>
        <w:szCs w:val="6"/>
      </w:rPr>
    </w:lvl>
    <w:lvl w:ilvl="1">
      <w:start w:val="0"/>
      <w:numFmt w:val="bullet"/>
      <w:lvlText w:val="•"/>
      <w:lvlJc w:val="left"/>
      <w:pPr>
        <w:ind w:left="395" w:hanging="67"/>
      </w:pPr>
      <w:rPr>
        <w:rFonts w:hint="default"/>
      </w:rPr>
    </w:lvl>
    <w:lvl w:ilvl="2">
      <w:start w:val="0"/>
      <w:numFmt w:val="bullet"/>
      <w:lvlText w:val="•"/>
      <w:lvlJc w:val="left"/>
      <w:pPr>
        <w:ind w:left="731" w:hanging="67"/>
      </w:pPr>
      <w:rPr>
        <w:rFonts w:hint="default"/>
      </w:rPr>
    </w:lvl>
    <w:lvl w:ilvl="3">
      <w:start w:val="0"/>
      <w:numFmt w:val="bullet"/>
      <w:lvlText w:val="•"/>
      <w:lvlJc w:val="left"/>
      <w:pPr>
        <w:ind w:left="1066" w:hanging="67"/>
      </w:pPr>
      <w:rPr>
        <w:rFonts w:hint="default"/>
      </w:rPr>
    </w:lvl>
    <w:lvl w:ilvl="4">
      <w:start w:val="0"/>
      <w:numFmt w:val="bullet"/>
      <w:lvlText w:val="•"/>
      <w:lvlJc w:val="left"/>
      <w:pPr>
        <w:ind w:left="1402" w:hanging="67"/>
      </w:pPr>
      <w:rPr>
        <w:rFonts w:hint="default"/>
      </w:rPr>
    </w:lvl>
    <w:lvl w:ilvl="5">
      <w:start w:val="0"/>
      <w:numFmt w:val="bullet"/>
      <w:lvlText w:val="•"/>
      <w:lvlJc w:val="left"/>
      <w:pPr>
        <w:ind w:left="1738" w:hanging="67"/>
      </w:pPr>
      <w:rPr>
        <w:rFonts w:hint="default"/>
      </w:rPr>
    </w:lvl>
    <w:lvl w:ilvl="6">
      <w:start w:val="0"/>
      <w:numFmt w:val="bullet"/>
      <w:lvlText w:val="•"/>
      <w:lvlJc w:val="left"/>
      <w:pPr>
        <w:ind w:left="2073" w:hanging="67"/>
      </w:pPr>
      <w:rPr>
        <w:rFonts w:hint="default"/>
      </w:rPr>
    </w:lvl>
    <w:lvl w:ilvl="7">
      <w:start w:val="0"/>
      <w:numFmt w:val="bullet"/>
      <w:lvlText w:val="•"/>
      <w:lvlJc w:val="left"/>
      <w:pPr>
        <w:ind w:left="2409" w:hanging="67"/>
      </w:pPr>
      <w:rPr>
        <w:rFonts w:hint="default"/>
      </w:rPr>
    </w:lvl>
    <w:lvl w:ilvl="8">
      <w:start w:val="0"/>
      <w:numFmt w:val="bullet"/>
      <w:lvlText w:val="•"/>
      <w:lvlJc w:val="left"/>
      <w:pPr>
        <w:ind w:left="2745" w:hanging="67"/>
      </w:pPr>
      <w:rPr>
        <w:rFonts w:hint="default"/>
      </w:rPr>
    </w:lvl>
  </w:abstractNum>
  <w:abstractNum w:abstractNumId="33">
    <w:multiLevelType w:val="hybridMultilevel"/>
    <w:lvl w:ilvl="0">
      <w:start w:val="0"/>
      <w:numFmt w:val="bullet"/>
      <w:lvlText w:val=""/>
      <w:lvlJc w:val="left"/>
      <w:pPr>
        <w:ind w:left="281" w:hanging="67"/>
      </w:pPr>
      <w:rPr>
        <w:rFonts w:hint="default" w:ascii="Symbol" w:hAnsi="Symbol" w:eastAsia="Symbol" w:cs="Symbol"/>
        <w:color w:val="231F20"/>
        <w:w w:val="101"/>
        <w:sz w:val="6"/>
        <w:szCs w:val="6"/>
      </w:rPr>
    </w:lvl>
    <w:lvl w:ilvl="1">
      <w:start w:val="0"/>
      <w:numFmt w:val="bullet"/>
      <w:lvlText w:val="•"/>
      <w:lvlJc w:val="left"/>
      <w:pPr>
        <w:ind w:left="615" w:hanging="67"/>
      </w:pPr>
      <w:rPr>
        <w:rFonts w:hint="default"/>
      </w:rPr>
    </w:lvl>
    <w:lvl w:ilvl="2">
      <w:start w:val="0"/>
      <w:numFmt w:val="bullet"/>
      <w:lvlText w:val="•"/>
      <w:lvlJc w:val="left"/>
      <w:pPr>
        <w:ind w:left="950" w:hanging="67"/>
      </w:pPr>
      <w:rPr>
        <w:rFonts w:hint="default"/>
      </w:rPr>
    </w:lvl>
    <w:lvl w:ilvl="3">
      <w:start w:val="0"/>
      <w:numFmt w:val="bullet"/>
      <w:lvlText w:val="•"/>
      <w:lvlJc w:val="left"/>
      <w:pPr>
        <w:ind w:left="1285" w:hanging="67"/>
      </w:pPr>
      <w:rPr>
        <w:rFonts w:hint="default"/>
      </w:rPr>
    </w:lvl>
    <w:lvl w:ilvl="4">
      <w:start w:val="0"/>
      <w:numFmt w:val="bullet"/>
      <w:lvlText w:val="•"/>
      <w:lvlJc w:val="left"/>
      <w:pPr>
        <w:ind w:left="1620" w:hanging="67"/>
      </w:pPr>
      <w:rPr>
        <w:rFonts w:hint="default"/>
      </w:rPr>
    </w:lvl>
    <w:lvl w:ilvl="5">
      <w:start w:val="0"/>
      <w:numFmt w:val="bullet"/>
      <w:lvlText w:val="•"/>
      <w:lvlJc w:val="left"/>
      <w:pPr>
        <w:ind w:left="1955" w:hanging="67"/>
      </w:pPr>
      <w:rPr>
        <w:rFonts w:hint="default"/>
      </w:rPr>
    </w:lvl>
    <w:lvl w:ilvl="6">
      <w:start w:val="0"/>
      <w:numFmt w:val="bullet"/>
      <w:lvlText w:val="•"/>
      <w:lvlJc w:val="left"/>
      <w:pPr>
        <w:ind w:left="2290" w:hanging="67"/>
      </w:pPr>
      <w:rPr>
        <w:rFonts w:hint="default"/>
      </w:rPr>
    </w:lvl>
    <w:lvl w:ilvl="7">
      <w:start w:val="0"/>
      <w:numFmt w:val="bullet"/>
      <w:lvlText w:val="•"/>
      <w:lvlJc w:val="left"/>
      <w:pPr>
        <w:ind w:left="2625" w:hanging="67"/>
      </w:pPr>
      <w:rPr>
        <w:rFonts w:hint="default"/>
      </w:rPr>
    </w:lvl>
    <w:lvl w:ilvl="8">
      <w:start w:val="0"/>
      <w:numFmt w:val="bullet"/>
      <w:lvlText w:val="•"/>
      <w:lvlJc w:val="left"/>
      <w:pPr>
        <w:ind w:left="2960" w:hanging="67"/>
      </w:pPr>
      <w:rPr>
        <w:rFonts w:hint="default"/>
      </w:rPr>
    </w:lvl>
  </w:abstractNum>
  <w:abstractNum w:abstractNumId="31">
    <w:multiLevelType w:val="hybridMultilevel"/>
    <w:lvl w:ilvl="0">
      <w:start w:val="4"/>
      <w:numFmt w:val="decimal"/>
      <w:lvlText w:val="%1"/>
      <w:lvlJc w:val="left"/>
      <w:pPr>
        <w:ind w:left="867" w:hanging="567"/>
        <w:jc w:val="left"/>
      </w:pPr>
      <w:rPr>
        <w:rFonts w:hint="default"/>
      </w:rPr>
    </w:lvl>
    <w:lvl w:ilvl="1">
      <w:start w:val="1"/>
      <w:numFmt w:val="decimal"/>
      <w:lvlText w:val="%1.%2"/>
      <w:lvlJc w:val="left"/>
      <w:pPr>
        <w:ind w:left="867" w:hanging="567"/>
        <w:jc w:val="right"/>
      </w:pPr>
      <w:rPr>
        <w:rFonts w:hint="default" w:ascii="Arial" w:hAnsi="Arial" w:eastAsia="Arial" w:cs="Arial"/>
        <w:b/>
        <w:bCs/>
        <w:color w:val="00689D"/>
        <w:spacing w:val="-3"/>
        <w:w w:val="99"/>
        <w:sz w:val="28"/>
        <w:szCs w:val="28"/>
      </w:rPr>
    </w:lvl>
    <w:lvl w:ilvl="2">
      <w:start w:val="0"/>
      <w:numFmt w:val="bullet"/>
      <w:lvlText w:val="•"/>
      <w:lvlJc w:val="left"/>
      <w:pPr>
        <w:ind w:left="1904" w:hanging="567"/>
      </w:pPr>
      <w:rPr>
        <w:rFonts w:hint="default"/>
      </w:rPr>
    </w:lvl>
    <w:lvl w:ilvl="3">
      <w:start w:val="0"/>
      <w:numFmt w:val="bullet"/>
      <w:lvlText w:val="•"/>
      <w:lvlJc w:val="left"/>
      <w:pPr>
        <w:ind w:left="2426" w:hanging="567"/>
      </w:pPr>
      <w:rPr>
        <w:rFonts w:hint="default"/>
      </w:rPr>
    </w:lvl>
    <w:lvl w:ilvl="4">
      <w:start w:val="0"/>
      <w:numFmt w:val="bullet"/>
      <w:lvlText w:val="•"/>
      <w:lvlJc w:val="left"/>
      <w:pPr>
        <w:ind w:left="2949" w:hanging="567"/>
      </w:pPr>
      <w:rPr>
        <w:rFonts w:hint="default"/>
      </w:rPr>
    </w:lvl>
    <w:lvl w:ilvl="5">
      <w:start w:val="0"/>
      <w:numFmt w:val="bullet"/>
      <w:lvlText w:val="•"/>
      <w:lvlJc w:val="left"/>
      <w:pPr>
        <w:ind w:left="3471" w:hanging="567"/>
      </w:pPr>
      <w:rPr>
        <w:rFonts w:hint="default"/>
      </w:rPr>
    </w:lvl>
    <w:lvl w:ilvl="6">
      <w:start w:val="0"/>
      <w:numFmt w:val="bullet"/>
      <w:lvlText w:val="•"/>
      <w:lvlJc w:val="left"/>
      <w:pPr>
        <w:ind w:left="3993" w:hanging="567"/>
      </w:pPr>
      <w:rPr>
        <w:rFonts w:hint="default"/>
      </w:rPr>
    </w:lvl>
    <w:lvl w:ilvl="7">
      <w:start w:val="0"/>
      <w:numFmt w:val="bullet"/>
      <w:lvlText w:val="•"/>
      <w:lvlJc w:val="left"/>
      <w:pPr>
        <w:ind w:left="4515" w:hanging="567"/>
      </w:pPr>
      <w:rPr>
        <w:rFonts w:hint="default"/>
      </w:rPr>
    </w:lvl>
    <w:lvl w:ilvl="8">
      <w:start w:val="0"/>
      <w:numFmt w:val="bullet"/>
      <w:lvlText w:val="•"/>
      <w:lvlJc w:val="left"/>
      <w:pPr>
        <w:ind w:left="5038" w:hanging="567"/>
      </w:pPr>
      <w:rPr>
        <w:rFonts w:hint="default"/>
      </w:rPr>
    </w:lvl>
  </w:abstractNum>
  <w:abstractNum w:abstractNumId="30">
    <w:multiLevelType w:val="hybridMultilevel"/>
    <w:lvl w:ilvl="0">
      <w:start w:val="4"/>
      <w:numFmt w:val="decimal"/>
      <w:lvlText w:val="%1"/>
      <w:lvlJc w:val="left"/>
      <w:pPr>
        <w:ind w:left="6576" w:hanging="454"/>
        <w:jc w:val="left"/>
      </w:pPr>
      <w:rPr>
        <w:rFonts w:hint="default"/>
      </w:rPr>
    </w:lvl>
    <w:lvl w:ilvl="1">
      <w:start w:val="1"/>
      <w:numFmt w:val="decimal"/>
      <w:lvlText w:val="%1.%2"/>
      <w:lvlJc w:val="left"/>
      <w:pPr>
        <w:ind w:left="6576" w:hanging="454"/>
        <w:jc w:val="left"/>
      </w:pPr>
      <w:rPr>
        <w:rFonts w:hint="default" w:ascii="Arial" w:hAnsi="Arial" w:eastAsia="Arial" w:cs="Arial"/>
        <w:b/>
        <w:bCs/>
        <w:color w:val="8AD3DF"/>
        <w:spacing w:val="-3"/>
        <w:w w:val="99"/>
        <w:sz w:val="28"/>
        <w:szCs w:val="28"/>
      </w:rPr>
    </w:lvl>
    <w:lvl w:ilvl="2">
      <w:start w:val="0"/>
      <w:numFmt w:val="bullet"/>
      <w:lvlText w:val="•"/>
      <w:lvlJc w:val="left"/>
      <w:pPr>
        <w:ind w:left="7645" w:hanging="454"/>
      </w:pPr>
      <w:rPr>
        <w:rFonts w:hint="default"/>
      </w:rPr>
    </w:lvl>
    <w:lvl w:ilvl="3">
      <w:start w:val="0"/>
      <w:numFmt w:val="bullet"/>
      <w:lvlText w:val="•"/>
      <w:lvlJc w:val="left"/>
      <w:pPr>
        <w:ind w:left="8177" w:hanging="454"/>
      </w:pPr>
      <w:rPr>
        <w:rFonts w:hint="default"/>
      </w:rPr>
    </w:lvl>
    <w:lvl w:ilvl="4">
      <w:start w:val="0"/>
      <w:numFmt w:val="bullet"/>
      <w:lvlText w:val="•"/>
      <w:lvlJc w:val="left"/>
      <w:pPr>
        <w:ind w:left="8710" w:hanging="454"/>
      </w:pPr>
      <w:rPr>
        <w:rFonts w:hint="default"/>
      </w:rPr>
    </w:lvl>
    <w:lvl w:ilvl="5">
      <w:start w:val="0"/>
      <w:numFmt w:val="bullet"/>
      <w:lvlText w:val="•"/>
      <w:lvlJc w:val="left"/>
      <w:pPr>
        <w:ind w:left="9242" w:hanging="454"/>
      </w:pPr>
      <w:rPr>
        <w:rFonts w:hint="default"/>
      </w:rPr>
    </w:lvl>
    <w:lvl w:ilvl="6">
      <w:start w:val="0"/>
      <w:numFmt w:val="bullet"/>
      <w:lvlText w:val="•"/>
      <w:lvlJc w:val="left"/>
      <w:pPr>
        <w:ind w:left="9775" w:hanging="454"/>
      </w:pPr>
      <w:rPr>
        <w:rFonts w:hint="default"/>
      </w:rPr>
    </w:lvl>
    <w:lvl w:ilvl="7">
      <w:start w:val="0"/>
      <w:numFmt w:val="bullet"/>
      <w:lvlText w:val="•"/>
      <w:lvlJc w:val="left"/>
      <w:pPr>
        <w:ind w:left="10307" w:hanging="454"/>
      </w:pPr>
      <w:rPr>
        <w:rFonts w:hint="default"/>
      </w:rPr>
    </w:lvl>
    <w:lvl w:ilvl="8">
      <w:start w:val="0"/>
      <w:numFmt w:val="bullet"/>
      <w:lvlText w:val="•"/>
      <w:lvlJc w:val="left"/>
      <w:pPr>
        <w:ind w:left="10840" w:hanging="454"/>
      </w:pPr>
      <w:rPr>
        <w:rFonts w:hint="default"/>
      </w:rPr>
    </w:lvl>
  </w:abstractNum>
  <w:abstractNum w:abstractNumId="29">
    <w:multiLevelType w:val="hybridMultilevel"/>
    <w:lvl w:ilvl="0">
      <w:start w:val="0"/>
      <w:numFmt w:val="bullet"/>
      <w:lvlText w:val="•"/>
      <w:lvlJc w:val="left"/>
      <w:pPr>
        <w:ind w:left="255" w:hanging="170"/>
      </w:pPr>
      <w:rPr>
        <w:rFonts w:hint="default" w:ascii="Arial" w:hAnsi="Arial" w:eastAsia="Arial" w:cs="Arial"/>
        <w:color w:val="231F20"/>
        <w:spacing w:val="-12"/>
        <w:w w:val="100"/>
        <w:sz w:val="20"/>
        <w:szCs w:val="20"/>
      </w:rPr>
    </w:lvl>
    <w:lvl w:ilvl="1">
      <w:start w:val="0"/>
      <w:numFmt w:val="bullet"/>
      <w:lvlText w:val="•"/>
      <w:lvlJc w:val="left"/>
      <w:pPr>
        <w:ind w:left="460" w:hanging="170"/>
      </w:pPr>
      <w:rPr>
        <w:rFonts w:hint="default"/>
      </w:rPr>
    </w:lvl>
    <w:lvl w:ilvl="2">
      <w:start w:val="0"/>
      <w:numFmt w:val="bullet"/>
      <w:lvlText w:val="•"/>
      <w:lvlJc w:val="left"/>
      <w:pPr>
        <w:ind w:left="660" w:hanging="170"/>
      </w:pPr>
      <w:rPr>
        <w:rFonts w:hint="default"/>
      </w:rPr>
    </w:lvl>
    <w:lvl w:ilvl="3">
      <w:start w:val="0"/>
      <w:numFmt w:val="bullet"/>
      <w:lvlText w:val="•"/>
      <w:lvlJc w:val="left"/>
      <w:pPr>
        <w:ind w:left="860" w:hanging="170"/>
      </w:pPr>
      <w:rPr>
        <w:rFonts w:hint="default"/>
      </w:rPr>
    </w:lvl>
    <w:lvl w:ilvl="4">
      <w:start w:val="0"/>
      <w:numFmt w:val="bullet"/>
      <w:lvlText w:val="•"/>
      <w:lvlJc w:val="left"/>
      <w:pPr>
        <w:ind w:left="1061" w:hanging="170"/>
      </w:pPr>
      <w:rPr>
        <w:rFonts w:hint="default"/>
      </w:rPr>
    </w:lvl>
    <w:lvl w:ilvl="5">
      <w:start w:val="0"/>
      <w:numFmt w:val="bullet"/>
      <w:lvlText w:val="•"/>
      <w:lvlJc w:val="left"/>
      <w:pPr>
        <w:ind w:left="1261" w:hanging="170"/>
      </w:pPr>
      <w:rPr>
        <w:rFonts w:hint="default"/>
      </w:rPr>
    </w:lvl>
    <w:lvl w:ilvl="6">
      <w:start w:val="0"/>
      <w:numFmt w:val="bullet"/>
      <w:lvlText w:val="•"/>
      <w:lvlJc w:val="left"/>
      <w:pPr>
        <w:ind w:left="1461" w:hanging="170"/>
      </w:pPr>
      <w:rPr>
        <w:rFonts w:hint="default"/>
      </w:rPr>
    </w:lvl>
    <w:lvl w:ilvl="7">
      <w:start w:val="0"/>
      <w:numFmt w:val="bullet"/>
      <w:lvlText w:val="•"/>
      <w:lvlJc w:val="left"/>
      <w:pPr>
        <w:ind w:left="1662" w:hanging="170"/>
      </w:pPr>
      <w:rPr>
        <w:rFonts w:hint="default"/>
      </w:rPr>
    </w:lvl>
    <w:lvl w:ilvl="8">
      <w:start w:val="0"/>
      <w:numFmt w:val="bullet"/>
      <w:lvlText w:val="•"/>
      <w:lvlJc w:val="left"/>
      <w:pPr>
        <w:ind w:left="1862" w:hanging="170"/>
      </w:pPr>
      <w:rPr>
        <w:rFonts w:hint="default"/>
      </w:rPr>
    </w:lvl>
  </w:abstractNum>
  <w:abstractNum w:abstractNumId="28">
    <w:multiLevelType w:val="hybridMultilevel"/>
    <w:lvl w:ilvl="0">
      <w:start w:val="0"/>
      <w:numFmt w:val="bullet"/>
      <w:lvlText w:val="•"/>
      <w:lvlJc w:val="left"/>
      <w:pPr>
        <w:ind w:left="255" w:hanging="170"/>
      </w:pPr>
      <w:rPr>
        <w:rFonts w:hint="default" w:ascii="Arial" w:hAnsi="Arial" w:eastAsia="Arial" w:cs="Arial"/>
        <w:color w:val="231F20"/>
        <w:spacing w:val="-12"/>
        <w:w w:val="100"/>
        <w:sz w:val="20"/>
        <w:szCs w:val="20"/>
      </w:rPr>
    </w:lvl>
    <w:lvl w:ilvl="1">
      <w:start w:val="0"/>
      <w:numFmt w:val="bullet"/>
      <w:lvlText w:val="•"/>
      <w:lvlJc w:val="left"/>
      <w:pPr>
        <w:ind w:left="460" w:hanging="170"/>
      </w:pPr>
      <w:rPr>
        <w:rFonts w:hint="default"/>
      </w:rPr>
    </w:lvl>
    <w:lvl w:ilvl="2">
      <w:start w:val="0"/>
      <w:numFmt w:val="bullet"/>
      <w:lvlText w:val="•"/>
      <w:lvlJc w:val="left"/>
      <w:pPr>
        <w:ind w:left="660" w:hanging="170"/>
      </w:pPr>
      <w:rPr>
        <w:rFonts w:hint="default"/>
      </w:rPr>
    </w:lvl>
    <w:lvl w:ilvl="3">
      <w:start w:val="0"/>
      <w:numFmt w:val="bullet"/>
      <w:lvlText w:val="•"/>
      <w:lvlJc w:val="left"/>
      <w:pPr>
        <w:ind w:left="860" w:hanging="170"/>
      </w:pPr>
      <w:rPr>
        <w:rFonts w:hint="default"/>
      </w:rPr>
    </w:lvl>
    <w:lvl w:ilvl="4">
      <w:start w:val="0"/>
      <w:numFmt w:val="bullet"/>
      <w:lvlText w:val="•"/>
      <w:lvlJc w:val="left"/>
      <w:pPr>
        <w:ind w:left="1061" w:hanging="170"/>
      </w:pPr>
      <w:rPr>
        <w:rFonts w:hint="default"/>
      </w:rPr>
    </w:lvl>
    <w:lvl w:ilvl="5">
      <w:start w:val="0"/>
      <w:numFmt w:val="bullet"/>
      <w:lvlText w:val="•"/>
      <w:lvlJc w:val="left"/>
      <w:pPr>
        <w:ind w:left="1261" w:hanging="170"/>
      </w:pPr>
      <w:rPr>
        <w:rFonts w:hint="default"/>
      </w:rPr>
    </w:lvl>
    <w:lvl w:ilvl="6">
      <w:start w:val="0"/>
      <w:numFmt w:val="bullet"/>
      <w:lvlText w:val="•"/>
      <w:lvlJc w:val="left"/>
      <w:pPr>
        <w:ind w:left="1461" w:hanging="170"/>
      </w:pPr>
      <w:rPr>
        <w:rFonts w:hint="default"/>
      </w:rPr>
    </w:lvl>
    <w:lvl w:ilvl="7">
      <w:start w:val="0"/>
      <w:numFmt w:val="bullet"/>
      <w:lvlText w:val="•"/>
      <w:lvlJc w:val="left"/>
      <w:pPr>
        <w:ind w:left="1662" w:hanging="170"/>
      </w:pPr>
      <w:rPr>
        <w:rFonts w:hint="default"/>
      </w:rPr>
    </w:lvl>
    <w:lvl w:ilvl="8">
      <w:start w:val="0"/>
      <w:numFmt w:val="bullet"/>
      <w:lvlText w:val="•"/>
      <w:lvlJc w:val="left"/>
      <w:pPr>
        <w:ind w:left="1862" w:hanging="170"/>
      </w:pPr>
      <w:rPr>
        <w:rFonts w:hint="default"/>
      </w:rPr>
    </w:lvl>
  </w:abstractNum>
  <w:abstractNum w:abstractNumId="27">
    <w:multiLevelType w:val="hybridMultilevel"/>
    <w:lvl w:ilvl="0">
      <w:start w:val="0"/>
      <w:numFmt w:val="bullet"/>
      <w:lvlText w:val="•"/>
      <w:lvlJc w:val="left"/>
      <w:pPr>
        <w:ind w:left="255" w:hanging="170"/>
      </w:pPr>
      <w:rPr>
        <w:rFonts w:hint="default" w:ascii="Arial" w:hAnsi="Arial" w:eastAsia="Arial" w:cs="Arial"/>
        <w:color w:val="231F20"/>
        <w:spacing w:val="-12"/>
        <w:w w:val="100"/>
        <w:sz w:val="20"/>
        <w:szCs w:val="20"/>
      </w:rPr>
    </w:lvl>
    <w:lvl w:ilvl="1">
      <w:start w:val="0"/>
      <w:numFmt w:val="bullet"/>
      <w:lvlText w:val="•"/>
      <w:lvlJc w:val="left"/>
      <w:pPr>
        <w:ind w:left="460" w:hanging="170"/>
      </w:pPr>
      <w:rPr>
        <w:rFonts w:hint="default"/>
      </w:rPr>
    </w:lvl>
    <w:lvl w:ilvl="2">
      <w:start w:val="0"/>
      <w:numFmt w:val="bullet"/>
      <w:lvlText w:val="•"/>
      <w:lvlJc w:val="left"/>
      <w:pPr>
        <w:ind w:left="660" w:hanging="170"/>
      </w:pPr>
      <w:rPr>
        <w:rFonts w:hint="default"/>
      </w:rPr>
    </w:lvl>
    <w:lvl w:ilvl="3">
      <w:start w:val="0"/>
      <w:numFmt w:val="bullet"/>
      <w:lvlText w:val="•"/>
      <w:lvlJc w:val="left"/>
      <w:pPr>
        <w:ind w:left="860" w:hanging="170"/>
      </w:pPr>
      <w:rPr>
        <w:rFonts w:hint="default"/>
      </w:rPr>
    </w:lvl>
    <w:lvl w:ilvl="4">
      <w:start w:val="0"/>
      <w:numFmt w:val="bullet"/>
      <w:lvlText w:val="•"/>
      <w:lvlJc w:val="left"/>
      <w:pPr>
        <w:ind w:left="1061" w:hanging="170"/>
      </w:pPr>
      <w:rPr>
        <w:rFonts w:hint="default"/>
      </w:rPr>
    </w:lvl>
    <w:lvl w:ilvl="5">
      <w:start w:val="0"/>
      <w:numFmt w:val="bullet"/>
      <w:lvlText w:val="•"/>
      <w:lvlJc w:val="left"/>
      <w:pPr>
        <w:ind w:left="1261" w:hanging="170"/>
      </w:pPr>
      <w:rPr>
        <w:rFonts w:hint="default"/>
      </w:rPr>
    </w:lvl>
    <w:lvl w:ilvl="6">
      <w:start w:val="0"/>
      <w:numFmt w:val="bullet"/>
      <w:lvlText w:val="•"/>
      <w:lvlJc w:val="left"/>
      <w:pPr>
        <w:ind w:left="1461" w:hanging="170"/>
      </w:pPr>
      <w:rPr>
        <w:rFonts w:hint="default"/>
      </w:rPr>
    </w:lvl>
    <w:lvl w:ilvl="7">
      <w:start w:val="0"/>
      <w:numFmt w:val="bullet"/>
      <w:lvlText w:val="•"/>
      <w:lvlJc w:val="left"/>
      <w:pPr>
        <w:ind w:left="1662" w:hanging="170"/>
      </w:pPr>
      <w:rPr>
        <w:rFonts w:hint="default"/>
      </w:rPr>
    </w:lvl>
    <w:lvl w:ilvl="8">
      <w:start w:val="0"/>
      <w:numFmt w:val="bullet"/>
      <w:lvlText w:val="•"/>
      <w:lvlJc w:val="left"/>
      <w:pPr>
        <w:ind w:left="1862" w:hanging="170"/>
      </w:pPr>
      <w:rPr>
        <w:rFonts w:hint="default"/>
      </w:rPr>
    </w:lvl>
  </w:abstractNum>
  <w:abstractNum w:abstractNumId="26">
    <w:multiLevelType w:val="hybridMultilevel"/>
    <w:lvl w:ilvl="0">
      <w:start w:val="0"/>
      <w:numFmt w:val="bullet"/>
      <w:lvlText w:val="•"/>
      <w:lvlJc w:val="left"/>
      <w:pPr>
        <w:ind w:left="255" w:hanging="170"/>
      </w:pPr>
      <w:rPr>
        <w:rFonts w:hint="default" w:ascii="Arial" w:hAnsi="Arial" w:eastAsia="Arial" w:cs="Arial"/>
        <w:color w:val="231F20"/>
        <w:spacing w:val="-12"/>
        <w:w w:val="100"/>
        <w:sz w:val="20"/>
        <w:szCs w:val="20"/>
      </w:rPr>
    </w:lvl>
    <w:lvl w:ilvl="1">
      <w:start w:val="0"/>
      <w:numFmt w:val="bullet"/>
      <w:lvlText w:val="•"/>
      <w:lvlJc w:val="left"/>
      <w:pPr>
        <w:ind w:left="460" w:hanging="170"/>
      </w:pPr>
      <w:rPr>
        <w:rFonts w:hint="default"/>
      </w:rPr>
    </w:lvl>
    <w:lvl w:ilvl="2">
      <w:start w:val="0"/>
      <w:numFmt w:val="bullet"/>
      <w:lvlText w:val="•"/>
      <w:lvlJc w:val="left"/>
      <w:pPr>
        <w:ind w:left="660" w:hanging="170"/>
      </w:pPr>
      <w:rPr>
        <w:rFonts w:hint="default"/>
      </w:rPr>
    </w:lvl>
    <w:lvl w:ilvl="3">
      <w:start w:val="0"/>
      <w:numFmt w:val="bullet"/>
      <w:lvlText w:val="•"/>
      <w:lvlJc w:val="left"/>
      <w:pPr>
        <w:ind w:left="860" w:hanging="170"/>
      </w:pPr>
      <w:rPr>
        <w:rFonts w:hint="default"/>
      </w:rPr>
    </w:lvl>
    <w:lvl w:ilvl="4">
      <w:start w:val="0"/>
      <w:numFmt w:val="bullet"/>
      <w:lvlText w:val="•"/>
      <w:lvlJc w:val="left"/>
      <w:pPr>
        <w:ind w:left="1061" w:hanging="170"/>
      </w:pPr>
      <w:rPr>
        <w:rFonts w:hint="default"/>
      </w:rPr>
    </w:lvl>
    <w:lvl w:ilvl="5">
      <w:start w:val="0"/>
      <w:numFmt w:val="bullet"/>
      <w:lvlText w:val="•"/>
      <w:lvlJc w:val="left"/>
      <w:pPr>
        <w:ind w:left="1261" w:hanging="170"/>
      </w:pPr>
      <w:rPr>
        <w:rFonts w:hint="default"/>
      </w:rPr>
    </w:lvl>
    <w:lvl w:ilvl="6">
      <w:start w:val="0"/>
      <w:numFmt w:val="bullet"/>
      <w:lvlText w:val="•"/>
      <w:lvlJc w:val="left"/>
      <w:pPr>
        <w:ind w:left="1461" w:hanging="170"/>
      </w:pPr>
      <w:rPr>
        <w:rFonts w:hint="default"/>
      </w:rPr>
    </w:lvl>
    <w:lvl w:ilvl="7">
      <w:start w:val="0"/>
      <w:numFmt w:val="bullet"/>
      <w:lvlText w:val="•"/>
      <w:lvlJc w:val="left"/>
      <w:pPr>
        <w:ind w:left="1662" w:hanging="170"/>
      </w:pPr>
      <w:rPr>
        <w:rFonts w:hint="default"/>
      </w:rPr>
    </w:lvl>
    <w:lvl w:ilvl="8">
      <w:start w:val="0"/>
      <w:numFmt w:val="bullet"/>
      <w:lvlText w:val="•"/>
      <w:lvlJc w:val="left"/>
      <w:pPr>
        <w:ind w:left="1862" w:hanging="170"/>
      </w:pPr>
      <w:rPr>
        <w:rFonts w:hint="default"/>
      </w:rPr>
    </w:lvl>
  </w:abstractNum>
  <w:abstractNum w:abstractNumId="25">
    <w:multiLevelType w:val="hybridMultilevel"/>
    <w:lvl w:ilvl="0">
      <w:start w:val="0"/>
      <w:numFmt w:val="bullet"/>
      <w:lvlText w:val="•"/>
      <w:lvlJc w:val="left"/>
      <w:pPr>
        <w:ind w:left="283" w:hanging="171"/>
      </w:pPr>
      <w:rPr>
        <w:rFonts w:hint="default" w:ascii="Arial" w:hAnsi="Arial" w:eastAsia="Arial" w:cs="Arial"/>
        <w:color w:val="231F20"/>
        <w:spacing w:val="-21"/>
        <w:w w:val="100"/>
        <w:sz w:val="21"/>
        <w:szCs w:val="21"/>
      </w:rPr>
    </w:lvl>
    <w:lvl w:ilvl="1">
      <w:start w:val="0"/>
      <w:numFmt w:val="bullet"/>
      <w:lvlText w:val="•"/>
      <w:lvlJc w:val="left"/>
      <w:pPr>
        <w:ind w:left="479" w:hanging="171"/>
      </w:pPr>
      <w:rPr>
        <w:rFonts w:hint="default"/>
      </w:rPr>
    </w:lvl>
    <w:lvl w:ilvl="2">
      <w:start w:val="0"/>
      <w:numFmt w:val="bullet"/>
      <w:lvlText w:val="•"/>
      <w:lvlJc w:val="left"/>
      <w:pPr>
        <w:ind w:left="678" w:hanging="171"/>
      </w:pPr>
      <w:rPr>
        <w:rFonts w:hint="default"/>
      </w:rPr>
    </w:lvl>
    <w:lvl w:ilvl="3">
      <w:start w:val="0"/>
      <w:numFmt w:val="bullet"/>
      <w:lvlText w:val="•"/>
      <w:lvlJc w:val="left"/>
      <w:pPr>
        <w:ind w:left="877" w:hanging="171"/>
      </w:pPr>
      <w:rPr>
        <w:rFonts w:hint="default"/>
      </w:rPr>
    </w:lvl>
    <w:lvl w:ilvl="4">
      <w:start w:val="0"/>
      <w:numFmt w:val="bullet"/>
      <w:lvlText w:val="•"/>
      <w:lvlJc w:val="left"/>
      <w:pPr>
        <w:ind w:left="1076" w:hanging="171"/>
      </w:pPr>
      <w:rPr>
        <w:rFonts w:hint="default"/>
      </w:rPr>
    </w:lvl>
    <w:lvl w:ilvl="5">
      <w:start w:val="0"/>
      <w:numFmt w:val="bullet"/>
      <w:lvlText w:val="•"/>
      <w:lvlJc w:val="left"/>
      <w:pPr>
        <w:ind w:left="1276" w:hanging="171"/>
      </w:pPr>
      <w:rPr>
        <w:rFonts w:hint="default"/>
      </w:rPr>
    </w:lvl>
    <w:lvl w:ilvl="6">
      <w:start w:val="0"/>
      <w:numFmt w:val="bullet"/>
      <w:lvlText w:val="•"/>
      <w:lvlJc w:val="left"/>
      <w:pPr>
        <w:ind w:left="1475" w:hanging="171"/>
      </w:pPr>
      <w:rPr>
        <w:rFonts w:hint="default"/>
      </w:rPr>
    </w:lvl>
    <w:lvl w:ilvl="7">
      <w:start w:val="0"/>
      <w:numFmt w:val="bullet"/>
      <w:lvlText w:val="•"/>
      <w:lvlJc w:val="left"/>
      <w:pPr>
        <w:ind w:left="1674" w:hanging="171"/>
      </w:pPr>
      <w:rPr>
        <w:rFonts w:hint="default"/>
      </w:rPr>
    </w:lvl>
    <w:lvl w:ilvl="8">
      <w:start w:val="0"/>
      <w:numFmt w:val="bullet"/>
      <w:lvlText w:val="•"/>
      <w:lvlJc w:val="left"/>
      <w:pPr>
        <w:ind w:left="1873" w:hanging="171"/>
      </w:pPr>
      <w:rPr>
        <w:rFonts w:hint="default"/>
      </w:rPr>
    </w:lvl>
  </w:abstractNum>
  <w:abstractNum w:abstractNumId="24">
    <w:multiLevelType w:val="hybridMultilevel"/>
    <w:lvl w:ilvl="0">
      <w:start w:val="0"/>
      <w:numFmt w:val="bullet"/>
      <w:lvlText w:val="•"/>
      <w:lvlJc w:val="left"/>
      <w:pPr>
        <w:ind w:left="283" w:hanging="171"/>
      </w:pPr>
      <w:rPr>
        <w:rFonts w:hint="default" w:ascii="Arial" w:hAnsi="Arial" w:eastAsia="Arial" w:cs="Arial"/>
        <w:color w:val="231F20"/>
        <w:spacing w:val="-21"/>
        <w:w w:val="100"/>
        <w:sz w:val="21"/>
        <w:szCs w:val="21"/>
      </w:rPr>
    </w:lvl>
    <w:lvl w:ilvl="1">
      <w:start w:val="0"/>
      <w:numFmt w:val="bullet"/>
      <w:lvlText w:val="•"/>
      <w:lvlJc w:val="left"/>
      <w:pPr>
        <w:ind w:left="479" w:hanging="171"/>
      </w:pPr>
      <w:rPr>
        <w:rFonts w:hint="default"/>
      </w:rPr>
    </w:lvl>
    <w:lvl w:ilvl="2">
      <w:start w:val="0"/>
      <w:numFmt w:val="bullet"/>
      <w:lvlText w:val="•"/>
      <w:lvlJc w:val="left"/>
      <w:pPr>
        <w:ind w:left="678" w:hanging="171"/>
      </w:pPr>
      <w:rPr>
        <w:rFonts w:hint="default"/>
      </w:rPr>
    </w:lvl>
    <w:lvl w:ilvl="3">
      <w:start w:val="0"/>
      <w:numFmt w:val="bullet"/>
      <w:lvlText w:val="•"/>
      <w:lvlJc w:val="left"/>
      <w:pPr>
        <w:ind w:left="877" w:hanging="171"/>
      </w:pPr>
      <w:rPr>
        <w:rFonts w:hint="default"/>
      </w:rPr>
    </w:lvl>
    <w:lvl w:ilvl="4">
      <w:start w:val="0"/>
      <w:numFmt w:val="bullet"/>
      <w:lvlText w:val="•"/>
      <w:lvlJc w:val="left"/>
      <w:pPr>
        <w:ind w:left="1076" w:hanging="171"/>
      </w:pPr>
      <w:rPr>
        <w:rFonts w:hint="default"/>
      </w:rPr>
    </w:lvl>
    <w:lvl w:ilvl="5">
      <w:start w:val="0"/>
      <w:numFmt w:val="bullet"/>
      <w:lvlText w:val="•"/>
      <w:lvlJc w:val="left"/>
      <w:pPr>
        <w:ind w:left="1276" w:hanging="171"/>
      </w:pPr>
      <w:rPr>
        <w:rFonts w:hint="default"/>
      </w:rPr>
    </w:lvl>
    <w:lvl w:ilvl="6">
      <w:start w:val="0"/>
      <w:numFmt w:val="bullet"/>
      <w:lvlText w:val="•"/>
      <w:lvlJc w:val="left"/>
      <w:pPr>
        <w:ind w:left="1475" w:hanging="171"/>
      </w:pPr>
      <w:rPr>
        <w:rFonts w:hint="default"/>
      </w:rPr>
    </w:lvl>
    <w:lvl w:ilvl="7">
      <w:start w:val="0"/>
      <w:numFmt w:val="bullet"/>
      <w:lvlText w:val="•"/>
      <w:lvlJc w:val="left"/>
      <w:pPr>
        <w:ind w:left="1674" w:hanging="171"/>
      </w:pPr>
      <w:rPr>
        <w:rFonts w:hint="default"/>
      </w:rPr>
    </w:lvl>
    <w:lvl w:ilvl="8">
      <w:start w:val="0"/>
      <w:numFmt w:val="bullet"/>
      <w:lvlText w:val="•"/>
      <w:lvlJc w:val="left"/>
      <w:pPr>
        <w:ind w:left="1873" w:hanging="171"/>
      </w:pPr>
      <w:rPr>
        <w:rFonts w:hint="default"/>
      </w:rPr>
    </w:lvl>
  </w:abstractNum>
  <w:abstractNum w:abstractNumId="23">
    <w:multiLevelType w:val="hybridMultilevel"/>
    <w:lvl w:ilvl="0">
      <w:start w:val="0"/>
      <w:numFmt w:val="bullet"/>
      <w:lvlText w:val="•"/>
      <w:lvlJc w:val="left"/>
      <w:pPr>
        <w:ind w:left="283" w:hanging="171"/>
      </w:pPr>
      <w:rPr>
        <w:rFonts w:hint="default" w:ascii="Arial" w:hAnsi="Arial" w:eastAsia="Arial" w:cs="Arial"/>
        <w:color w:val="231F20"/>
        <w:spacing w:val="-21"/>
        <w:w w:val="100"/>
        <w:sz w:val="21"/>
        <w:szCs w:val="21"/>
      </w:rPr>
    </w:lvl>
    <w:lvl w:ilvl="1">
      <w:start w:val="0"/>
      <w:numFmt w:val="bullet"/>
      <w:lvlText w:val="•"/>
      <w:lvlJc w:val="left"/>
      <w:pPr>
        <w:ind w:left="479" w:hanging="171"/>
      </w:pPr>
      <w:rPr>
        <w:rFonts w:hint="default"/>
      </w:rPr>
    </w:lvl>
    <w:lvl w:ilvl="2">
      <w:start w:val="0"/>
      <w:numFmt w:val="bullet"/>
      <w:lvlText w:val="•"/>
      <w:lvlJc w:val="left"/>
      <w:pPr>
        <w:ind w:left="678" w:hanging="171"/>
      </w:pPr>
      <w:rPr>
        <w:rFonts w:hint="default"/>
      </w:rPr>
    </w:lvl>
    <w:lvl w:ilvl="3">
      <w:start w:val="0"/>
      <w:numFmt w:val="bullet"/>
      <w:lvlText w:val="•"/>
      <w:lvlJc w:val="left"/>
      <w:pPr>
        <w:ind w:left="877" w:hanging="171"/>
      </w:pPr>
      <w:rPr>
        <w:rFonts w:hint="default"/>
      </w:rPr>
    </w:lvl>
    <w:lvl w:ilvl="4">
      <w:start w:val="0"/>
      <w:numFmt w:val="bullet"/>
      <w:lvlText w:val="•"/>
      <w:lvlJc w:val="left"/>
      <w:pPr>
        <w:ind w:left="1076" w:hanging="171"/>
      </w:pPr>
      <w:rPr>
        <w:rFonts w:hint="default"/>
      </w:rPr>
    </w:lvl>
    <w:lvl w:ilvl="5">
      <w:start w:val="0"/>
      <w:numFmt w:val="bullet"/>
      <w:lvlText w:val="•"/>
      <w:lvlJc w:val="left"/>
      <w:pPr>
        <w:ind w:left="1276" w:hanging="171"/>
      </w:pPr>
      <w:rPr>
        <w:rFonts w:hint="default"/>
      </w:rPr>
    </w:lvl>
    <w:lvl w:ilvl="6">
      <w:start w:val="0"/>
      <w:numFmt w:val="bullet"/>
      <w:lvlText w:val="•"/>
      <w:lvlJc w:val="left"/>
      <w:pPr>
        <w:ind w:left="1475" w:hanging="171"/>
      </w:pPr>
      <w:rPr>
        <w:rFonts w:hint="default"/>
      </w:rPr>
    </w:lvl>
    <w:lvl w:ilvl="7">
      <w:start w:val="0"/>
      <w:numFmt w:val="bullet"/>
      <w:lvlText w:val="•"/>
      <w:lvlJc w:val="left"/>
      <w:pPr>
        <w:ind w:left="1674" w:hanging="171"/>
      </w:pPr>
      <w:rPr>
        <w:rFonts w:hint="default"/>
      </w:rPr>
    </w:lvl>
    <w:lvl w:ilvl="8">
      <w:start w:val="0"/>
      <w:numFmt w:val="bullet"/>
      <w:lvlText w:val="•"/>
      <w:lvlJc w:val="left"/>
      <w:pPr>
        <w:ind w:left="1873" w:hanging="171"/>
      </w:pPr>
      <w:rPr>
        <w:rFonts w:hint="default"/>
      </w:rPr>
    </w:lvl>
  </w:abstractNum>
  <w:abstractNum w:abstractNumId="22">
    <w:multiLevelType w:val="hybridMultilevel"/>
    <w:lvl w:ilvl="0">
      <w:start w:val="0"/>
      <w:numFmt w:val="bullet"/>
      <w:lvlText w:val="•"/>
      <w:lvlJc w:val="left"/>
      <w:pPr>
        <w:ind w:left="283" w:hanging="171"/>
      </w:pPr>
      <w:rPr>
        <w:rFonts w:hint="default" w:ascii="Arial" w:hAnsi="Arial" w:eastAsia="Arial" w:cs="Arial"/>
        <w:color w:val="231F20"/>
        <w:spacing w:val="-21"/>
        <w:w w:val="100"/>
        <w:sz w:val="21"/>
        <w:szCs w:val="21"/>
      </w:rPr>
    </w:lvl>
    <w:lvl w:ilvl="1">
      <w:start w:val="0"/>
      <w:numFmt w:val="bullet"/>
      <w:lvlText w:val="•"/>
      <w:lvlJc w:val="left"/>
      <w:pPr>
        <w:ind w:left="479" w:hanging="171"/>
      </w:pPr>
      <w:rPr>
        <w:rFonts w:hint="default"/>
      </w:rPr>
    </w:lvl>
    <w:lvl w:ilvl="2">
      <w:start w:val="0"/>
      <w:numFmt w:val="bullet"/>
      <w:lvlText w:val="•"/>
      <w:lvlJc w:val="left"/>
      <w:pPr>
        <w:ind w:left="678" w:hanging="171"/>
      </w:pPr>
      <w:rPr>
        <w:rFonts w:hint="default"/>
      </w:rPr>
    </w:lvl>
    <w:lvl w:ilvl="3">
      <w:start w:val="0"/>
      <w:numFmt w:val="bullet"/>
      <w:lvlText w:val="•"/>
      <w:lvlJc w:val="left"/>
      <w:pPr>
        <w:ind w:left="877" w:hanging="171"/>
      </w:pPr>
      <w:rPr>
        <w:rFonts w:hint="default"/>
      </w:rPr>
    </w:lvl>
    <w:lvl w:ilvl="4">
      <w:start w:val="0"/>
      <w:numFmt w:val="bullet"/>
      <w:lvlText w:val="•"/>
      <w:lvlJc w:val="left"/>
      <w:pPr>
        <w:ind w:left="1076" w:hanging="171"/>
      </w:pPr>
      <w:rPr>
        <w:rFonts w:hint="default"/>
      </w:rPr>
    </w:lvl>
    <w:lvl w:ilvl="5">
      <w:start w:val="0"/>
      <w:numFmt w:val="bullet"/>
      <w:lvlText w:val="•"/>
      <w:lvlJc w:val="left"/>
      <w:pPr>
        <w:ind w:left="1276" w:hanging="171"/>
      </w:pPr>
      <w:rPr>
        <w:rFonts w:hint="default"/>
      </w:rPr>
    </w:lvl>
    <w:lvl w:ilvl="6">
      <w:start w:val="0"/>
      <w:numFmt w:val="bullet"/>
      <w:lvlText w:val="•"/>
      <w:lvlJc w:val="left"/>
      <w:pPr>
        <w:ind w:left="1475" w:hanging="171"/>
      </w:pPr>
      <w:rPr>
        <w:rFonts w:hint="default"/>
      </w:rPr>
    </w:lvl>
    <w:lvl w:ilvl="7">
      <w:start w:val="0"/>
      <w:numFmt w:val="bullet"/>
      <w:lvlText w:val="•"/>
      <w:lvlJc w:val="left"/>
      <w:pPr>
        <w:ind w:left="1674" w:hanging="171"/>
      </w:pPr>
      <w:rPr>
        <w:rFonts w:hint="default"/>
      </w:rPr>
    </w:lvl>
    <w:lvl w:ilvl="8">
      <w:start w:val="0"/>
      <w:numFmt w:val="bullet"/>
      <w:lvlText w:val="•"/>
      <w:lvlJc w:val="left"/>
      <w:pPr>
        <w:ind w:left="1873" w:hanging="171"/>
      </w:pPr>
      <w:rPr>
        <w:rFonts w:hint="default"/>
      </w:rPr>
    </w:lvl>
  </w:abstractNum>
  <w:abstractNum w:abstractNumId="20">
    <w:multiLevelType w:val="hybridMultilevel"/>
    <w:lvl w:ilvl="0">
      <w:start w:val="1"/>
      <w:numFmt w:val="lowerLetter"/>
      <w:lvlText w:val="%1."/>
      <w:lvlJc w:val="left"/>
      <w:pPr>
        <w:ind w:left="1644" w:hanging="228"/>
        <w:jc w:val="left"/>
      </w:pPr>
      <w:rPr>
        <w:rFonts w:hint="default" w:ascii="Arial" w:hAnsi="Arial" w:eastAsia="Arial" w:cs="Arial"/>
        <w:color w:val="231F20"/>
        <w:spacing w:val="-3"/>
        <w:w w:val="100"/>
        <w:sz w:val="21"/>
        <w:szCs w:val="21"/>
      </w:rPr>
    </w:lvl>
    <w:lvl w:ilvl="1">
      <w:start w:val="0"/>
      <w:numFmt w:val="bullet"/>
      <w:lvlText w:val="•"/>
      <w:lvlJc w:val="left"/>
      <w:pPr>
        <w:ind w:left="2049" w:hanging="228"/>
      </w:pPr>
      <w:rPr>
        <w:rFonts w:hint="default"/>
      </w:rPr>
    </w:lvl>
    <w:lvl w:ilvl="2">
      <w:start w:val="0"/>
      <w:numFmt w:val="bullet"/>
      <w:lvlText w:val="•"/>
      <w:lvlJc w:val="left"/>
      <w:pPr>
        <w:ind w:left="2458" w:hanging="228"/>
      </w:pPr>
      <w:rPr>
        <w:rFonts w:hint="default"/>
      </w:rPr>
    </w:lvl>
    <w:lvl w:ilvl="3">
      <w:start w:val="0"/>
      <w:numFmt w:val="bullet"/>
      <w:lvlText w:val="•"/>
      <w:lvlJc w:val="left"/>
      <w:pPr>
        <w:ind w:left="2868" w:hanging="228"/>
      </w:pPr>
      <w:rPr>
        <w:rFonts w:hint="default"/>
      </w:rPr>
    </w:lvl>
    <w:lvl w:ilvl="4">
      <w:start w:val="0"/>
      <w:numFmt w:val="bullet"/>
      <w:lvlText w:val="•"/>
      <w:lvlJc w:val="left"/>
      <w:pPr>
        <w:ind w:left="3277" w:hanging="228"/>
      </w:pPr>
      <w:rPr>
        <w:rFonts w:hint="default"/>
      </w:rPr>
    </w:lvl>
    <w:lvl w:ilvl="5">
      <w:start w:val="0"/>
      <w:numFmt w:val="bullet"/>
      <w:lvlText w:val="•"/>
      <w:lvlJc w:val="left"/>
      <w:pPr>
        <w:ind w:left="3687" w:hanging="228"/>
      </w:pPr>
      <w:rPr>
        <w:rFonts w:hint="default"/>
      </w:rPr>
    </w:lvl>
    <w:lvl w:ilvl="6">
      <w:start w:val="0"/>
      <w:numFmt w:val="bullet"/>
      <w:lvlText w:val="•"/>
      <w:lvlJc w:val="left"/>
      <w:pPr>
        <w:ind w:left="4096" w:hanging="228"/>
      </w:pPr>
      <w:rPr>
        <w:rFonts w:hint="default"/>
      </w:rPr>
    </w:lvl>
    <w:lvl w:ilvl="7">
      <w:start w:val="0"/>
      <w:numFmt w:val="bullet"/>
      <w:lvlText w:val="•"/>
      <w:lvlJc w:val="left"/>
      <w:pPr>
        <w:ind w:left="4506" w:hanging="228"/>
      </w:pPr>
      <w:rPr>
        <w:rFonts w:hint="default"/>
      </w:rPr>
    </w:lvl>
    <w:lvl w:ilvl="8">
      <w:start w:val="0"/>
      <w:numFmt w:val="bullet"/>
      <w:lvlText w:val="•"/>
      <w:lvlJc w:val="left"/>
      <w:pPr>
        <w:ind w:left="4915" w:hanging="228"/>
      </w:pPr>
      <w:rPr>
        <w:rFonts w:hint="default"/>
      </w:rPr>
    </w:lvl>
  </w:abstractNum>
  <w:abstractNum w:abstractNumId="19">
    <w:multiLevelType w:val="hybridMultilevel"/>
    <w:lvl w:ilvl="0">
      <w:start w:val="1"/>
      <w:numFmt w:val="decimal"/>
      <w:lvlText w:val="%1."/>
      <w:lvlJc w:val="left"/>
      <w:pPr>
        <w:ind w:left="614" w:hanging="228"/>
        <w:jc w:val="left"/>
      </w:pPr>
      <w:rPr>
        <w:rFonts w:hint="default" w:ascii="Arial" w:hAnsi="Arial" w:eastAsia="Arial" w:cs="Arial"/>
        <w:color w:val="231F20"/>
        <w:spacing w:val="-3"/>
        <w:w w:val="100"/>
        <w:sz w:val="21"/>
        <w:szCs w:val="21"/>
      </w:rPr>
    </w:lvl>
    <w:lvl w:ilvl="1">
      <w:start w:val="0"/>
      <w:numFmt w:val="bullet"/>
      <w:lvlText w:val="•"/>
      <w:lvlJc w:val="left"/>
      <w:pPr>
        <w:ind w:left="1166" w:hanging="228"/>
      </w:pPr>
      <w:rPr>
        <w:rFonts w:hint="default"/>
      </w:rPr>
    </w:lvl>
    <w:lvl w:ilvl="2">
      <w:start w:val="0"/>
      <w:numFmt w:val="bullet"/>
      <w:lvlText w:val="•"/>
      <w:lvlJc w:val="left"/>
      <w:pPr>
        <w:ind w:left="1713" w:hanging="228"/>
      </w:pPr>
      <w:rPr>
        <w:rFonts w:hint="default"/>
      </w:rPr>
    </w:lvl>
    <w:lvl w:ilvl="3">
      <w:start w:val="0"/>
      <w:numFmt w:val="bullet"/>
      <w:lvlText w:val="•"/>
      <w:lvlJc w:val="left"/>
      <w:pPr>
        <w:ind w:left="2259" w:hanging="228"/>
      </w:pPr>
      <w:rPr>
        <w:rFonts w:hint="default"/>
      </w:rPr>
    </w:lvl>
    <w:lvl w:ilvl="4">
      <w:start w:val="0"/>
      <w:numFmt w:val="bullet"/>
      <w:lvlText w:val="•"/>
      <w:lvlJc w:val="left"/>
      <w:pPr>
        <w:ind w:left="2806" w:hanging="228"/>
      </w:pPr>
      <w:rPr>
        <w:rFonts w:hint="default"/>
      </w:rPr>
    </w:lvl>
    <w:lvl w:ilvl="5">
      <w:start w:val="0"/>
      <w:numFmt w:val="bullet"/>
      <w:lvlText w:val="•"/>
      <w:lvlJc w:val="left"/>
      <w:pPr>
        <w:ind w:left="3352" w:hanging="228"/>
      </w:pPr>
      <w:rPr>
        <w:rFonts w:hint="default"/>
      </w:rPr>
    </w:lvl>
    <w:lvl w:ilvl="6">
      <w:start w:val="0"/>
      <w:numFmt w:val="bullet"/>
      <w:lvlText w:val="•"/>
      <w:lvlJc w:val="left"/>
      <w:pPr>
        <w:ind w:left="3899" w:hanging="228"/>
      </w:pPr>
      <w:rPr>
        <w:rFonts w:hint="default"/>
      </w:rPr>
    </w:lvl>
    <w:lvl w:ilvl="7">
      <w:start w:val="0"/>
      <w:numFmt w:val="bullet"/>
      <w:lvlText w:val="•"/>
      <w:lvlJc w:val="left"/>
      <w:pPr>
        <w:ind w:left="4445" w:hanging="228"/>
      </w:pPr>
      <w:rPr>
        <w:rFonts w:hint="default"/>
      </w:rPr>
    </w:lvl>
    <w:lvl w:ilvl="8">
      <w:start w:val="0"/>
      <w:numFmt w:val="bullet"/>
      <w:lvlText w:val="•"/>
      <w:lvlJc w:val="left"/>
      <w:pPr>
        <w:ind w:left="4992" w:hanging="228"/>
      </w:pPr>
      <w:rPr>
        <w:rFonts w:hint="default"/>
      </w:rPr>
    </w:lvl>
  </w:abstractNum>
  <w:abstractNum w:abstractNumId="18">
    <w:multiLevelType w:val="hybridMultilevel"/>
    <w:lvl w:ilvl="0">
      <w:start w:val="1"/>
      <w:numFmt w:val="decimal"/>
      <w:lvlText w:val="%1."/>
      <w:lvlJc w:val="left"/>
      <w:pPr>
        <w:ind w:left="614" w:hanging="228"/>
        <w:jc w:val="left"/>
      </w:pPr>
      <w:rPr>
        <w:rFonts w:hint="default" w:ascii="Arial" w:hAnsi="Arial" w:eastAsia="Arial" w:cs="Arial"/>
        <w:color w:val="231F20"/>
        <w:spacing w:val="-3"/>
        <w:w w:val="100"/>
        <w:sz w:val="21"/>
        <w:szCs w:val="21"/>
      </w:rPr>
    </w:lvl>
    <w:lvl w:ilvl="1">
      <w:start w:val="0"/>
      <w:numFmt w:val="bullet"/>
      <w:lvlText w:val="•"/>
      <w:lvlJc w:val="left"/>
      <w:pPr>
        <w:ind w:left="1166" w:hanging="228"/>
      </w:pPr>
      <w:rPr>
        <w:rFonts w:hint="default"/>
      </w:rPr>
    </w:lvl>
    <w:lvl w:ilvl="2">
      <w:start w:val="0"/>
      <w:numFmt w:val="bullet"/>
      <w:lvlText w:val="•"/>
      <w:lvlJc w:val="left"/>
      <w:pPr>
        <w:ind w:left="1713" w:hanging="228"/>
      </w:pPr>
      <w:rPr>
        <w:rFonts w:hint="default"/>
      </w:rPr>
    </w:lvl>
    <w:lvl w:ilvl="3">
      <w:start w:val="0"/>
      <w:numFmt w:val="bullet"/>
      <w:lvlText w:val="•"/>
      <w:lvlJc w:val="left"/>
      <w:pPr>
        <w:ind w:left="2259" w:hanging="228"/>
      </w:pPr>
      <w:rPr>
        <w:rFonts w:hint="default"/>
      </w:rPr>
    </w:lvl>
    <w:lvl w:ilvl="4">
      <w:start w:val="0"/>
      <w:numFmt w:val="bullet"/>
      <w:lvlText w:val="•"/>
      <w:lvlJc w:val="left"/>
      <w:pPr>
        <w:ind w:left="2806" w:hanging="228"/>
      </w:pPr>
      <w:rPr>
        <w:rFonts w:hint="default"/>
      </w:rPr>
    </w:lvl>
    <w:lvl w:ilvl="5">
      <w:start w:val="0"/>
      <w:numFmt w:val="bullet"/>
      <w:lvlText w:val="•"/>
      <w:lvlJc w:val="left"/>
      <w:pPr>
        <w:ind w:left="3352" w:hanging="228"/>
      </w:pPr>
      <w:rPr>
        <w:rFonts w:hint="default"/>
      </w:rPr>
    </w:lvl>
    <w:lvl w:ilvl="6">
      <w:start w:val="0"/>
      <w:numFmt w:val="bullet"/>
      <w:lvlText w:val="•"/>
      <w:lvlJc w:val="left"/>
      <w:pPr>
        <w:ind w:left="3899" w:hanging="228"/>
      </w:pPr>
      <w:rPr>
        <w:rFonts w:hint="default"/>
      </w:rPr>
    </w:lvl>
    <w:lvl w:ilvl="7">
      <w:start w:val="0"/>
      <w:numFmt w:val="bullet"/>
      <w:lvlText w:val="•"/>
      <w:lvlJc w:val="left"/>
      <w:pPr>
        <w:ind w:left="4445" w:hanging="228"/>
      </w:pPr>
      <w:rPr>
        <w:rFonts w:hint="default"/>
      </w:rPr>
    </w:lvl>
    <w:lvl w:ilvl="8">
      <w:start w:val="0"/>
      <w:numFmt w:val="bullet"/>
      <w:lvlText w:val="•"/>
      <w:lvlJc w:val="left"/>
      <w:pPr>
        <w:ind w:left="4992" w:hanging="228"/>
      </w:pPr>
      <w:rPr>
        <w:rFonts w:hint="default"/>
      </w:rPr>
    </w:lvl>
  </w:abstractNum>
  <w:abstractNum w:abstractNumId="17">
    <w:multiLevelType w:val="hybridMultilevel"/>
    <w:lvl w:ilvl="0">
      <w:start w:val="1"/>
      <w:numFmt w:val="decimal"/>
      <w:lvlText w:val="%1."/>
      <w:lvlJc w:val="left"/>
      <w:pPr>
        <w:ind w:left="614" w:hanging="228"/>
        <w:jc w:val="left"/>
      </w:pPr>
      <w:rPr>
        <w:rFonts w:hint="default" w:ascii="Arial" w:hAnsi="Arial" w:eastAsia="Arial" w:cs="Arial"/>
        <w:color w:val="231F20"/>
        <w:spacing w:val="-3"/>
        <w:w w:val="100"/>
        <w:sz w:val="21"/>
        <w:szCs w:val="21"/>
      </w:rPr>
    </w:lvl>
    <w:lvl w:ilvl="1">
      <w:start w:val="0"/>
      <w:numFmt w:val="bullet"/>
      <w:lvlText w:val="•"/>
      <w:lvlJc w:val="left"/>
      <w:pPr>
        <w:ind w:left="1166" w:hanging="228"/>
      </w:pPr>
      <w:rPr>
        <w:rFonts w:hint="default"/>
      </w:rPr>
    </w:lvl>
    <w:lvl w:ilvl="2">
      <w:start w:val="0"/>
      <w:numFmt w:val="bullet"/>
      <w:lvlText w:val="•"/>
      <w:lvlJc w:val="left"/>
      <w:pPr>
        <w:ind w:left="1713" w:hanging="228"/>
      </w:pPr>
      <w:rPr>
        <w:rFonts w:hint="default"/>
      </w:rPr>
    </w:lvl>
    <w:lvl w:ilvl="3">
      <w:start w:val="0"/>
      <w:numFmt w:val="bullet"/>
      <w:lvlText w:val="•"/>
      <w:lvlJc w:val="left"/>
      <w:pPr>
        <w:ind w:left="2259" w:hanging="228"/>
      </w:pPr>
      <w:rPr>
        <w:rFonts w:hint="default"/>
      </w:rPr>
    </w:lvl>
    <w:lvl w:ilvl="4">
      <w:start w:val="0"/>
      <w:numFmt w:val="bullet"/>
      <w:lvlText w:val="•"/>
      <w:lvlJc w:val="left"/>
      <w:pPr>
        <w:ind w:left="2806" w:hanging="228"/>
      </w:pPr>
      <w:rPr>
        <w:rFonts w:hint="default"/>
      </w:rPr>
    </w:lvl>
    <w:lvl w:ilvl="5">
      <w:start w:val="0"/>
      <w:numFmt w:val="bullet"/>
      <w:lvlText w:val="•"/>
      <w:lvlJc w:val="left"/>
      <w:pPr>
        <w:ind w:left="3352" w:hanging="228"/>
      </w:pPr>
      <w:rPr>
        <w:rFonts w:hint="default"/>
      </w:rPr>
    </w:lvl>
    <w:lvl w:ilvl="6">
      <w:start w:val="0"/>
      <w:numFmt w:val="bullet"/>
      <w:lvlText w:val="•"/>
      <w:lvlJc w:val="left"/>
      <w:pPr>
        <w:ind w:left="3899" w:hanging="228"/>
      </w:pPr>
      <w:rPr>
        <w:rFonts w:hint="default"/>
      </w:rPr>
    </w:lvl>
    <w:lvl w:ilvl="7">
      <w:start w:val="0"/>
      <w:numFmt w:val="bullet"/>
      <w:lvlText w:val="•"/>
      <w:lvlJc w:val="left"/>
      <w:pPr>
        <w:ind w:left="4445" w:hanging="228"/>
      </w:pPr>
      <w:rPr>
        <w:rFonts w:hint="default"/>
      </w:rPr>
    </w:lvl>
    <w:lvl w:ilvl="8">
      <w:start w:val="0"/>
      <w:numFmt w:val="bullet"/>
      <w:lvlText w:val="•"/>
      <w:lvlJc w:val="left"/>
      <w:pPr>
        <w:ind w:left="4992" w:hanging="228"/>
      </w:pPr>
      <w:rPr>
        <w:rFonts w:hint="default"/>
      </w:rPr>
    </w:lvl>
  </w:abstractNum>
  <w:abstractNum w:abstractNumId="16">
    <w:multiLevelType w:val="hybridMultilevel"/>
    <w:lvl w:ilvl="0">
      <w:start w:val="1"/>
      <w:numFmt w:val="decimal"/>
      <w:lvlText w:val="%1."/>
      <w:lvlJc w:val="left"/>
      <w:pPr>
        <w:ind w:left="614" w:hanging="228"/>
        <w:jc w:val="left"/>
      </w:pPr>
      <w:rPr>
        <w:rFonts w:hint="default" w:ascii="Arial" w:hAnsi="Arial" w:eastAsia="Arial" w:cs="Arial"/>
        <w:color w:val="231F20"/>
        <w:spacing w:val="-3"/>
        <w:w w:val="100"/>
        <w:sz w:val="21"/>
        <w:szCs w:val="21"/>
      </w:rPr>
    </w:lvl>
    <w:lvl w:ilvl="1">
      <w:start w:val="0"/>
      <w:numFmt w:val="bullet"/>
      <w:lvlText w:val="•"/>
      <w:lvlJc w:val="left"/>
      <w:pPr>
        <w:ind w:left="1166" w:hanging="228"/>
      </w:pPr>
      <w:rPr>
        <w:rFonts w:hint="default"/>
      </w:rPr>
    </w:lvl>
    <w:lvl w:ilvl="2">
      <w:start w:val="0"/>
      <w:numFmt w:val="bullet"/>
      <w:lvlText w:val="•"/>
      <w:lvlJc w:val="left"/>
      <w:pPr>
        <w:ind w:left="1713" w:hanging="228"/>
      </w:pPr>
      <w:rPr>
        <w:rFonts w:hint="default"/>
      </w:rPr>
    </w:lvl>
    <w:lvl w:ilvl="3">
      <w:start w:val="0"/>
      <w:numFmt w:val="bullet"/>
      <w:lvlText w:val="•"/>
      <w:lvlJc w:val="left"/>
      <w:pPr>
        <w:ind w:left="2259" w:hanging="228"/>
      </w:pPr>
      <w:rPr>
        <w:rFonts w:hint="default"/>
      </w:rPr>
    </w:lvl>
    <w:lvl w:ilvl="4">
      <w:start w:val="0"/>
      <w:numFmt w:val="bullet"/>
      <w:lvlText w:val="•"/>
      <w:lvlJc w:val="left"/>
      <w:pPr>
        <w:ind w:left="2806" w:hanging="228"/>
      </w:pPr>
      <w:rPr>
        <w:rFonts w:hint="default"/>
      </w:rPr>
    </w:lvl>
    <w:lvl w:ilvl="5">
      <w:start w:val="0"/>
      <w:numFmt w:val="bullet"/>
      <w:lvlText w:val="•"/>
      <w:lvlJc w:val="left"/>
      <w:pPr>
        <w:ind w:left="3352" w:hanging="228"/>
      </w:pPr>
      <w:rPr>
        <w:rFonts w:hint="default"/>
      </w:rPr>
    </w:lvl>
    <w:lvl w:ilvl="6">
      <w:start w:val="0"/>
      <w:numFmt w:val="bullet"/>
      <w:lvlText w:val="•"/>
      <w:lvlJc w:val="left"/>
      <w:pPr>
        <w:ind w:left="3899" w:hanging="228"/>
      </w:pPr>
      <w:rPr>
        <w:rFonts w:hint="default"/>
      </w:rPr>
    </w:lvl>
    <w:lvl w:ilvl="7">
      <w:start w:val="0"/>
      <w:numFmt w:val="bullet"/>
      <w:lvlText w:val="•"/>
      <w:lvlJc w:val="left"/>
      <w:pPr>
        <w:ind w:left="4445" w:hanging="228"/>
      </w:pPr>
      <w:rPr>
        <w:rFonts w:hint="default"/>
      </w:rPr>
    </w:lvl>
    <w:lvl w:ilvl="8">
      <w:start w:val="0"/>
      <w:numFmt w:val="bullet"/>
      <w:lvlText w:val="•"/>
      <w:lvlJc w:val="left"/>
      <w:pPr>
        <w:ind w:left="4992" w:hanging="228"/>
      </w:pPr>
      <w:rPr>
        <w:rFonts w:hint="default"/>
      </w:rPr>
    </w:lvl>
  </w:abstractNum>
  <w:abstractNum w:abstractNumId="15">
    <w:multiLevelType w:val="hybridMultilevel"/>
    <w:lvl w:ilvl="0">
      <w:start w:val="1"/>
      <w:numFmt w:val="lowerLetter"/>
      <w:lvlText w:val="%1."/>
      <w:lvlJc w:val="left"/>
      <w:pPr>
        <w:ind w:left="340" w:hanging="227"/>
        <w:jc w:val="left"/>
      </w:pPr>
      <w:rPr>
        <w:rFonts w:hint="default" w:ascii="Arial" w:hAnsi="Arial" w:eastAsia="Arial" w:cs="Arial"/>
        <w:color w:val="231F20"/>
        <w:spacing w:val="-4"/>
        <w:w w:val="100"/>
        <w:sz w:val="21"/>
        <w:szCs w:val="21"/>
      </w:rPr>
    </w:lvl>
    <w:lvl w:ilvl="1">
      <w:start w:val="0"/>
      <w:numFmt w:val="bullet"/>
      <w:lvlText w:val="•"/>
      <w:lvlJc w:val="left"/>
      <w:pPr>
        <w:ind w:left="742" w:hanging="227"/>
      </w:pPr>
      <w:rPr>
        <w:rFonts w:hint="default"/>
      </w:rPr>
    </w:lvl>
    <w:lvl w:ilvl="2">
      <w:start w:val="0"/>
      <w:numFmt w:val="bullet"/>
      <w:lvlText w:val="•"/>
      <w:lvlJc w:val="left"/>
      <w:pPr>
        <w:ind w:left="1145" w:hanging="227"/>
      </w:pPr>
      <w:rPr>
        <w:rFonts w:hint="default"/>
      </w:rPr>
    </w:lvl>
    <w:lvl w:ilvl="3">
      <w:start w:val="0"/>
      <w:numFmt w:val="bullet"/>
      <w:lvlText w:val="•"/>
      <w:lvlJc w:val="left"/>
      <w:pPr>
        <w:ind w:left="1547" w:hanging="227"/>
      </w:pPr>
      <w:rPr>
        <w:rFonts w:hint="default"/>
      </w:rPr>
    </w:lvl>
    <w:lvl w:ilvl="4">
      <w:start w:val="0"/>
      <w:numFmt w:val="bullet"/>
      <w:lvlText w:val="•"/>
      <w:lvlJc w:val="left"/>
      <w:pPr>
        <w:ind w:left="1950" w:hanging="227"/>
      </w:pPr>
      <w:rPr>
        <w:rFonts w:hint="default"/>
      </w:rPr>
    </w:lvl>
    <w:lvl w:ilvl="5">
      <w:start w:val="0"/>
      <w:numFmt w:val="bullet"/>
      <w:lvlText w:val="•"/>
      <w:lvlJc w:val="left"/>
      <w:pPr>
        <w:ind w:left="2352" w:hanging="227"/>
      </w:pPr>
      <w:rPr>
        <w:rFonts w:hint="default"/>
      </w:rPr>
    </w:lvl>
    <w:lvl w:ilvl="6">
      <w:start w:val="0"/>
      <w:numFmt w:val="bullet"/>
      <w:lvlText w:val="•"/>
      <w:lvlJc w:val="left"/>
      <w:pPr>
        <w:ind w:left="2755" w:hanging="227"/>
      </w:pPr>
      <w:rPr>
        <w:rFonts w:hint="default"/>
      </w:rPr>
    </w:lvl>
    <w:lvl w:ilvl="7">
      <w:start w:val="0"/>
      <w:numFmt w:val="bullet"/>
      <w:lvlText w:val="•"/>
      <w:lvlJc w:val="left"/>
      <w:pPr>
        <w:ind w:left="3157" w:hanging="227"/>
      </w:pPr>
      <w:rPr>
        <w:rFonts w:hint="default"/>
      </w:rPr>
    </w:lvl>
    <w:lvl w:ilvl="8">
      <w:start w:val="0"/>
      <w:numFmt w:val="bullet"/>
      <w:lvlText w:val="•"/>
      <w:lvlJc w:val="left"/>
      <w:pPr>
        <w:ind w:left="3560" w:hanging="227"/>
      </w:pPr>
      <w:rPr>
        <w:rFonts w:hint="default"/>
      </w:rPr>
    </w:lvl>
  </w:abstractNum>
  <w:abstractNum w:abstractNumId="14">
    <w:multiLevelType w:val="hybridMultilevel"/>
    <w:lvl w:ilvl="0">
      <w:start w:val="9"/>
      <w:numFmt w:val="decimal"/>
      <w:lvlText w:val="%1."/>
      <w:lvlJc w:val="left"/>
      <w:pPr>
        <w:ind w:left="701" w:hanging="341"/>
        <w:jc w:val="left"/>
      </w:pPr>
      <w:rPr>
        <w:rFonts w:hint="default" w:ascii="Arial" w:hAnsi="Arial" w:eastAsia="Arial" w:cs="Arial"/>
        <w:b/>
        <w:bCs/>
        <w:color w:val="231F20"/>
        <w:spacing w:val="-5"/>
        <w:w w:val="99"/>
        <w:sz w:val="24"/>
        <w:szCs w:val="24"/>
      </w:rPr>
    </w:lvl>
    <w:lvl w:ilvl="1">
      <w:start w:val="0"/>
      <w:numFmt w:val="bullet"/>
      <w:lvlText w:val="•"/>
      <w:lvlJc w:val="left"/>
      <w:pPr>
        <w:ind w:left="1760" w:hanging="341"/>
      </w:pPr>
      <w:rPr>
        <w:rFonts w:hint="default"/>
      </w:rPr>
    </w:lvl>
    <w:lvl w:ilvl="2">
      <w:start w:val="0"/>
      <w:numFmt w:val="bullet"/>
      <w:lvlText w:val="•"/>
      <w:lvlJc w:val="left"/>
      <w:pPr>
        <w:ind w:left="1556" w:hanging="341"/>
      </w:pPr>
      <w:rPr>
        <w:rFonts w:hint="default"/>
      </w:rPr>
    </w:lvl>
    <w:lvl w:ilvl="3">
      <w:start w:val="0"/>
      <w:numFmt w:val="bullet"/>
      <w:lvlText w:val="•"/>
      <w:lvlJc w:val="left"/>
      <w:pPr>
        <w:ind w:left="1353" w:hanging="341"/>
      </w:pPr>
      <w:rPr>
        <w:rFonts w:hint="default"/>
      </w:rPr>
    </w:lvl>
    <w:lvl w:ilvl="4">
      <w:start w:val="0"/>
      <w:numFmt w:val="bullet"/>
      <w:lvlText w:val="•"/>
      <w:lvlJc w:val="left"/>
      <w:pPr>
        <w:ind w:left="1149" w:hanging="341"/>
      </w:pPr>
      <w:rPr>
        <w:rFonts w:hint="default"/>
      </w:rPr>
    </w:lvl>
    <w:lvl w:ilvl="5">
      <w:start w:val="0"/>
      <w:numFmt w:val="bullet"/>
      <w:lvlText w:val="•"/>
      <w:lvlJc w:val="left"/>
      <w:pPr>
        <w:ind w:left="946" w:hanging="341"/>
      </w:pPr>
      <w:rPr>
        <w:rFonts w:hint="default"/>
      </w:rPr>
    </w:lvl>
    <w:lvl w:ilvl="6">
      <w:start w:val="0"/>
      <w:numFmt w:val="bullet"/>
      <w:lvlText w:val="•"/>
      <w:lvlJc w:val="left"/>
      <w:pPr>
        <w:ind w:left="743" w:hanging="341"/>
      </w:pPr>
      <w:rPr>
        <w:rFonts w:hint="default"/>
      </w:rPr>
    </w:lvl>
    <w:lvl w:ilvl="7">
      <w:start w:val="0"/>
      <w:numFmt w:val="bullet"/>
      <w:lvlText w:val="•"/>
      <w:lvlJc w:val="left"/>
      <w:pPr>
        <w:ind w:left="539" w:hanging="341"/>
      </w:pPr>
      <w:rPr>
        <w:rFonts w:hint="default"/>
      </w:rPr>
    </w:lvl>
    <w:lvl w:ilvl="8">
      <w:start w:val="0"/>
      <w:numFmt w:val="bullet"/>
      <w:lvlText w:val="•"/>
      <w:lvlJc w:val="left"/>
      <w:pPr>
        <w:ind w:left="336" w:hanging="341"/>
      </w:pPr>
      <w:rPr>
        <w:rFonts w:hint="default"/>
      </w:rPr>
    </w:lvl>
  </w:abstractNum>
  <w:abstractNum w:abstractNumId="13">
    <w:multiLevelType w:val="hybridMultilevel"/>
    <w:lvl w:ilvl="0">
      <w:start w:val="0"/>
      <w:numFmt w:val="bullet"/>
      <w:lvlText w:val="●"/>
      <w:lvlJc w:val="left"/>
      <w:pPr>
        <w:ind w:left="340" w:hanging="227"/>
      </w:pPr>
      <w:rPr>
        <w:rFonts w:hint="default" w:ascii="Arial" w:hAnsi="Arial" w:eastAsia="Arial" w:cs="Arial"/>
        <w:color w:val="231F20"/>
        <w:spacing w:val="-17"/>
        <w:w w:val="99"/>
        <w:sz w:val="21"/>
        <w:szCs w:val="21"/>
      </w:rPr>
    </w:lvl>
    <w:lvl w:ilvl="1">
      <w:start w:val="0"/>
      <w:numFmt w:val="bullet"/>
      <w:lvlText w:val="•"/>
      <w:lvlJc w:val="left"/>
      <w:pPr>
        <w:ind w:left="742" w:hanging="227"/>
      </w:pPr>
      <w:rPr>
        <w:rFonts w:hint="default"/>
      </w:rPr>
    </w:lvl>
    <w:lvl w:ilvl="2">
      <w:start w:val="0"/>
      <w:numFmt w:val="bullet"/>
      <w:lvlText w:val="•"/>
      <w:lvlJc w:val="left"/>
      <w:pPr>
        <w:ind w:left="1145" w:hanging="227"/>
      </w:pPr>
      <w:rPr>
        <w:rFonts w:hint="default"/>
      </w:rPr>
    </w:lvl>
    <w:lvl w:ilvl="3">
      <w:start w:val="0"/>
      <w:numFmt w:val="bullet"/>
      <w:lvlText w:val="•"/>
      <w:lvlJc w:val="left"/>
      <w:pPr>
        <w:ind w:left="1547" w:hanging="227"/>
      </w:pPr>
      <w:rPr>
        <w:rFonts w:hint="default"/>
      </w:rPr>
    </w:lvl>
    <w:lvl w:ilvl="4">
      <w:start w:val="0"/>
      <w:numFmt w:val="bullet"/>
      <w:lvlText w:val="•"/>
      <w:lvlJc w:val="left"/>
      <w:pPr>
        <w:ind w:left="1950" w:hanging="227"/>
      </w:pPr>
      <w:rPr>
        <w:rFonts w:hint="default"/>
      </w:rPr>
    </w:lvl>
    <w:lvl w:ilvl="5">
      <w:start w:val="0"/>
      <w:numFmt w:val="bullet"/>
      <w:lvlText w:val="•"/>
      <w:lvlJc w:val="left"/>
      <w:pPr>
        <w:ind w:left="2352" w:hanging="227"/>
      </w:pPr>
      <w:rPr>
        <w:rFonts w:hint="default"/>
      </w:rPr>
    </w:lvl>
    <w:lvl w:ilvl="6">
      <w:start w:val="0"/>
      <w:numFmt w:val="bullet"/>
      <w:lvlText w:val="•"/>
      <w:lvlJc w:val="left"/>
      <w:pPr>
        <w:ind w:left="2755" w:hanging="227"/>
      </w:pPr>
      <w:rPr>
        <w:rFonts w:hint="default"/>
      </w:rPr>
    </w:lvl>
    <w:lvl w:ilvl="7">
      <w:start w:val="0"/>
      <w:numFmt w:val="bullet"/>
      <w:lvlText w:val="•"/>
      <w:lvlJc w:val="left"/>
      <w:pPr>
        <w:ind w:left="3157" w:hanging="227"/>
      </w:pPr>
      <w:rPr>
        <w:rFonts w:hint="default"/>
      </w:rPr>
    </w:lvl>
    <w:lvl w:ilvl="8">
      <w:start w:val="0"/>
      <w:numFmt w:val="bullet"/>
      <w:lvlText w:val="•"/>
      <w:lvlJc w:val="left"/>
      <w:pPr>
        <w:ind w:left="3560" w:hanging="227"/>
      </w:pPr>
      <w:rPr>
        <w:rFonts w:hint="default"/>
      </w:rPr>
    </w:lvl>
  </w:abstractNum>
  <w:abstractNum w:abstractNumId="12">
    <w:multiLevelType w:val="hybridMultilevel"/>
    <w:lvl w:ilvl="0">
      <w:start w:val="1"/>
      <w:numFmt w:val="decimal"/>
      <w:lvlText w:val="%1."/>
      <w:lvlJc w:val="left"/>
      <w:pPr>
        <w:ind w:left="784" w:hanging="341"/>
        <w:jc w:val="right"/>
      </w:pPr>
      <w:rPr>
        <w:rFonts w:hint="default" w:ascii="Arial" w:hAnsi="Arial" w:eastAsia="Arial" w:cs="Arial"/>
        <w:b/>
        <w:bCs/>
        <w:color w:val="231F20"/>
        <w:spacing w:val="-5"/>
        <w:w w:val="100"/>
        <w:sz w:val="24"/>
        <w:szCs w:val="24"/>
      </w:rPr>
    </w:lvl>
    <w:lvl w:ilvl="1">
      <w:start w:val="0"/>
      <w:numFmt w:val="bullet"/>
      <w:lvlText w:val="•"/>
      <w:lvlJc w:val="left"/>
      <w:pPr>
        <w:ind w:left="1324" w:hanging="341"/>
      </w:pPr>
      <w:rPr>
        <w:rFonts w:hint="default"/>
      </w:rPr>
    </w:lvl>
    <w:lvl w:ilvl="2">
      <w:start w:val="0"/>
      <w:numFmt w:val="bullet"/>
      <w:lvlText w:val="•"/>
      <w:lvlJc w:val="left"/>
      <w:pPr>
        <w:ind w:left="1869" w:hanging="341"/>
      </w:pPr>
      <w:rPr>
        <w:rFonts w:hint="default"/>
      </w:rPr>
    </w:lvl>
    <w:lvl w:ilvl="3">
      <w:start w:val="0"/>
      <w:numFmt w:val="bullet"/>
      <w:lvlText w:val="•"/>
      <w:lvlJc w:val="left"/>
      <w:pPr>
        <w:ind w:left="2414" w:hanging="341"/>
      </w:pPr>
      <w:rPr>
        <w:rFonts w:hint="default"/>
      </w:rPr>
    </w:lvl>
    <w:lvl w:ilvl="4">
      <w:start w:val="0"/>
      <w:numFmt w:val="bullet"/>
      <w:lvlText w:val="•"/>
      <w:lvlJc w:val="left"/>
      <w:pPr>
        <w:ind w:left="2958" w:hanging="341"/>
      </w:pPr>
      <w:rPr>
        <w:rFonts w:hint="default"/>
      </w:rPr>
    </w:lvl>
    <w:lvl w:ilvl="5">
      <w:start w:val="0"/>
      <w:numFmt w:val="bullet"/>
      <w:lvlText w:val="•"/>
      <w:lvlJc w:val="left"/>
      <w:pPr>
        <w:ind w:left="3503" w:hanging="341"/>
      </w:pPr>
      <w:rPr>
        <w:rFonts w:hint="default"/>
      </w:rPr>
    </w:lvl>
    <w:lvl w:ilvl="6">
      <w:start w:val="0"/>
      <w:numFmt w:val="bullet"/>
      <w:lvlText w:val="•"/>
      <w:lvlJc w:val="left"/>
      <w:pPr>
        <w:ind w:left="4048" w:hanging="341"/>
      </w:pPr>
      <w:rPr>
        <w:rFonts w:hint="default"/>
      </w:rPr>
    </w:lvl>
    <w:lvl w:ilvl="7">
      <w:start w:val="0"/>
      <w:numFmt w:val="bullet"/>
      <w:lvlText w:val="•"/>
      <w:lvlJc w:val="left"/>
      <w:pPr>
        <w:ind w:left="4593" w:hanging="341"/>
      </w:pPr>
      <w:rPr>
        <w:rFonts w:hint="default"/>
      </w:rPr>
    </w:lvl>
    <w:lvl w:ilvl="8">
      <w:start w:val="0"/>
      <w:numFmt w:val="bullet"/>
      <w:lvlText w:val="•"/>
      <w:lvlJc w:val="left"/>
      <w:pPr>
        <w:ind w:left="5137" w:hanging="341"/>
      </w:pPr>
      <w:rPr>
        <w:rFonts w:hint="default"/>
      </w:rPr>
    </w:lvl>
  </w:abstractNum>
  <w:abstractNum w:abstractNumId="10">
    <w:multiLevelType w:val="hybridMultilevel"/>
    <w:lvl w:ilvl="0">
      <w:start w:val="3"/>
      <w:numFmt w:val="decimal"/>
      <w:lvlText w:val="%1"/>
      <w:lvlJc w:val="left"/>
      <w:pPr>
        <w:ind w:left="1984" w:hanging="567"/>
        <w:jc w:val="left"/>
      </w:pPr>
      <w:rPr>
        <w:rFonts w:hint="default"/>
      </w:rPr>
    </w:lvl>
    <w:lvl w:ilvl="1">
      <w:start w:val="1"/>
      <w:numFmt w:val="decimal"/>
      <w:lvlText w:val="%1.%2"/>
      <w:lvlJc w:val="left"/>
      <w:pPr>
        <w:ind w:left="1984" w:hanging="567"/>
        <w:jc w:val="left"/>
      </w:pPr>
      <w:rPr>
        <w:rFonts w:hint="default" w:ascii="Arial" w:hAnsi="Arial" w:eastAsia="Arial" w:cs="Arial"/>
        <w:b/>
        <w:bCs/>
        <w:color w:val="00689D"/>
        <w:spacing w:val="-3"/>
        <w:w w:val="99"/>
        <w:sz w:val="28"/>
        <w:szCs w:val="28"/>
      </w:rPr>
    </w:lvl>
    <w:lvl w:ilvl="2">
      <w:start w:val="1"/>
      <w:numFmt w:val="decimal"/>
      <w:lvlText w:val="%1.%2.%3"/>
      <w:lvlJc w:val="left"/>
      <w:pPr>
        <w:ind w:left="2167" w:hanging="751"/>
        <w:jc w:val="right"/>
      </w:pPr>
      <w:rPr>
        <w:rFonts w:hint="default" w:ascii="Arial" w:hAnsi="Arial" w:eastAsia="Arial" w:cs="Arial"/>
        <w:b/>
        <w:bCs/>
        <w:color w:val="00689D"/>
        <w:spacing w:val="-35"/>
        <w:w w:val="99"/>
        <w:sz w:val="26"/>
        <w:szCs w:val="26"/>
      </w:rPr>
    </w:lvl>
    <w:lvl w:ilvl="3">
      <w:start w:val="0"/>
      <w:numFmt w:val="bullet"/>
      <w:lvlText w:val="•"/>
      <w:lvlJc w:val="left"/>
      <w:pPr>
        <w:ind w:left="2952" w:hanging="751"/>
      </w:pPr>
      <w:rPr>
        <w:rFonts w:hint="default"/>
      </w:rPr>
    </w:lvl>
    <w:lvl w:ilvl="4">
      <w:start w:val="0"/>
      <w:numFmt w:val="bullet"/>
      <w:lvlText w:val="•"/>
      <w:lvlJc w:val="left"/>
      <w:pPr>
        <w:ind w:left="3349" w:hanging="751"/>
      </w:pPr>
      <w:rPr>
        <w:rFonts w:hint="default"/>
      </w:rPr>
    </w:lvl>
    <w:lvl w:ilvl="5">
      <w:start w:val="0"/>
      <w:numFmt w:val="bullet"/>
      <w:lvlText w:val="•"/>
      <w:lvlJc w:val="left"/>
      <w:pPr>
        <w:ind w:left="3745" w:hanging="751"/>
      </w:pPr>
      <w:rPr>
        <w:rFonts w:hint="default"/>
      </w:rPr>
    </w:lvl>
    <w:lvl w:ilvl="6">
      <w:start w:val="0"/>
      <w:numFmt w:val="bullet"/>
      <w:lvlText w:val="•"/>
      <w:lvlJc w:val="left"/>
      <w:pPr>
        <w:ind w:left="4141" w:hanging="751"/>
      </w:pPr>
      <w:rPr>
        <w:rFonts w:hint="default"/>
      </w:rPr>
    </w:lvl>
    <w:lvl w:ilvl="7">
      <w:start w:val="0"/>
      <w:numFmt w:val="bullet"/>
      <w:lvlText w:val="•"/>
      <w:lvlJc w:val="left"/>
      <w:pPr>
        <w:ind w:left="4538" w:hanging="751"/>
      </w:pPr>
      <w:rPr>
        <w:rFonts w:hint="default"/>
      </w:rPr>
    </w:lvl>
    <w:lvl w:ilvl="8">
      <w:start w:val="0"/>
      <w:numFmt w:val="bullet"/>
      <w:lvlText w:val="•"/>
      <w:lvlJc w:val="left"/>
      <w:pPr>
        <w:ind w:left="4934" w:hanging="751"/>
      </w:pPr>
      <w:rPr>
        <w:rFonts w:hint="default"/>
      </w:rPr>
    </w:lvl>
  </w:abstractNum>
  <w:abstractNum w:abstractNumId="9">
    <w:multiLevelType w:val="hybridMultilevel"/>
    <w:lvl w:ilvl="0">
      <w:start w:val="3"/>
      <w:numFmt w:val="decimal"/>
      <w:lvlText w:val="%1"/>
      <w:lvlJc w:val="left"/>
      <w:pPr>
        <w:ind w:left="6576" w:hanging="454"/>
        <w:jc w:val="left"/>
      </w:pPr>
      <w:rPr>
        <w:rFonts w:hint="default"/>
      </w:rPr>
    </w:lvl>
    <w:lvl w:ilvl="1">
      <w:start w:val="1"/>
      <w:numFmt w:val="decimal"/>
      <w:lvlText w:val="%1.%2"/>
      <w:lvlJc w:val="left"/>
      <w:pPr>
        <w:ind w:left="6576" w:hanging="454"/>
        <w:jc w:val="left"/>
      </w:pPr>
      <w:rPr>
        <w:rFonts w:hint="default" w:ascii="Arial" w:hAnsi="Arial" w:eastAsia="Arial" w:cs="Arial"/>
        <w:b/>
        <w:bCs/>
        <w:color w:val="8AD3DF"/>
        <w:spacing w:val="-3"/>
        <w:w w:val="99"/>
        <w:sz w:val="28"/>
        <w:szCs w:val="28"/>
      </w:rPr>
    </w:lvl>
    <w:lvl w:ilvl="2">
      <w:start w:val="1"/>
      <w:numFmt w:val="decimal"/>
      <w:lvlText w:val="%1.%2.%3"/>
      <w:lvlJc w:val="left"/>
      <w:pPr>
        <w:ind w:left="7275" w:hanging="699"/>
        <w:jc w:val="left"/>
      </w:pPr>
      <w:rPr>
        <w:rFonts w:hint="default" w:ascii="Arial" w:hAnsi="Arial" w:eastAsia="Arial" w:cs="Arial"/>
        <w:b/>
        <w:bCs/>
        <w:color w:val="8AD3DF"/>
        <w:spacing w:val="-3"/>
        <w:w w:val="99"/>
        <w:sz w:val="28"/>
        <w:szCs w:val="28"/>
      </w:rPr>
    </w:lvl>
    <w:lvl w:ilvl="3">
      <w:start w:val="0"/>
      <w:numFmt w:val="bullet"/>
      <w:lvlText w:val="•"/>
      <w:lvlJc w:val="left"/>
      <w:pPr>
        <w:ind w:left="8307" w:hanging="699"/>
      </w:pPr>
      <w:rPr>
        <w:rFonts w:hint="default"/>
      </w:rPr>
    </w:lvl>
    <w:lvl w:ilvl="4">
      <w:start w:val="0"/>
      <w:numFmt w:val="bullet"/>
      <w:lvlText w:val="•"/>
      <w:lvlJc w:val="left"/>
      <w:pPr>
        <w:ind w:left="8821" w:hanging="699"/>
      </w:pPr>
      <w:rPr>
        <w:rFonts w:hint="default"/>
      </w:rPr>
    </w:lvl>
    <w:lvl w:ilvl="5">
      <w:start w:val="0"/>
      <w:numFmt w:val="bullet"/>
      <w:lvlText w:val="•"/>
      <w:lvlJc w:val="left"/>
      <w:pPr>
        <w:ind w:left="9335" w:hanging="699"/>
      </w:pPr>
      <w:rPr>
        <w:rFonts w:hint="default"/>
      </w:rPr>
    </w:lvl>
    <w:lvl w:ilvl="6">
      <w:start w:val="0"/>
      <w:numFmt w:val="bullet"/>
      <w:lvlText w:val="•"/>
      <w:lvlJc w:val="left"/>
      <w:pPr>
        <w:ind w:left="9849" w:hanging="699"/>
      </w:pPr>
      <w:rPr>
        <w:rFonts w:hint="default"/>
      </w:rPr>
    </w:lvl>
    <w:lvl w:ilvl="7">
      <w:start w:val="0"/>
      <w:numFmt w:val="bullet"/>
      <w:lvlText w:val="•"/>
      <w:lvlJc w:val="left"/>
      <w:pPr>
        <w:ind w:left="10363" w:hanging="699"/>
      </w:pPr>
      <w:rPr>
        <w:rFonts w:hint="default"/>
      </w:rPr>
    </w:lvl>
    <w:lvl w:ilvl="8">
      <w:start w:val="0"/>
      <w:numFmt w:val="bullet"/>
      <w:lvlText w:val="•"/>
      <w:lvlJc w:val="left"/>
      <w:pPr>
        <w:ind w:left="10877" w:hanging="699"/>
      </w:pPr>
      <w:rPr>
        <w:rFonts w:hint="default"/>
      </w:rPr>
    </w:lvl>
  </w:abstractNum>
  <w:abstractNum w:abstractNumId="8">
    <w:multiLevelType w:val="hybridMultilevel"/>
    <w:lvl w:ilvl="0">
      <w:start w:val="0"/>
      <w:numFmt w:val="bullet"/>
      <w:lvlText w:val="●"/>
      <w:lvlJc w:val="left"/>
      <w:pPr>
        <w:ind w:left="1644" w:hanging="227"/>
      </w:pPr>
      <w:rPr>
        <w:rFonts w:hint="default" w:ascii="Arial" w:hAnsi="Arial" w:eastAsia="Arial" w:cs="Arial"/>
        <w:color w:val="231F20"/>
        <w:w w:val="100"/>
        <w:sz w:val="24"/>
        <w:szCs w:val="24"/>
      </w:rPr>
    </w:lvl>
    <w:lvl w:ilvl="1">
      <w:start w:val="0"/>
      <w:numFmt w:val="bullet"/>
      <w:lvlText w:val="•"/>
      <w:lvlJc w:val="left"/>
      <w:pPr>
        <w:ind w:left="2053" w:hanging="227"/>
      </w:pPr>
      <w:rPr>
        <w:rFonts w:hint="default"/>
      </w:rPr>
    </w:lvl>
    <w:lvl w:ilvl="2">
      <w:start w:val="0"/>
      <w:numFmt w:val="bullet"/>
      <w:lvlText w:val="•"/>
      <w:lvlJc w:val="left"/>
      <w:pPr>
        <w:ind w:left="2467" w:hanging="227"/>
      </w:pPr>
      <w:rPr>
        <w:rFonts w:hint="default"/>
      </w:rPr>
    </w:lvl>
    <w:lvl w:ilvl="3">
      <w:start w:val="0"/>
      <w:numFmt w:val="bullet"/>
      <w:lvlText w:val="•"/>
      <w:lvlJc w:val="left"/>
      <w:pPr>
        <w:ind w:left="2881" w:hanging="227"/>
      </w:pPr>
      <w:rPr>
        <w:rFonts w:hint="default"/>
      </w:rPr>
    </w:lvl>
    <w:lvl w:ilvl="4">
      <w:start w:val="0"/>
      <w:numFmt w:val="bullet"/>
      <w:lvlText w:val="•"/>
      <w:lvlJc w:val="left"/>
      <w:pPr>
        <w:ind w:left="3295" w:hanging="227"/>
      </w:pPr>
      <w:rPr>
        <w:rFonts w:hint="default"/>
      </w:rPr>
    </w:lvl>
    <w:lvl w:ilvl="5">
      <w:start w:val="0"/>
      <w:numFmt w:val="bullet"/>
      <w:lvlText w:val="•"/>
      <w:lvlJc w:val="left"/>
      <w:pPr>
        <w:ind w:left="3709" w:hanging="227"/>
      </w:pPr>
      <w:rPr>
        <w:rFonts w:hint="default"/>
      </w:rPr>
    </w:lvl>
    <w:lvl w:ilvl="6">
      <w:start w:val="0"/>
      <w:numFmt w:val="bullet"/>
      <w:lvlText w:val="•"/>
      <w:lvlJc w:val="left"/>
      <w:pPr>
        <w:ind w:left="4123" w:hanging="227"/>
      </w:pPr>
      <w:rPr>
        <w:rFonts w:hint="default"/>
      </w:rPr>
    </w:lvl>
    <w:lvl w:ilvl="7">
      <w:start w:val="0"/>
      <w:numFmt w:val="bullet"/>
      <w:lvlText w:val="•"/>
      <w:lvlJc w:val="left"/>
      <w:pPr>
        <w:ind w:left="4537" w:hanging="227"/>
      </w:pPr>
      <w:rPr>
        <w:rFonts w:hint="default"/>
      </w:rPr>
    </w:lvl>
    <w:lvl w:ilvl="8">
      <w:start w:val="0"/>
      <w:numFmt w:val="bullet"/>
      <w:lvlText w:val="•"/>
      <w:lvlJc w:val="left"/>
      <w:pPr>
        <w:ind w:left="4951" w:hanging="227"/>
      </w:pPr>
      <w:rPr>
        <w:rFonts w:hint="default"/>
      </w:rPr>
    </w:lvl>
  </w:abstractNum>
  <w:abstractNum w:abstractNumId="7">
    <w:multiLevelType w:val="hybridMultilevel"/>
    <w:lvl w:ilvl="0">
      <w:start w:val="2"/>
      <w:numFmt w:val="decimal"/>
      <w:lvlText w:val="%1"/>
      <w:lvlJc w:val="left"/>
      <w:pPr>
        <w:ind w:left="927" w:hanging="567"/>
        <w:jc w:val="left"/>
      </w:pPr>
      <w:rPr>
        <w:rFonts w:hint="default"/>
      </w:rPr>
    </w:lvl>
    <w:lvl w:ilvl="1">
      <w:start w:val="1"/>
      <w:numFmt w:val="decimal"/>
      <w:lvlText w:val="%1.%2"/>
      <w:lvlJc w:val="left"/>
      <w:pPr>
        <w:ind w:left="927" w:hanging="567"/>
        <w:jc w:val="right"/>
      </w:pPr>
      <w:rPr>
        <w:rFonts w:hint="default" w:ascii="Arial" w:hAnsi="Arial" w:eastAsia="Arial" w:cs="Arial"/>
        <w:b/>
        <w:bCs/>
        <w:color w:val="00689D"/>
        <w:spacing w:val="-3"/>
        <w:w w:val="99"/>
        <w:sz w:val="28"/>
        <w:szCs w:val="28"/>
      </w:rPr>
    </w:lvl>
    <w:lvl w:ilvl="2">
      <w:start w:val="0"/>
      <w:numFmt w:val="bullet"/>
      <w:lvlText w:val="•"/>
      <w:lvlJc w:val="left"/>
      <w:pPr>
        <w:ind w:left="1964" w:hanging="567"/>
      </w:pPr>
      <w:rPr>
        <w:rFonts w:hint="default"/>
      </w:rPr>
    </w:lvl>
    <w:lvl w:ilvl="3">
      <w:start w:val="0"/>
      <w:numFmt w:val="bullet"/>
      <w:lvlText w:val="•"/>
      <w:lvlJc w:val="left"/>
      <w:pPr>
        <w:ind w:left="2486" w:hanging="567"/>
      </w:pPr>
      <w:rPr>
        <w:rFonts w:hint="default"/>
      </w:rPr>
    </w:lvl>
    <w:lvl w:ilvl="4">
      <w:start w:val="0"/>
      <w:numFmt w:val="bullet"/>
      <w:lvlText w:val="•"/>
      <w:lvlJc w:val="left"/>
      <w:pPr>
        <w:ind w:left="3009" w:hanging="567"/>
      </w:pPr>
      <w:rPr>
        <w:rFonts w:hint="default"/>
      </w:rPr>
    </w:lvl>
    <w:lvl w:ilvl="5">
      <w:start w:val="0"/>
      <w:numFmt w:val="bullet"/>
      <w:lvlText w:val="•"/>
      <w:lvlJc w:val="left"/>
      <w:pPr>
        <w:ind w:left="3531" w:hanging="567"/>
      </w:pPr>
      <w:rPr>
        <w:rFonts w:hint="default"/>
      </w:rPr>
    </w:lvl>
    <w:lvl w:ilvl="6">
      <w:start w:val="0"/>
      <w:numFmt w:val="bullet"/>
      <w:lvlText w:val="•"/>
      <w:lvlJc w:val="left"/>
      <w:pPr>
        <w:ind w:left="4053" w:hanging="567"/>
      </w:pPr>
      <w:rPr>
        <w:rFonts w:hint="default"/>
      </w:rPr>
    </w:lvl>
    <w:lvl w:ilvl="7">
      <w:start w:val="0"/>
      <w:numFmt w:val="bullet"/>
      <w:lvlText w:val="•"/>
      <w:lvlJc w:val="left"/>
      <w:pPr>
        <w:ind w:left="4575" w:hanging="567"/>
      </w:pPr>
      <w:rPr>
        <w:rFonts w:hint="default"/>
      </w:rPr>
    </w:lvl>
    <w:lvl w:ilvl="8">
      <w:start w:val="0"/>
      <w:numFmt w:val="bullet"/>
      <w:lvlText w:val="•"/>
      <w:lvlJc w:val="left"/>
      <w:pPr>
        <w:ind w:left="5098" w:hanging="567"/>
      </w:pPr>
      <w:rPr>
        <w:rFonts w:hint="default"/>
      </w:rPr>
    </w:lvl>
  </w:abstractNum>
  <w:abstractNum w:abstractNumId="6">
    <w:multiLevelType w:val="hybridMultilevel"/>
    <w:lvl w:ilvl="0">
      <w:start w:val="2"/>
      <w:numFmt w:val="decimal"/>
      <w:lvlText w:val="%1"/>
      <w:lvlJc w:val="left"/>
      <w:pPr>
        <w:ind w:left="6576" w:hanging="454"/>
        <w:jc w:val="left"/>
      </w:pPr>
      <w:rPr>
        <w:rFonts w:hint="default"/>
      </w:rPr>
    </w:lvl>
    <w:lvl w:ilvl="1">
      <w:start w:val="1"/>
      <w:numFmt w:val="decimal"/>
      <w:lvlText w:val="%1.%2"/>
      <w:lvlJc w:val="left"/>
      <w:pPr>
        <w:ind w:left="6576" w:hanging="454"/>
        <w:jc w:val="left"/>
      </w:pPr>
      <w:rPr>
        <w:rFonts w:hint="default" w:ascii="Arial" w:hAnsi="Arial" w:eastAsia="Arial" w:cs="Arial"/>
        <w:b/>
        <w:bCs/>
        <w:color w:val="8AD3DF"/>
        <w:spacing w:val="-3"/>
        <w:w w:val="99"/>
        <w:sz w:val="28"/>
        <w:szCs w:val="28"/>
      </w:rPr>
    </w:lvl>
    <w:lvl w:ilvl="2">
      <w:start w:val="0"/>
      <w:numFmt w:val="bullet"/>
      <w:lvlText w:val="•"/>
      <w:lvlJc w:val="left"/>
      <w:pPr>
        <w:ind w:left="7645" w:hanging="454"/>
      </w:pPr>
      <w:rPr>
        <w:rFonts w:hint="default"/>
      </w:rPr>
    </w:lvl>
    <w:lvl w:ilvl="3">
      <w:start w:val="0"/>
      <w:numFmt w:val="bullet"/>
      <w:lvlText w:val="•"/>
      <w:lvlJc w:val="left"/>
      <w:pPr>
        <w:ind w:left="8177" w:hanging="454"/>
      </w:pPr>
      <w:rPr>
        <w:rFonts w:hint="default"/>
      </w:rPr>
    </w:lvl>
    <w:lvl w:ilvl="4">
      <w:start w:val="0"/>
      <w:numFmt w:val="bullet"/>
      <w:lvlText w:val="•"/>
      <w:lvlJc w:val="left"/>
      <w:pPr>
        <w:ind w:left="8710" w:hanging="454"/>
      </w:pPr>
      <w:rPr>
        <w:rFonts w:hint="default"/>
      </w:rPr>
    </w:lvl>
    <w:lvl w:ilvl="5">
      <w:start w:val="0"/>
      <w:numFmt w:val="bullet"/>
      <w:lvlText w:val="•"/>
      <w:lvlJc w:val="left"/>
      <w:pPr>
        <w:ind w:left="9242" w:hanging="454"/>
      </w:pPr>
      <w:rPr>
        <w:rFonts w:hint="default"/>
      </w:rPr>
    </w:lvl>
    <w:lvl w:ilvl="6">
      <w:start w:val="0"/>
      <w:numFmt w:val="bullet"/>
      <w:lvlText w:val="•"/>
      <w:lvlJc w:val="left"/>
      <w:pPr>
        <w:ind w:left="9775" w:hanging="454"/>
      </w:pPr>
      <w:rPr>
        <w:rFonts w:hint="default"/>
      </w:rPr>
    </w:lvl>
    <w:lvl w:ilvl="7">
      <w:start w:val="0"/>
      <w:numFmt w:val="bullet"/>
      <w:lvlText w:val="•"/>
      <w:lvlJc w:val="left"/>
      <w:pPr>
        <w:ind w:left="10307" w:hanging="454"/>
      </w:pPr>
      <w:rPr>
        <w:rFonts w:hint="default"/>
      </w:rPr>
    </w:lvl>
    <w:lvl w:ilvl="8">
      <w:start w:val="0"/>
      <w:numFmt w:val="bullet"/>
      <w:lvlText w:val="•"/>
      <w:lvlJc w:val="left"/>
      <w:pPr>
        <w:ind w:left="10840" w:hanging="454"/>
      </w:pPr>
      <w:rPr>
        <w:rFonts w:hint="default"/>
      </w:rPr>
    </w:lvl>
  </w:abstractNum>
  <w:abstractNum w:abstractNumId="5">
    <w:multiLevelType w:val="hybridMultilevel"/>
    <w:lvl w:ilvl="0">
      <w:start w:val="0"/>
      <w:numFmt w:val="bullet"/>
      <w:lvlText w:val="●"/>
      <w:lvlJc w:val="left"/>
      <w:pPr>
        <w:ind w:left="531" w:hanging="227"/>
      </w:pPr>
      <w:rPr>
        <w:rFonts w:hint="default"/>
        <w:spacing w:val="-17"/>
        <w:w w:val="100"/>
      </w:rPr>
    </w:lvl>
    <w:lvl w:ilvl="1">
      <w:start w:val="0"/>
      <w:numFmt w:val="bullet"/>
      <w:lvlText w:val="●"/>
      <w:lvlJc w:val="left"/>
      <w:pPr>
        <w:ind w:left="643" w:hanging="227"/>
      </w:pPr>
      <w:rPr>
        <w:rFonts w:hint="default" w:ascii="Arial" w:hAnsi="Arial" w:eastAsia="Arial" w:cs="Arial"/>
        <w:color w:val="231F20"/>
        <w:spacing w:val="-26"/>
        <w:w w:val="100"/>
        <w:sz w:val="21"/>
        <w:szCs w:val="21"/>
      </w:rPr>
    </w:lvl>
    <w:lvl w:ilvl="2">
      <w:start w:val="0"/>
      <w:numFmt w:val="bullet"/>
      <w:lvlText w:val="•"/>
      <w:lvlJc w:val="left"/>
      <w:pPr>
        <w:ind w:left="820" w:hanging="227"/>
      </w:pPr>
      <w:rPr>
        <w:rFonts w:hint="default"/>
      </w:rPr>
    </w:lvl>
    <w:lvl w:ilvl="3">
      <w:start w:val="0"/>
      <w:numFmt w:val="bullet"/>
      <w:lvlText w:val="•"/>
      <w:lvlJc w:val="left"/>
      <w:pPr>
        <w:ind w:left="1478" w:hanging="227"/>
      </w:pPr>
      <w:rPr>
        <w:rFonts w:hint="default"/>
      </w:rPr>
    </w:lvl>
    <w:lvl w:ilvl="4">
      <w:start w:val="0"/>
      <w:numFmt w:val="bullet"/>
      <w:lvlText w:val="•"/>
      <w:lvlJc w:val="left"/>
      <w:pPr>
        <w:ind w:left="2136" w:hanging="227"/>
      </w:pPr>
      <w:rPr>
        <w:rFonts w:hint="default"/>
      </w:rPr>
    </w:lvl>
    <w:lvl w:ilvl="5">
      <w:start w:val="0"/>
      <w:numFmt w:val="bullet"/>
      <w:lvlText w:val="•"/>
      <w:lvlJc w:val="left"/>
      <w:pPr>
        <w:ind w:left="2795" w:hanging="227"/>
      </w:pPr>
      <w:rPr>
        <w:rFonts w:hint="default"/>
      </w:rPr>
    </w:lvl>
    <w:lvl w:ilvl="6">
      <w:start w:val="0"/>
      <w:numFmt w:val="bullet"/>
      <w:lvlText w:val="•"/>
      <w:lvlJc w:val="left"/>
      <w:pPr>
        <w:ind w:left="3453" w:hanging="227"/>
      </w:pPr>
      <w:rPr>
        <w:rFonts w:hint="default"/>
      </w:rPr>
    </w:lvl>
    <w:lvl w:ilvl="7">
      <w:start w:val="0"/>
      <w:numFmt w:val="bullet"/>
      <w:lvlText w:val="•"/>
      <w:lvlJc w:val="left"/>
      <w:pPr>
        <w:ind w:left="4112" w:hanging="227"/>
      </w:pPr>
      <w:rPr>
        <w:rFonts w:hint="default"/>
      </w:rPr>
    </w:lvl>
    <w:lvl w:ilvl="8">
      <w:start w:val="0"/>
      <w:numFmt w:val="bullet"/>
      <w:lvlText w:val="•"/>
      <w:lvlJc w:val="left"/>
      <w:pPr>
        <w:ind w:left="4770" w:hanging="227"/>
      </w:pPr>
      <w:rPr>
        <w:rFonts w:hint="default"/>
      </w:rPr>
    </w:lvl>
  </w:abstractNum>
  <w:abstractNum w:abstractNumId="4">
    <w:multiLevelType w:val="hybridMultilevel"/>
    <w:lvl w:ilvl="0">
      <w:start w:val="1"/>
      <w:numFmt w:val="decimal"/>
      <w:lvlText w:val="%1"/>
      <w:lvlJc w:val="left"/>
      <w:pPr>
        <w:ind w:left="940" w:hanging="568"/>
        <w:jc w:val="left"/>
      </w:pPr>
      <w:rPr>
        <w:rFonts w:hint="default"/>
      </w:rPr>
    </w:lvl>
    <w:lvl w:ilvl="1">
      <w:start w:val="1"/>
      <w:numFmt w:val="decimal"/>
      <w:lvlText w:val="%1.%2"/>
      <w:lvlJc w:val="left"/>
      <w:pPr>
        <w:ind w:left="940" w:hanging="568"/>
        <w:jc w:val="right"/>
      </w:pPr>
      <w:rPr>
        <w:rFonts w:hint="default" w:ascii="Arial" w:hAnsi="Arial" w:eastAsia="Arial" w:cs="Arial"/>
        <w:b/>
        <w:bCs/>
        <w:color w:val="00689D"/>
        <w:spacing w:val="-3"/>
        <w:w w:val="99"/>
        <w:sz w:val="28"/>
        <w:szCs w:val="28"/>
      </w:rPr>
    </w:lvl>
    <w:lvl w:ilvl="2">
      <w:start w:val="1"/>
      <w:numFmt w:val="decimal"/>
      <w:lvlText w:val="%1.%2.%3"/>
      <w:lvlJc w:val="left"/>
      <w:pPr>
        <w:ind w:left="2167" w:hanging="751"/>
        <w:jc w:val="right"/>
      </w:pPr>
      <w:rPr>
        <w:rFonts w:hint="default" w:ascii="Arial" w:hAnsi="Arial" w:eastAsia="Arial" w:cs="Arial"/>
        <w:b/>
        <w:bCs/>
        <w:color w:val="00689D"/>
        <w:spacing w:val="-35"/>
        <w:w w:val="99"/>
        <w:sz w:val="26"/>
        <w:szCs w:val="26"/>
      </w:rPr>
    </w:lvl>
    <w:lvl w:ilvl="3">
      <w:start w:val="0"/>
      <w:numFmt w:val="bullet"/>
      <w:lvlText w:val="•"/>
      <w:lvlJc w:val="left"/>
      <w:pPr>
        <w:ind w:left="1684" w:hanging="751"/>
      </w:pPr>
      <w:rPr>
        <w:rFonts w:hint="default"/>
      </w:rPr>
    </w:lvl>
    <w:lvl w:ilvl="4">
      <w:start w:val="0"/>
      <w:numFmt w:val="bullet"/>
      <w:lvlText w:val="•"/>
      <w:lvlJc w:val="left"/>
      <w:pPr>
        <w:ind w:left="1446" w:hanging="751"/>
      </w:pPr>
      <w:rPr>
        <w:rFonts w:hint="default"/>
      </w:rPr>
    </w:lvl>
    <w:lvl w:ilvl="5">
      <w:start w:val="0"/>
      <w:numFmt w:val="bullet"/>
      <w:lvlText w:val="•"/>
      <w:lvlJc w:val="left"/>
      <w:pPr>
        <w:ind w:left="1208" w:hanging="751"/>
      </w:pPr>
      <w:rPr>
        <w:rFonts w:hint="default"/>
      </w:rPr>
    </w:lvl>
    <w:lvl w:ilvl="6">
      <w:start w:val="0"/>
      <w:numFmt w:val="bullet"/>
      <w:lvlText w:val="•"/>
      <w:lvlJc w:val="left"/>
      <w:pPr>
        <w:ind w:left="970" w:hanging="751"/>
      </w:pPr>
      <w:rPr>
        <w:rFonts w:hint="default"/>
      </w:rPr>
    </w:lvl>
    <w:lvl w:ilvl="7">
      <w:start w:val="0"/>
      <w:numFmt w:val="bullet"/>
      <w:lvlText w:val="•"/>
      <w:lvlJc w:val="left"/>
      <w:pPr>
        <w:ind w:left="733" w:hanging="751"/>
      </w:pPr>
      <w:rPr>
        <w:rFonts w:hint="default"/>
      </w:rPr>
    </w:lvl>
    <w:lvl w:ilvl="8">
      <w:start w:val="0"/>
      <w:numFmt w:val="bullet"/>
      <w:lvlText w:val="•"/>
      <w:lvlJc w:val="left"/>
      <w:pPr>
        <w:ind w:left="495" w:hanging="751"/>
      </w:pPr>
      <w:rPr>
        <w:rFonts w:hint="default"/>
      </w:rPr>
    </w:lvl>
  </w:abstractNum>
  <w:abstractNum w:abstractNumId="3">
    <w:multiLevelType w:val="hybridMultilevel"/>
    <w:lvl w:ilvl="0">
      <w:start w:val="1"/>
      <w:numFmt w:val="decimal"/>
      <w:lvlText w:val="%1"/>
      <w:lvlJc w:val="left"/>
      <w:pPr>
        <w:ind w:left="6576" w:hanging="454"/>
        <w:jc w:val="left"/>
      </w:pPr>
      <w:rPr>
        <w:rFonts w:hint="default"/>
      </w:rPr>
    </w:lvl>
    <w:lvl w:ilvl="1">
      <w:start w:val="1"/>
      <w:numFmt w:val="decimal"/>
      <w:lvlText w:val="%1.%2"/>
      <w:lvlJc w:val="left"/>
      <w:pPr>
        <w:ind w:left="6576" w:hanging="454"/>
        <w:jc w:val="left"/>
      </w:pPr>
      <w:rPr>
        <w:rFonts w:hint="default" w:ascii="Arial" w:hAnsi="Arial" w:eastAsia="Arial" w:cs="Arial"/>
        <w:b/>
        <w:bCs/>
        <w:color w:val="8AD3DF"/>
        <w:spacing w:val="-3"/>
        <w:w w:val="99"/>
        <w:sz w:val="28"/>
        <w:szCs w:val="28"/>
      </w:rPr>
    </w:lvl>
    <w:lvl w:ilvl="2">
      <w:start w:val="1"/>
      <w:numFmt w:val="decimal"/>
      <w:lvlText w:val="%1.%2.%3"/>
      <w:lvlJc w:val="left"/>
      <w:pPr>
        <w:ind w:left="7275" w:hanging="699"/>
        <w:jc w:val="left"/>
      </w:pPr>
      <w:rPr>
        <w:rFonts w:hint="default" w:ascii="Arial" w:hAnsi="Arial" w:eastAsia="Arial" w:cs="Arial"/>
        <w:b/>
        <w:bCs/>
        <w:color w:val="8AD3DF"/>
        <w:spacing w:val="-3"/>
        <w:w w:val="99"/>
        <w:sz w:val="28"/>
        <w:szCs w:val="28"/>
      </w:rPr>
    </w:lvl>
    <w:lvl w:ilvl="3">
      <w:start w:val="0"/>
      <w:numFmt w:val="bullet"/>
      <w:lvlText w:val="•"/>
      <w:lvlJc w:val="left"/>
      <w:pPr>
        <w:ind w:left="8307" w:hanging="699"/>
      </w:pPr>
      <w:rPr>
        <w:rFonts w:hint="default"/>
      </w:rPr>
    </w:lvl>
    <w:lvl w:ilvl="4">
      <w:start w:val="0"/>
      <w:numFmt w:val="bullet"/>
      <w:lvlText w:val="•"/>
      <w:lvlJc w:val="left"/>
      <w:pPr>
        <w:ind w:left="8821" w:hanging="699"/>
      </w:pPr>
      <w:rPr>
        <w:rFonts w:hint="default"/>
      </w:rPr>
    </w:lvl>
    <w:lvl w:ilvl="5">
      <w:start w:val="0"/>
      <w:numFmt w:val="bullet"/>
      <w:lvlText w:val="•"/>
      <w:lvlJc w:val="left"/>
      <w:pPr>
        <w:ind w:left="9335" w:hanging="699"/>
      </w:pPr>
      <w:rPr>
        <w:rFonts w:hint="default"/>
      </w:rPr>
    </w:lvl>
    <w:lvl w:ilvl="6">
      <w:start w:val="0"/>
      <w:numFmt w:val="bullet"/>
      <w:lvlText w:val="•"/>
      <w:lvlJc w:val="left"/>
      <w:pPr>
        <w:ind w:left="9849" w:hanging="699"/>
      </w:pPr>
      <w:rPr>
        <w:rFonts w:hint="default"/>
      </w:rPr>
    </w:lvl>
    <w:lvl w:ilvl="7">
      <w:start w:val="0"/>
      <w:numFmt w:val="bullet"/>
      <w:lvlText w:val="•"/>
      <w:lvlJc w:val="left"/>
      <w:pPr>
        <w:ind w:left="10363" w:hanging="699"/>
      </w:pPr>
      <w:rPr>
        <w:rFonts w:hint="default"/>
      </w:rPr>
    </w:lvl>
    <w:lvl w:ilvl="8">
      <w:start w:val="0"/>
      <w:numFmt w:val="bullet"/>
      <w:lvlText w:val="•"/>
      <w:lvlJc w:val="left"/>
      <w:pPr>
        <w:ind w:left="10877" w:hanging="699"/>
      </w:pPr>
      <w:rPr>
        <w:rFonts w:hint="default"/>
      </w:rPr>
    </w:lvl>
  </w:abstractNum>
  <w:abstractNum w:abstractNumId="2">
    <w:multiLevelType w:val="hybridMultilevel"/>
    <w:lvl w:ilvl="0">
      <w:start w:val="0"/>
      <w:numFmt w:val="bullet"/>
      <w:lvlText w:val="●"/>
      <w:lvlJc w:val="left"/>
      <w:pPr>
        <w:ind w:left="610" w:hanging="171"/>
      </w:pPr>
      <w:rPr>
        <w:rFonts w:hint="default"/>
        <w:w w:val="100"/>
      </w:rPr>
    </w:lvl>
    <w:lvl w:ilvl="1">
      <w:start w:val="0"/>
      <w:numFmt w:val="bullet"/>
      <w:lvlText w:val="●"/>
      <w:lvlJc w:val="left"/>
      <w:pPr>
        <w:ind w:left="1644" w:hanging="227"/>
      </w:pPr>
      <w:rPr>
        <w:rFonts w:hint="default" w:ascii="Arial" w:hAnsi="Arial" w:eastAsia="Arial" w:cs="Arial"/>
        <w:color w:val="231F20"/>
        <w:spacing w:val="-18"/>
        <w:w w:val="100"/>
        <w:sz w:val="21"/>
        <w:szCs w:val="21"/>
      </w:rPr>
    </w:lvl>
    <w:lvl w:ilvl="2">
      <w:start w:val="0"/>
      <w:numFmt w:val="bullet"/>
      <w:lvlText w:val="•"/>
      <w:lvlJc w:val="left"/>
      <w:pPr>
        <w:ind w:left="1640" w:hanging="227"/>
      </w:pPr>
      <w:rPr>
        <w:rFonts w:hint="default"/>
      </w:rPr>
    </w:lvl>
    <w:lvl w:ilvl="3">
      <w:start w:val="0"/>
      <w:numFmt w:val="bullet"/>
      <w:lvlText w:val="•"/>
      <w:lvlJc w:val="left"/>
      <w:pPr>
        <w:ind w:left="1414" w:hanging="227"/>
      </w:pPr>
      <w:rPr>
        <w:rFonts w:hint="default"/>
      </w:rPr>
    </w:lvl>
    <w:lvl w:ilvl="4">
      <w:start w:val="0"/>
      <w:numFmt w:val="bullet"/>
      <w:lvlText w:val="•"/>
      <w:lvlJc w:val="left"/>
      <w:pPr>
        <w:ind w:left="1188" w:hanging="227"/>
      </w:pPr>
      <w:rPr>
        <w:rFonts w:hint="default"/>
      </w:rPr>
    </w:lvl>
    <w:lvl w:ilvl="5">
      <w:start w:val="0"/>
      <w:numFmt w:val="bullet"/>
      <w:lvlText w:val="•"/>
      <w:lvlJc w:val="left"/>
      <w:pPr>
        <w:ind w:left="962" w:hanging="227"/>
      </w:pPr>
      <w:rPr>
        <w:rFonts w:hint="default"/>
      </w:rPr>
    </w:lvl>
    <w:lvl w:ilvl="6">
      <w:start w:val="0"/>
      <w:numFmt w:val="bullet"/>
      <w:lvlText w:val="•"/>
      <w:lvlJc w:val="left"/>
      <w:pPr>
        <w:ind w:left="737" w:hanging="227"/>
      </w:pPr>
      <w:rPr>
        <w:rFonts w:hint="default"/>
      </w:rPr>
    </w:lvl>
    <w:lvl w:ilvl="7">
      <w:start w:val="0"/>
      <w:numFmt w:val="bullet"/>
      <w:lvlText w:val="•"/>
      <w:lvlJc w:val="left"/>
      <w:pPr>
        <w:ind w:left="511" w:hanging="227"/>
      </w:pPr>
      <w:rPr>
        <w:rFonts w:hint="default"/>
      </w:rPr>
    </w:lvl>
    <w:lvl w:ilvl="8">
      <w:start w:val="0"/>
      <w:numFmt w:val="bullet"/>
      <w:lvlText w:val="•"/>
      <w:lvlJc w:val="left"/>
      <w:pPr>
        <w:ind w:left="285" w:hanging="227"/>
      </w:pPr>
      <w:rPr>
        <w:rFonts w:hint="default"/>
      </w:rPr>
    </w:lvl>
  </w:abstractNum>
  <w:abstractNum w:abstractNumId="1">
    <w:multiLevelType w:val="hybridMultilevel"/>
    <w:lvl w:ilvl="0">
      <w:start w:val="1"/>
      <w:numFmt w:val="decimal"/>
      <w:lvlText w:val="%1."/>
      <w:lvlJc w:val="left"/>
      <w:pPr>
        <w:ind w:left="1644" w:hanging="228"/>
        <w:jc w:val="left"/>
      </w:pPr>
      <w:rPr>
        <w:rFonts w:hint="default" w:ascii="Arial" w:hAnsi="Arial" w:eastAsia="Arial" w:cs="Arial"/>
        <w:color w:val="00689D"/>
        <w:spacing w:val="-3"/>
        <w:w w:val="100"/>
        <w:sz w:val="21"/>
        <w:szCs w:val="21"/>
      </w:rPr>
    </w:lvl>
    <w:lvl w:ilvl="1">
      <w:start w:val="1"/>
      <w:numFmt w:val="decimal"/>
      <w:lvlText w:val="%1.%2"/>
      <w:lvlJc w:val="left"/>
      <w:pPr>
        <w:ind w:left="2267" w:hanging="511"/>
        <w:jc w:val="left"/>
      </w:pPr>
      <w:rPr>
        <w:rFonts w:hint="default" w:ascii="Arial" w:hAnsi="Arial" w:eastAsia="Arial" w:cs="Arial"/>
        <w:color w:val="231F20"/>
        <w:spacing w:val="-5"/>
        <w:w w:val="100"/>
        <w:sz w:val="21"/>
        <w:szCs w:val="21"/>
      </w:rPr>
    </w:lvl>
    <w:lvl w:ilvl="2">
      <w:start w:val="1"/>
      <w:numFmt w:val="decimal"/>
      <w:lvlText w:val="%1.%2.%3"/>
      <w:lvlJc w:val="left"/>
      <w:pPr>
        <w:ind w:left="2834" w:hanging="567"/>
        <w:jc w:val="left"/>
      </w:pPr>
      <w:rPr>
        <w:rFonts w:hint="default" w:ascii="Arial" w:hAnsi="Arial" w:eastAsia="Arial" w:cs="Arial"/>
        <w:color w:val="231F20"/>
        <w:spacing w:val="-9"/>
        <w:w w:val="100"/>
        <w:sz w:val="21"/>
        <w:szCs w:val="21"/>
      </w:rPr>
    </w:lvl>
    <w:lvl w:ilvl="3">
      <w:start w:val="0"/>
      <w:numFmt w:val="bullet"/>
      <w:lvlText w:val="•"/>
      <w:lvlJc w:val="left"/>
      <w:pPr>
        <w:ind w:left="3973" w:hanging="567"/>
      </w:pPr>
      <w:rPr>
        <w:rFonts w:hint="default"/>
      </w:rPr>
    </w:lvl>
    <w:lvl w:ilvl="4">
      <w:start w:val="0"/>
      <w:numFmt w:val="bullet"/>
      <w:lvlText w:val="•"/>
      <w:lvlJc w:val="left"/>
      <w:pPr>
        <w:ind w:left="5106" w:hanging="567"/>
      </w:pPr>
      <w:rPr>
        <w:rFonts w:hint="default"/>
      </w:rPr>
    </w:lvl>
    <w:lvl w:ilvl="5">
      <w:start w:val="0"/>
      <w:numFmt w:val="bullet"/>
      <w:lvlText w:val="•"/>
      <w:lvlJc w:val="left"/>
      <w:pPr>
        <w:ind w:left="6239" w:hanging="567"/>
      </w:pPr>
      <w:rPr>
        <w:rFonts w:hint="default"/>
      </w:rPr>
    </w:lvl>
    <w:lvl w:ilvl="6">
      <w:start w:val="0"/>
      <w:numFmt w:val="bullet"/>
      <w:lvlText w:val="•"/>
      <w:lvlJc w:val="left"/>
      <w:pPr>
        <w:ind w:left="7372" w:hanging="567"/>
      </w:pPr>
      <w:rPr>
        <w:rFonts w:hint="default"/>
      </w:rPr>
    </w:lvl>
    <w:lvl w:ilvl="7">
      <w:start w:val="0"/>
      <w:numFmt w:val="bullet"/>
      <w:lvlText w:val="•"/>
      <w:lvlJc w:val="left"/>
      <w:pPr>
        <w:ind w:left="8505" w:hanging="567"/>
      </w:pPr>
      <w:rPr>
        <w:rFonts w:hint="default"/>
      </w:rPr>
    </w:lvl>
    <w:lvl w:ilvl="8">
      <w:start w:val="0"/>
      <w:numFmt w:val="bullet"/>
      <w:lvlText w:val="•"/>
      <w:lvlJc w:val="left"/>
      <w:pPr>
        <w:ind w:left="9639" w:hanging="567"/>
      </w:pPr>
      <w:rPr>
        <w:rFonts w:hint="default"/>
      </w:rPr>
    </w:lvl>
  </w:abstractNum>
  <w:abstractNum w:abstractNumId="0">
    <w:multiLevelType w:val="hybridMultilevel"/>
    <w:lvl w:ilvl="0">
      <w:start w:val="0"/>
      <w:numFmt w:val="bullet"/>
      <w:lvlText w:val="●"/>
      <w:lvlJc w:val="left"/>
      <w:pPr>
        <w:ind w:left="1644" w:hanging="227"/>
      </w:pPr>
      <w:rPr>
        <w:rFonts w:hint="default" w:ascii="Arial" w:hAnsi="Arial" w:eastAsia="Arial" w:cs="Arial"/>
        <w:color w:val="231F20"/>
        <w:spacing w:val="-26"/>
        <w:w w:val="100"/>
        <w:sz w:val="21"/>
        <w:szCs w:val="21"/>
      </w:rPr>
    </w:lvl>
    <w:lvl w:ilvl="1">
      <w:start w:val="0"/>
      <w:numFmt w:val="bullet"/>
      <w:lvlText w:val="•"/>
      <w:lvlJc w:val="left"/>
      <w:pPr>
        <w:ind w:left="2666" w:hanging="227"/>
      </w:pPr>
      <w:rPr>
        <w:rFonts w:hint="default"/>
      </w:rPr>
    </w:lvl>
    <w:lvl w:ilvl="2">
      <w:start w:val="0"/>
      <w:numFmt w:val="bullet"/>
      <w:lvlText w:val="•"/>
      <w:lvlJc w:val="left"/>
      <w:pPr>
        <w:ind w:left="3693" w:hanging="227"/>
      </w:pPr>
      <w:rPr>
        <w:rFonts w:hint="default"/>
      </w:rPr>
    </w:lvl>
    <w:lvl w:ilvl="3">
      <w:start w:val="0"/>
      <w:numFmt w:val="bullet"/>
      <w:lvlText w:val="•"/>
      <w:lvlJc w:val="left"/>
      <w:pPr>
        <w:ind w:left="4719" w:hanging="227"/>
      </w:pPr>
      <w:rPr>
        <w:rFonts w:hint="default"/>
      </w:rPr>
    </w:lvl>
    <w:lvl w:ilvl="4">
      <w:start w:val="0"/>
      <w:numFmt w:val="bullet"/>
      <w:lvlText w:val="•"/>
      <w:lvlJc w:val="left"/>
      <w:pPr>
        <w:ind w:left="5746" w:hanging="227"/>
      </w:pPr>
      <w:rPr>
        <w:rFonts w:hint="default"/>
      </w:rPr>
    </w:lvl>
    <w:lvl w:ilvl="5">
      <w:start w:val="0"/>
      <w:numFmt w:val="bullet"/>
      <w:lvlText w:val="•"/>
      <w:lvlJc w:val="left"/>
      <w:pPr>
        <w:ind w:left="6772" w:hanging="227"/>
      </w:pPr>
      <w:rPr>
        <w:rFonts w:hint="default"/>
      </w:rPr>
    </w:lvl>
    <w:lvl w:ilvl="6">
      <w:start w:val="0"/>
      <w:numFmt w:val="bullet"/>
      <w:lvlText w:val="•"/>
      <w:lvlJc w:val="left"/>
      <w:pPr>
        <w:ind w:left="7799" w:hanging="227"/>
      </w:pPr>
      <w:rPr>
        <w:rFonts w:hint="default"/>
      </w:rPr>
    </w:lvl>
    <w:lvl w:ilvl="7">
      <w:start w:val="0"/>
      <w:numFmt w:val="bullet"/>
      <w:lvlText w:val="•"/>
      <w:lvlJc w:val="left"/>
      <w:pPr>
        <w:ind w:left="8825" w:hanging="227"/>
      </w:pPr>
      <w:rPr>
        <w:rFonts w:hint="default"/>
      </w:rPr>
    </w:lvl>
    <w:lvl w:ilvl="8">
      <w:start w:val="0"/>
      <w:numFmt w:val="bullet"/>
      <w:lvlText w:val="•"/>
      <w:lvlJc w:val="left"/>
      <w:pPr>
        <w:ind w:left="9852" w:hanging="227"/>
      </w:pPr>
      <w:rPr>
        <w:rFonts w:hint="default"/>
      </w:rPr>
    </w:lvl>
  </w:abstractNum>
  <w:num w:numId="56">
    <w:abstractNumId w:val="55"/>
  </w:num>
  <w:num w:numId="54">
    <w:abstractNumId w:val="53"/>
  </w:num>
  <w:num w:numId="50">
    <w:abstractNumId w:val="49"/>
  </w:num>
  <w:num w:numId="49">
    <w:abstractNumId w:val="48"/>
  </w:num>
  <w:num w:numId="48">
    <w:abstractNumId w:val="47"/>
  </w:num>
  <w:num w:numId="44">
    <w:abstractNumId w:val="43"/>
  </w:num>
  <w:num w:numId="33">
    <w:abstractNumId w:val="32"/>
  </w:num>
  <w:num w:numId="22">
    <w:abstractNumId w:val="21"/>
  </w:num>
  <w:num w:numId="12">
    <w:abstractNumId w:val="11"/>
  </w:num>
  <w:num w:numId="55">
    <w:abstractNumId w:val="54"/>
  </w:num>
  <w:num w:numId="53">
    <w:abstractNumId w:val="52"/>
  </w:num>
  <w:num w:numId="52">
    <w:abstractNumId w:val="51"/>
  </w:num>
  <w:num w:numId="51">
    <w:abstractNumId w:val="50"/>
  </w:num>
  <w:num w:numId="47">
    <w:abstractNumId w:val="46"/>
  </w:num>
  <w:num w:numId="46">
    <w:abstractNumId w:val="45"/>
  </w:num>
  <w:num w:numId="45">
    <w:abstractNumId w:val="44"/>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78"/>
      <w:ind w:left="1644" w:hanging="228"/>
    </w:pPr>
    <w:rPr>
      <w:rFonts w:ascii="Arial" w:hAnsi="Arial" w:eastAsia="Arial" w:cs="Arial"/>
      <w:sz w:val="21"/>
      <w:szCs w:val="21"/>
    </w:rPr>
  </w:style>
  <w:style w:styleId="TOC2" w:type="paragraph">
    <w:name w:val="TOC 2"/>
    <w:basedOn w:val="Normal"/>
    <w:uiPriority w:val="1"/>
    <w:qFormat/>
    <w:pPr>
      <w:spacing w:before="35"/>
      <w:ind w:left="2267" w:hanging="511"/>
    </w:pPr>
    <w:rPr>
      <w:rFonts w:ascii="Arial" w:hAnsi="Arial" w:eastAsia="Arial" w:cs="Arial"/>
      <w:sz w:val="21"/>
      <w:szCs w:val="21"/>
    </w:rPr>
  </w:style>
  <w:style w:styleId="TOC3" w:type="paragraph">
    <w:name w:val="TOC 3"/>
    <w:basedOn w:val="Normal"/>
    <w:uiPriority w:val="1"/>
    <w:qFormat/>
    <w:pPr>
      <w:spacing w:before="35"/>
      <w:ind w:left="2834" w:hanging="568"/>
    </w:pPr>
    <w:rPr>
      <w:rFonts w:ascii="Arial" w:hAnsi="Arial" w:eastAsia="Arial" w:cs="Arial"/>
      <w:sz w:val="21"/>
      <w:szCs w:val="21"/>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237"/>
      <w:ind w:left="3118"/>
      <w:outlineLvl w:val="1"/>
    </w:pPr>
    <w:rPr>
      <w:rFonts w:ascii="Arial" w:hAnsi="Arial" w:eastAsia="Arial" w:cs="Arial"/>
      <w:sz w:val="76"/>
      <w:szCs w:val="76"/>
    </w:rPr>
  </w:style>
  <w:style w:styleId="Heading2" w:type="paragraph">
    <w:name w:val="Heading 2"/>
    <w:basedOn w:val="Normal"/>
    <w:uiPriority w:val="1"/>
    <w:qFormat/>
    <w:pPr>
      <w:spacing w:before="58"/>
      <w:ind w:left="1417"/>
      <w:outlineLvl w:val="2"/>
    </w:pPr>
    <w:rPr>
      <w:rFonts w:ascii="Arial" w:hAnsi="Arial" w:eastAsia="Arial" w:cs="Arial"/>
      <w:sz w:val="48"/>
      <w:szCs w:val="48"/>
    </w:rPr>
  </w:style>
  <w:style w:styleId="Heading3" w:type="paragraph">
    <w:name w:val="Heading 3"/>
    <w:basedOn w:val="Normal"/>
    <w:uiPriority w:val="1"/>
    <w:qFormat/>
    <w:pPr>
      <w:ind w:left="6576" w:hanging="568"/>
      <w:outlineLvl w:val="3"/>
    </w:pPr>
    <w:rPr>
      <w:rFonts w:ascii="Arial" w:hAnsi="Arial" w:eastAsia="Arial" w:cs="Arial"/>
      <w:b/>
      <w:bCs/>
      <w:sz w:val="28"/>
      <w:szCs w:val="28"/>
    </w:rPr>
  </w:style>
  <w:style w:styleId="Heading4" w:type="paragraph">
    <w:name w:val="Heading 4"/>
    <w:basedOn w:val="Normal"/>
    <w:uiPriority w:val="1"/>
    <w:qFormat/>
    <w:pPr>
      <w:ind w:left="2167" w:hanging="751"/>
      <w:outlineLvl w:val="4"/>
    </w:pPr>
    <w:rPr>
      <w:rFonts w:ascii="Arial" w:hAnsi="Arial" w:eastAsia="Arial" w:cs="Arial"/>
      <w:b/>
      <w:bCs/>
      <w:sz w:val="26"/>
      <w:szCs w:val="26"/>
    </w:rPr>
  </w:style>
  <w:style w:styleId="Heading5" w:type="paragraph">
    <w:name w:val="Heading 5"/>
    <w:basedOn w:val="Normal"/>
    <w:uiPriority w:val="1"/>
    <w:qFormat/>
    <w:pPr>
      <w:ind w:left="1417"/>
      <w:outlineLvl w:val="5"/>
    </w:pPr>
    <w:rPr>
      <w:rFonts w:ascii="Arial" w:hAnsi="Arial" w:eastAsia="Arial" w:cs="Arial"/>
      <w:b/>
      <w:bCs/>
      <w:sz w:val="24"/>
      <w:szCs w:val="24"/>
    </w:rPr>
  </w:style>
  <w:style w:styleId="Heading6" w:type="paragraph">
    <w:name w:val="Heading 6"/>
    <w:basedOn w:val="Normal"/>
    <w:uiPriority w:val="1"/>
    <w:qFormat/>
    <w:pPr>
      <w:ind w:left="1417"/>
      <w:outlineLvl w:val="6"/>
    </w:pPr>
    <w:rPr>
      <w:rFonts w:ascii="Arial" w:hAnsi="Arial" w:eastAsia="Arial" w:cs="Arial"/>
      <w:b/>
      <w:bCs/>
      <w:sz w:val="22"/>
      <w:szCs w:val="22"/>
    </w:rPr>
  </w:style>
  <w:style w:styleId="Heading7" w:type="paragraph">
    <w:name w:val="Heading 7"/>
    <w:basedOn w:val="Normal"/>
    <w:uiPriority w:val="1"/>
    <w:qFormat/>
    <w:pPr>
      <w:ind w:left="113"/>
      <w:outlineLvl w:val="7"/>
    </w:pPr>
    <w:rPr>
      <w:rFonts w:ascii="Arial" w:hAnsi="Arial" w:eastAsia="Arial" w:cs="Arial"/>
      <w:b/>
      <w:bCs/>
      <w:sz w:val="21"/>
      <w:szCs w:val="21"/>
    </w:rPr>
  </w:style>
  <w:style w:styleId="Heading8" w:type="paragraph">
    <w:name w:val="Heading 8"/>
    <w:basedOn w:val="Normal"/>
    <w:uiPriority w:val="1"/>
    <w:qFormat/>
    <w:pPr>
      <w:ind w:left="1417"/>
      <w:outlineLvl w:val="8"/>
    </w:pPr>
    <w:rPr>
      <w:rFonts w:ascii="Arial" w:hAnsi="Arial" w:eastAsia="Arial" w:cs="Arial"/>
      <w:b/>
      <w:bCs/>
      <w:i/>
      <w:sz w:val="21"/>
      <w:szCs w:val="21"/>
    </w:rPr>
  </w:style>
  <w:style w:styleId="ListParagraph" w:type="paragraph">
    <w:name w:val="List Paragraph"/>
    <w:basedOn w:val="Normal"/>
    <w:uiPriority w:val="1"/>
    <w:qFormat/>
    <w:pPr>
      <w:spacing w:before="35"/>
      <w:ind w:left="1644" w:hanging="227"/>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safetyandquality.gov.au/" TargetMode="External"/><Relationship Id="rId11" Type="http://schemas.openxmlformats.org/officeDocument/2006/relationships/hyperlink" Target="http://www.mja.com.au/"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jpe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jpe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pn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jpeg"/><Relationship Id="rId59" Type="http://schemas.openxmlformats.org/officeDocument/2006/relationships/image" Target="media/image53.jpeg"/><Relationship Id="rId60" Type="http://schemas.openxmlformats.org/officeDocument/2006/relationships/image" Target="media/image54.jpeg"/><Relationship Id="rId61" Type="http://schemas.openxmlformats.org/officeDocument/2006/relationships/image" Target="media/image55.jpe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jpe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jpeg"/><Relationship Id="rId70" Type="http://schemas.openxmlformats.org/officeDocument/2006/relationships/image" Target="media/image64.png"/><Relationship Id="rId71" Type="http://schemas.openxmlformats.org/officeDocument/2006/relationships/image" Target="media/image65.jpeg"/><Relationship Id="rId72" Type="http://schemas.openxmlformats.org/officeDocument/2006/relationships/image" Target="media/image66.jpeg"/><Relationship Id="rId73" Type="http://schemas.openxmlformats.org/officeDocument/2006/relationships/image" Target="media/image67.jpe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jpeg"/><Relationship Id="rId82" Type="http://schemas.openxmlformats.org/officeDocument/2006/relationships/image" Target="media/image76.jpe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jpeg"/><Relationship Id="rId95" Type="http://schemas.openxmlformats.org/officeDocument/2006/relationships/image" Target="media/image89.jpeg"/><Relationship Id="rId96" Type="http://schemas.openxmlformats.org/officeDocument/2006/relationships/image" Target="media/image90.jpe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jpeg"/><Relationship Id="rId100" Type="http://schemas.openxmlformats.org/officeDocument/2006/relationships/hyperlink" Target="http://www.ama.com.au/web.nsf/" TargetMode="External"/><Relationship Id="rId101" Type="http://schemas.openxmlformats.org/officeDocument/2006/relationships/hyperlink" Target="http://dodpatientsafety.usuhs.mil/index" TargetMode="External"/><Relationship Id="rId102" Type="http://schemas.openxmlformats.org/officeDocument/2006/relationships/hyperlink" Target="http://www.ahrq.gov/downloads/pub/advances2/vol3/" TargetMode="External"/><Relationship Id="rId103" Type="http://schemas.openxmlformats.org/officeDocument/2006/relationships/hyperlink" Target="http://www.safetyandquality.gov.au/internet/" TargetMode="External"/><Relationship Id="rId104" Type="http://schemas.openxmlformats.org/officeDocument/2006/relationships/image" Target="media/image94.png"/><Relationship Id="rId105" Type="http://schemas.openxmlformats.org/officeDocument/2006/relationships/image" Target="media/image95.jpeg"/><Relationship Id="rId106" Type="http://schemas.openxmlformats.org/officeDocument/2006/relationships/image" Target="media/image96.png"/><Relationship Id="rId107" Type="http://schemas.openxmlformats.org/officeDocument/2006/relationships/hyperlink" Target="mailto:mail@safetyandquality.gov.au" TargetMode="External"/><Relationship Id="rId10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terms:created xsi:type="dcterms:W3CDTF">2020-05-11T00:58:23Z</dcterms:created>
  <dcterms:modified xsi:type="dcterms:W3CDTF">2020-05-11T00:58:23Z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2010-05-20T00:00:00Z</vt:filetime>
  </property>
  <property fmtid="{D5CDD505-2E9C-101B-9397-08002B2CF9AE}" pid="3" name="LastSaved">
    <vt:filetime>2020-05-11T00:00:00Z</vt:filetime>
  </property>
</Properties>
</file>