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Description w:val="Table description goes here"/>
      </w:tblPr>
      <w:tblGrid>
        <w:gridCol w:w="8844"/>
      </w:tblGrid>
      <w:tr w:rsidR="00C80AA9" w14:paraId="3149F31B" w14:textId="77777777" w:rsidTr="00381281">
        <w:trPr>
          <w:trHeight w:hRule="exact" w:val="2387"/>
        </w:trPr>
        <w:tc>
          <w:tcPr>
            <w:tcW w:w="8844" w:type="dxa"/>
            <w:vAlign w:val="center"/>
          </w:tcPr>
          <w:p w14:paraId="69556571" w14:textId="63A75292" w:rsidR="00A93496" w:rsidRDefault="00A93496" w:rsidP="00A93496">
            <w:pPr>
              <w:pStyle w:val="Title"/>
            </w:pPr>
            <w:r>
              <w:br/>
              <w:t>Consumer quiz with answers</w:t>
            </w:r>
          </w:p>
          <w:p w14:paraId="4FD8356C" w14:textId="2052AD45" w:rsidR="00904D39" w:rsidRPr="00085F01" w:rsidRDefault="005025CC" w:rsidP="00904D39">
            <w:pPr>
              <w:rPr>
                <w:b/>
                <w:bCs/>
                <w:sz w:val="28"/>
                <w:szCs w:val="28"/>
              </w:rPr>
            </w:pPr>
            <w:r w:rsidRPr="00085F01">
              <w:rPr>
                <w:b/>
                <w:bCs/>
                <w:sz w:val="28"/>
                <w:szCs w:val="28"/>
              </w:rPr>
              <w:t>World AMR Awareness Week</w:t>
            </w:r>
            <w:r w:rsidR="00821415">
              <w:rPr>
                <w:b/>
                <w:bCs/>
                <w:sz w:val="28"/>
                <w:szCs w:val="28"/>
              </w:rPr>
              <w:t xml:space="preserve"> 2025</w:t>
            </w:r>
          </w:p>
          <w:p w14:paraId="1EFFAAA3" w14:textId="77777777" w:rsidR="00904D39" w:rsidRPr="00904D39" w:rsidRDefault="00904D39" w:rsidP="00904D39"/>
          <w:p w14:paraId="69CD3903" w14:textId="77777777" w:rsidR="00904D39" w:rsidRPr="00904D39" w:rsidRDefault="00904D39" w:rsidP="00904D39"/>
          <w:p w14:paraId="05FC6832" w14:textId="77777777" w:rsidR="00904D39" w:rsidRPr="00904D39" w:rsidRDefault="00904D39" w:rsidP="00904D39"/>
          <w:p w14:paraId="143B4B50" w14:textId="77777777" w:rsidR="00904D39" w:rsidRPr="00904D39" w:rsidRDefault="00904D39" w:rsidP="00904D39"/>
          <w:p w14:paraId="39F2C0A5" w14:textId="77777777" w:rsidR="00904D39" w:rsidRPr="00904D39" w:rsidRDefault="00904D39" w:rsidP="00904D39"/>
          <w:p w14:paraId="0002339B" w14:textId="77777777" w:rsidR="00904D39" w:rsidRPr="00904D39" w:rsidRDefault="00904D39" w:rsidP="00904D39"/>
          <w:p w14:paraId="77A518C6" w14:textId="77777777" w:rsidR="00904D39" w:rsidRPr="00904D39" w:rsidRDefault="00904D39" w:rsidP="00904D39"/>
          <w:p w14:paraId="0689EB1C" w14:textId="77777777" w:rsidR="00904D39" w:rsidRPr="00904D39" w:rsidRDefault="00904D39" w:rsidP="00904D39"/>
          <w:p w14:paraId="397D2398" w14:textId="77777777" w:rsidR="00904D39" w:rsidRPr="00904D39" w:rsidRDefault="00904D39" w:rsidP="00904D39"/>
          <w:p w14:paraId="61A26447" w14:textId="77777777" w:rsidR="00904D39" w:rsidRPr="00904D39" w:rsidRDefault="00904D39" w:rsidP="00904D39"/>
          <w:p w14:paraId="1AB4E151" w14:textId="77777777" w:rsidR="00904D39" w:rsidRPr="00904D39" w:rsidRDefault="00904D39" w:rsidP="00904D39"/>
          <w:p w14:paraId="03969C8B" w14:textId="77777777" w:rsidR="00904D39" w:rsidRPr="00904D39" w:rsidRDefault="00904D39" w:rsidP="00904D39"/>
          <w:p w14:paraId="566F2DC9" w14:textId="77777777" w:rsidR="00904D39" w:rsidRPr="00904D39" w:rsidRDefault="00904D39" w:rsidP="00904D39"/>
          <w:p w14:paraId="5E48802A" w14:textId="77777777" w:rsidR="00904D39" w:rsidRPr="00904D39" w:rsidRDefault="00904D39" w:rsidP="00904D39"/>
          <w:p w14:paraId="55939CE5" w14:textId="77777777" w:rsidR="00904D39" w:rsidRPr="00904D39" w:rsidRDefault="00904D39" w:rsidP="00904D39"/>
          <w:p w14:paraId="0BBAF309" w14:textId="77777777" w:rsidR="00904D39" w:rsidRPr="00904D39" w:rsidRDefault="00904D39" w:rsidP="00904D39"/>
          <w:p w14:paraId="1080126E" w14:textId="77777777" w:rsidR="00904D39" w:rsidRPr="00904D39" w:rsidRDefault="00904D39" w:rsidP="00904D39"/>
          <w:p w14:paraId="37FA4156" w14:textId="77777777" w:rsidR="00904D39" w:rsidRPr="00904D39" w:rsidRDefault="00904D39" w:rsidP="00904D39"/>
          <w:p w14:paraId="797BCE9A" w14:textId="77777777" w:rsidR="00904D39" w:rsidRPr="00904D39" w:rsidRDefault="00904D39" w:rsidP="00904D39"/>
          <w:p w14:paraId="49F28DB2" w14:textId="77777777" w:rsidR="00904D39" w:rsidRPr="00904D39" w:rsidRDefault="00904D39" w:rsidP="00904D39"/>
          <w:p w14:paraId="2D310F49" w14:textId="77777777" w:rsidR="00904D39" w:rsidRPr="00904D39" w:rsidRDefault="00904D39" w:rsidP="00904D39"/>
          <w:p w14:paraId="5AA13A27" w14:textId="77777777" w:rsidR="00904D39" w:rsidRPr="00904D39" w:rsidRDefault="00904D39" w:rsidP="00904D39"/>
          <w:p w14:paraId="2D0B59A4" w14:textId="77777777" w:rsidR="00904D39" w:rsidRPr="00904D39" w:rsidRDefault="00904D39" w:rsidP="00904D39"/>
          <w:p w14:paraId="2B8CD407" w14:textId="77777777" w:rsidR="00904D39" w:rsidRPr="00904D39" w:rsidRDefault="00904D39" w:rsidP="00904D39"/>
          <w:p w14:paraId="52D8E080" w14:textId="77777777" w:rsidR="00904D39" w:rsidRPr="00904D39" w:rsidRDefault="00904D39" w:rsidP="00904D39"/>
          <w:p w14:paraId="021B91B1" w14:textId="77777777" w:rsidR="00904D39" w:rsidRPr="00904D39" w:rsidRDefault="00904D39" w:rsidP="00904D39"/>
          <w:p w14:paraId="7DBFD8E0" w14:textId="77777777" w:rsidR="00904D39" w:rsidRPr="00904D39" w:rsidRDefault="00904D39" w:rsidP="00904D39"/>
          <w:p w14:paraId="693C5510" w14:textId="77777777" w:rsidR="00904D39" w:rsidRDefault="00904D39" w:rsidP="00904D39">
            <w:pPr>
              <w:rPr>
                <w:b/>
                <w:sz w:val="28"/>
                <w:szCs w:val="24"/>
              </w:rPr>
            </w:pPr>
          </w:p>
          <w:p w14:paraId="4E735B6D" w14:textId="77777777" w:rsidR="00904D39" w:rsidRPr="00904D39" w:rsidRDefault="00904D39" w:rsidP="00904D39"/>
          <w:p w14:paraId="1F198682" w14:textId="711375BF" w:rsidR="00904D39" w:rsidRPr="00904D39" w:rsidRDefault="00904D39" w:rsidP="00904D39"/>
        </w:tc>
      </w:tr>
    </w:tbl>
    <w:tbl>
      <w:tblPr>
        <w:tblStyle w:val="SQHTable"/>
        <w:tblpPr w:leftFromText="180" w:rightFromText="180" w:vertAnchor="text" w:horzAnchor="margin" w:tblpY="417"/>
        <w:tblW w:w="4973" w:type="pct"/>
        <w:tblLook w:val="04A0" w:firstRow="1" w:lastRow="0" w:firstColumn="1" w:lastColumn="0" w:noHBand="0" w:noVBand="1"/>
        <w:tblDescription w:val="Table description goes here"/>
      </w:tblPr>
      <w:tblGrid>
        <w:gridCol w:w="2835"/>
        <w:gridCol w:w="5953"/>
      </w:tblGrid>
      <w:tr w:rsidR="00904D39" w:rsidRPr="00072AF5" w14:paraId="72D0007E" w14:textId="77777777" w:rsidTr="00F93683">
        <w:trPr>
          <w:cnfStyle w:val="100000000000" w:firstRow="1" w:lastRow="0" w:firstColumn="0" w:lastColumn="0" w:oddVBand="0" w:evenVBand="0" w:oddHBand="0" w:evenHBand="0" w:firstRowFirstColumn="0" w:firstRowLastColumn="0" w:lastRowFirstColumn="0" w:lastRowLastColumn="0"/>
        </w:trPr>
        <w:tc>
          <w:tcPr>
            <w:tcW w:w="2835" w:type="dxa"/>
            <w:tcBorders>
              <w:right w:val="single" w:sz="6" w:space="0" w:color="FFFFFF" w:themeColor="background1"/>
            </w:tcBorders>
          </w:tcPr>
          <w:p w14:paraId="6CB65101" w14:textId="45711D8E" w:rsidR="00904D39" w:rsidRPr="00072AF5" w:rsidRDefault="00904D39" w:rsidP="00904D39">
            <w:r>
              <w:t>Question</w:t>
            </w:r>
          </w:p>
        </w:tc>
        <w:tc>
          <w:tcPr>
            <w:tcW w:w="5953" w:type="dxa"/>
            <w:tcBorders>
              <w:left w:val="single" w:sz="6" w:space="0" w:color="FFFFFF" w:themeColor="background1"/>
              <w:right w:val="single" w:sz="6" w:space="0" w:color="FFFFFF" w:themeColor="background1"/>
            </w:tcBorders>
          </w:tcPr>
          <w:p w14:paraId="294E8F85" w14:textId="1710F32A" w:rsidR="00904D39" w:rsidRPr="00072AF5" w:rsidRDefault="00904D39" w:rsidP="00904D39">
            <w:r>
              <w:t>Answer</w:t>
            </w:r>
          </w:p>
        </w:tc>
      </w:tr>
      <w:tr w:rsidR="00904D39" w:rsidRPr="00072AF5" w14:paraId="030665DE" w14:textId="77777777" w:rsidTr="00F93683">
        <w:tc>
          <w:tcPr>
            <w:tcW w:w="2835" w:type="dxa"/>
            <w:tcBorders>
              <w:right w:val="single" w:sz="6" w:space="0" w:color="FFFFFF" w:themeColor="background1"/>
            </w:tcBorders>
            <w:vAlign w:val="center"/>
          </w:tcPr>
          <w:p w14:paraId="30AFE460" w14:textId="3999045B" w:rsidR="00904D39" w:rsidRPr="00904D39" w:rsidRDefault="00904D39" w:rsidP="00904D39">
            <w:pPr>
              <w:pStyle w:val="ListParagraph"/>
              <w:numPr>
                <w:ilvl w:val="0"/>
                <w:numId w:val="7"/>
              </w:numPr>
            </w:pPr>
            <w:r w:rsidRPr="00C0382F">
              <w:t>Anti</w:t>
            </w:r>
            <w:r w:rsidR="00A25DF5">
              <w:t>microbial</w:t>
            </w:r>
            <w:r w:rsidRPr="00C0382F">
              <w:t xml:space="preserve"> resistance can make future infections harder to treat.</w:t>
            </w:r>
          </w:p>
        </w:tc>
        <w:tc>
          <w:tcPr>
            <w:tcW w:w="5953" w:type="dxa"/>
            <w:tcBorders>
              <w:left w:val="single" w:sz="6" w:space="0" w:color="FFFFFF" w:themeColor="background1"/>
              <w:right w:val="single" w:sz="6" w:space="0" w:color="FFFFFF" w:themeColor="background1"/>
            </w:tcBorders>
            <w:vAlign w:val="center"/>
          </w:tcPr>
          <w:p w14:paraId="6450BBF3" w14:textId="77777777" w:rsidR="00904D39" w:rsidRPr="00C41951" w:rsidRDefault="005B3BF6" w:rsidP="00964BD2">
            <w:pPr>
              <w:spacing w:beforeLines="25" w:before="60" w:afterLines="25" w:after="60"/>
              <w:rPr>
                <w:b/>
                <w:bCs/>
              </w:rPr>
            </w:pPr>
            <w:r w:rsidRPr="00C41951">
              <w:rPr>
                <w:b/>
                <w:bCs/>
              </w:rPr>
              <w:t>TRUE</w:t>
            </w:r>
          </w:p>
          <w:p w14:paraId="1B1586B5" w14:textId="77777777" w:rsidR="00AB21EF" w:rsidRDefault="00AB21EF" w:rsidP="00964BD2">
            <w:pPr>
              <w:spacing w:beforeLines="25" w:before="60" w:afterLines="25" w:after="60"/>
            </w:pPr>
            <w:r>
              <w:t>Antimicrobial resistance occurs when bacteria, viruses, fungi and parasites change over time and no longer respond to medicines, making them difficult to treat.</w:t>
            </w:r>
          </w:p>
          <w:p w14:paraId="3718B9CA" w14:textId="77777777" w:rsidR="00AB21EF" w:rsidRDefault="00AB21EF" w:rsidP="00964BD2">
            <w:pPr>
              <w:spacing w:beforeLines="25" w:before="60" w:afterLines="25" w:after="60"/>
            </w:pPr>
            <w:r>
              <w:t>Reference</w:t>
            </w:r>
          </w:p>
          <w:p w14:paraId="66D9016D" w14:textId="42FDA5BF" w:rsidR="00AB21EF" w:rsidRPr="00072AF5" w:rsidRDefault="00E474FA" w:rsidP="00964BD2">
            <w:pPr>
              <w:spacing w:beforeLines="25" w:before="60" w:afterLines="25" w:after="60"/>
            </w:pPr>
            <w:hyperlink r:id="rId11" w:history="1">
              <w:r w:rsidRPr="00825FC0">
                <w:rPr>
                  <w:rStyle w:val="Hyperlink"/>
                </w:rPr>
                <w:t>www.who.int/campaigns/world-amr-awareness-week</w:t>
              </w:r>
            </w:hyperlink>
            <w:r w:rsidR="00AB21EF">
              <w:t xml:space="preserve"> </w:t>
            </w:r>
          </w:p>
        </w:tc>
      </w:tr>
      <w:tr w:rsidR="00904D39" w:rsidRPr="00072AF5" w14:paraId="0696B2E8" w14:textId="77777777" w:rsidTr="00F93683">
        <w:trPr>
          <w:cnfStyle w:val="000000010000" w:firstRow="0" w:lastRow="0" w:firstColumn="0" w:lastColumn="0" w:oddVBand="0" w:evenVBand="0" w:oddHBand="0" w:evenHBand="1" w:firstRowFirstColumn="0" w:firstRowLastColumn="0" w:lastRowFirstColumn="0" w:lastRowLastColumn="0"/>
        </w:trPr>
        <w:tc>
          <w:tcPr>
            <w:tcW w:w="2835" w:type="dxa"/>
            <w:tcBorders>
              <w:right w:val="single" w:sz="6" w:space="0" w:color="FFFFFF" w:themeColor="background1"/>
            </w:tcBorders>
            <w:vAlign w:val="center"/>
          </w:tcPr>
          <w:p w14:paraId="277E9DD0" w14:textId="2EEE3026" w:rsidR="00904D39" w:rsidRPr="00904D39" w:rsidRDefault="00904D39" w:rsidP="00904D39">
            <w:pPr>
              <w:pStyle w:val="ListParagraph"/>
              <w:numPr>
                <w:ilvl w:val="0"/>
                <w:numId w:val="7"/>
              </w:numPr>
            </w:pPr>
            <w:r w:rsidRPr="00C0382F">
              <w:t>Overuse of antibiotics is a major driver of antibiotic resistance.</w:t>
            </w:r>
          </w:p>
        </w:tc>
        <w:tc>
          <w:tcPr>
            <w:tcW w:w="5953" w:type="dxa"/>
            <w:tcBorders>
              <w:left w:val="single" w:sz="6" w:space="0" w:color="FFFFFF" w:themeColor="background1"/>
              <w:right w:val="single" w:sz="6" w:space="0" w:color="FFFFFF" w:themeColor="background1"/>
            </w:tcBorders>
            <w:vAlign w:val="center"/>
          </w:tcPr>
          <w:p w14:paraId="28B1E204" w14:textId="77777777" w:rsidR="00904D39" w:rsidRPr="00C41951" w:rsidRDefault="005B3BF6" w:rsidP="00964BD2">
            <w:pPr>
              <w:spacing w:beforeLines="25" w:before="60" w:afterLines="25" w:after="60"/>
              <w:rPr>
                <w:b/>
                <w:bCs/>
              </w:rPr>
            </w:pPr>
            <w:r w:rsidRPr="00C41951">
              <w:rPr>
                <w:b/>
                <w:bCs/>
              </w:rPr>
              <w:t>TRUE</w:t>
            </w:r>
          </w:p>
          <w:p w14:paraId="06D10BBF" w14:textId="357A4963" w:rsidR="00AB21EF" w:rsidRDefault="00FB592A" w:rsidP="00964BD2">
            <w:pPr>
              <w:spacing w:beforeLines="25" w:before="60" w:afterLines="25" w:after="60"/>
            </w:pPr>
            <w:r>
              <w:t xml:space="preserve">Antimicrobials are a precious </w:t>
            </w:r>
            <w:r w:rsidR="003C020C">
              <w:t>resource;</w:t>
            </w:r>
            <w:r>
              <w:t xml:space="preserve"> their usefulness could be lost without appropriate use.</w:t>
            </w:r>
          </w:p>
          <w:p w14:paraId="481A9729" w14:textId="77777777" w:rsidR="00FB592A" w:rsidRDefault="00FB592A" w:rsidP="00964BD2">
            <w:pPr>
              <w:spacing w:beforeLines="25" w:before="60" w:afterLines="25" w:after="60"/>
            </w:pPr>
            <w:r>
              <w:t>Reference</w:t>
            </w:r>
          </w:p>
          <w:p w14:paraId="3F78F5D4" w14:textId="06B3ECC6" w:rsidR="00FB592A" w:rsidRPr="00072AF5" w:rsidRDefault="00E474FA" w:rsidP="00964BD2">
            <w:pPr>
              <w:spacing w:beforeLines="25" w:before="60" w:afterLines="25" w:after="60"/>
            </w:pPr>
            <w:hyperlink r:id="rId12" w:history="1">
              <w:r w:rsidRPr="00825FC0">
                <w:rPr>
                  <w:rStyle w:val="Hyperlink"/>
                </w:rPr>
                <w:t>www.safetyandquality.gov.au/waaw</w:t>
              </w:r>
            </w:hyperlink>
            <w:r w:rsidR="00FB592A">
              <w:t xml:space="preserve"> </w:t>
            </w:r>
          </w:p>
        </w:tc>
      </w:tr>
      <w:tr w:rsidR="00904D39" w:rsidRPr="00072AF5" w14:paraId="69E829EB" w14:textId="77777777" w:rsidTr="00F93683">
        <w:tc>
          <w:tcPr>
            <w:tcW w:w="2835" w:type="dxa"/>
            <w:tcBorders>
              <w:right w:val="single" w:sz="6" w:space="0" w:color="FFFFFF" w:themeColor="background1"/>
            </w:tcBorders>
            <w:vAlign w:val="center"/>
          </w:tcPr>
          <w:p w14:paraId="5E5A3589" w14:textId="1A5FF281" w:rsidR="00904D39" w:rsidRPr="00904D39" w:rsidRDefault="00904D39" w:rsidP="00904D39">
            <w:pPr>
              <w:pStyle w:val="ListParagraph"/>
              <w:numPr>
                <w:ilvl w:val="0"/>
                <w:numId w:val="7"/>
              </w:numPr>
            </w:pPr>
            <w:r w:rsidRPr="00C0382F">
              <w:t>Hand hygiene has no effect on reducing the spread of resistant bacteria.</w:t>
            </w:r>
          </w:p>
        </w:tc>
        <w:tc>
          <w:tcPr>
            <w:tcW w:w="5953" w:type="dxa"/>
            <w:tcBorders>
              <w:left w:val="single" w:sz="6" w:space="0" w:color="FFFFFF" w:themeColor="background1"/>
              <w:right w:val="single" w:sz="6" w:space="0" w:color="FFFFFF" w:themeColor="background1"/>
            </w:tcBorders>
            <w:vAlign w:val="center"/>
          </w:tcPr>
          <w:p w14:paraId="734BCCBB" w14:textId="77777777" w:rsidR="00904D39" w:rsidRPr="00C41951" w:rsidRDefault="005B3BF6" w:rsidP="00964BD2">
            <w:pPr>
              <w:spacing w:beforeLines="25" w:before="60" w:afterLines="25" w:after="60"/>
              <w:rPr>
                <w:b/>
                <w:bCs/>
              </w:rPr>
            </w:pPr>
            <w:r w:rsidRPr="00C41951">
              <w:rPr>
                <w:b/>
                <w:bCs/>
              </w:rPr>
              <w:t>FALSE</w:t>
            </w:r>
          </w:p>
          <w:p w14:paraId="1570A6E1" w14:textId="1B8FEECC" w:rsidR="00D3443E" w:rsidRDefault="00D3443E" w:rsidP="00964BD2">
            <w:pPr>
              <w:spacing w:beforeLines="25" w:before="60" w:afterLines="25" w:after="60"/>
            </w:pPr>
            <w:r>
              <w:t xml:space="preserve">Hand cleaning is a simple yet effective way of stopping the spread of harmful germs. </w:t>
            </w:r>
            <w:r w:rsidR="003C020C">
              <w:t>It</w:t>
            </w:r>
            <w:r>
              <w:t xml:space="preserve"> results in a reduction of microorganism on hands. </w:t>
            </w:r>
          </w:p>
          <w:p w14:paraId="7EF8427C" w14:textId="71E84E2B" w:rsidR="00D3443E" w:rsidRDefault="00D3443E" w:rsidP="00964BD2">
            <w:pPr>
              <w:spacing w:beforeLines="25" w:before="60" w:afterLines="25" w:after="60"/>
            </w:pPr>
            <w:r>
              <w:t>Reference</w:t>
            </w:r>
          </w:p>
          <w:p w14:paraId="45C4BF02" w14:textId="17CC70F9" w:rsidR="00FB592A" w:rsidRPr="00072AF5" w:rsidRDefault="00D3443E" w:rsidP="00964BD2">
            <w:pPr>
              <w:spacing w:beforeLines="25" w:before="60" w:afterLines="25" w:after="60"/>
            </w:pPr>
            <w:hyperlink r:id="rId13" w:history="1">
              <w:r w:rsidRPr="004F3497">
                <w:rPr>
                  <w:rStyle w:val="Hyperlink"/>
                </w:rPr>
                <w:t>www.safetyandquality.gov.au/our-work/infection-prevention-and-control/national-hand-hygiene-initiative/what-hand-hygiene</w:t>
              </w:r>
            </w:hyperlink>
            <w:r>
              <w:t xml:space="preserve"> </w:t>
            </w:r>
            <w:r w:rsidRPr="00D3443E">
              <w:t xml:space="preserve"> </w:t>
            </w:r>
            <w:r>
              <w:t xml:space="preserve"> </w:t>
            </w:r>
          </w:p>
        </w:tc>
      </w:tr>
      <w:tr w:rsidR="00904D39" w:rsidRPr="00072AF5" w14:paraId="42EA2405" w14:textId="77777777" w:rsidTr="00F93683">
        <w:trPr>
          <w:cnfStyle w:val="000000010000" w:firstRow="0" w:lastRow="0" w:firstColumn="0" w:lastColumn="0" w:oddVBand="0" w:evenVBand="0" w:oddHBand="0" w:evenHBand="1" w:firstRowFirstColumn="0" w:firstRowLastColumn="0" w:lastRowFirstColumn="0" w:lastRowLastColumn="0"/>
        </w:trPr>
        <w:tc>
          <w:tcPr>
            <w:tcW w:w="2835" w:type="dxa"/>
            <w:tcBorders>
              <w:right w:val="single" w:sz="6" w:space="0" w:color="FFFFFF" w:themeColor="background1"/>
            </w:tcBorders>
            <w:vAlign w:val="center"/>
          </w:tcPr>
          <w:p w14:paraId="0A9D0580" w14:textId="1F62A451" w:rsidR="00904D39" w:rsidRPr="00904D39" w:rsidRDefault="00904D39" w:rsidP="00904D39">
            <w:pPr>
              <w:pStyle w:val="ListParagraph"/>
              <w:numPr>
                <w:ilvl w:val="0"/>
                <w:numId w:val="7"/>
              </w:numPr>
            </w:pPr>
            <w:r w:rsidRPr="00C0382F">
              <w:t>Resistant bacteria can spread between humans, animals and the environment.</w:t>
            </w:r>
          </w:p>
        </w:tc>
        <w:tc>
          <w:tcPr>
            <w:tcW w:w="5953" w:type="dxa"/>
            <w:tcBorders>
              <w:left w:val="single" w:sz="6" w:space="0" w:color="FFFFFF" w:themeColor="background1"/>
              <w:right w:val="single" w:sz="6" w:space="0" w:color="FFFFFF" w:themeColor="background1"/>
            </w:tcBorders>
            <w:vAlign w:val="center"/>
          </w:tcPr>
          <w:p w14:paraId="5ED41B08" w14:textId="77777777" w:rsidR="00904D39" w:rsidRPr="00C41951" w:rsidRDefault="005B3BF6" w:rsidP="00964BD2">
            <w:pPr>
              <w:spacing w:beforeLines="25" w:before="60" w:afterLines="25" w:after="60"/>
              <w:rPr>
                <w:b/>
                <w:bCs/>
              </w:rPr>
            </w:pPr>
            <w:r w:rsidRPr="00C41951">
              <w:rPr>
                <w:b/>
                <w:bCs/>
              </w:rPr>
              <w:t>TRUE</w:t>
            </w:r>
          </w:p>
          <w:p w14:paraId="57342C08" w14:textId="53B9A65E" w:rsidR="003C020C" w:rsidRDefault="00567755" w:rsidP="00964BD2">
            <w:pPr>
              <w:spacing w:beforeLines="25" w:before="60" w:afterLines="25" w:after="60"/>
            </w:pPr>
            <w:r>
              <w:t xml:space="preserve">Antibiotics are often used in animals to promote growth or prevent disease. This drives resistant bacteria in animals which can be transmitted to humans through eating poorly prepared food or direct contact. Resistant bacteria can also spread through the environment through water contaminated by faeces. </w:t>
            </w:r>
          </w:p>
          <w:p w14:paraId="41656994" w14:textId="77777777" w:rsidR="00567755" w:rsidRDefault="00567755" w:rsidP="00964BD2">
            <w:pPr>
              <w:spacing w:beforeLines="25" w:before="60" w:afterLines="25" w:after="60"/>
            </w:pPr>
            <w:r>
              <w:t>Reference</w:t>
            </w:r>
          </w:p>
          <w:p w14:paraId="44E8ACE8" w14:textId="3107A3DB" w:rsidR="00567755" w:rsidRPr="00072AF5" w:rsidRDefault="00567755" w:rsidP="00964BD2">
            <w:pPr>
              <w:spacing w:beforeLines="25" w:before="60" w:afterLines="25" w:after="60"/>
            </w:pPr>
            <w:hyperlink r:id="rId14" w:history="1">
              <w:r w:rsidRPr="004F3497">
                <w:rPr>
                  <w:rStyle w:val="Hyperlink"/>
                </w:rPr>
                <w:t>www.amr.gov.au/resources/infographic-how-antibiotic-resistance-can-spread</w:t>
              </w:r>
            </w:hyperlink>
            <w:r>
              <w:t xml:space="preserve"> </w:t>
            </w:r>
          </w:p>
        </w:tc>
      </w:tr>
      <w:tr w:rsidR="00904D39" w:rsidRPr="00072AF5" w14:paraId="4A744C73" w14:textId="77777777" w:rsidTr="00F93683">
        <w:tc>
          <w:tcPr>
            <w:tcW w:w="2835" w:type="dxa"/>
            <w:tcBorders>
              <w:right w:val="single" w:sz="6" w:space="0" w:color="FFFFFF" w:themeColor="background1"/>
            </w:tcBorders>
            <w:vAlign w:val="center"/>
          </w:tcPr>
          <w:p w14:paraId="1528D7E2" w14:textId="1A8762AE" w:rsidR="00904D39" w:rsidRPr="00904D39" w:rsidRDefault="000924D6" w:rsidP="00904D39">
            <w:pPr>
              <w:pStyle w:val="ListParagraph"/>
              <w:numPr>
                <w:ilvl w:val="0"/>
                <w:numId w:val="7"/>
              </w:numPr>
            </w:pPr>
            <w:r w:rsidRPr="00C0382F">
              <w:t>The health system contribute</w:t>
            </w:r>
            <w:r w:rsidR="00A25DF5">
              <w:t>s</w:t>
            </w:r>
            <w:r w:rsidRPr="00C0382F">
              <w:t xml:space="preserve"> to greenhouse gas emissions.</w:t>
            </w:r>
          </w:p>
        </w:tc>
        <w:tc>
          <w:tcPr>
            <w:tcW w:w="5953" w:type="dxa"/>
            <w:tcBorders>
              <w:left w:val="single" w:sz="6" w:space="0" w:color="FFFFFF" w:themeColor="background1"/>
              <w:right w:val="single" w:sz="6" w:space="0" w:color="FFFFFF" w:themeColor="background1"/>
            </w:tcBorders>
            <w:vAlign w:val="center"/>
          </w:tcPr>
          <w:p w14:paraId="4136DA9D" w14:textId="7F748490" w:rsidR="00904D39" w:rsidRPr="00C41951" w:rsidRDefault="003F787F" w:rsidP="00964BD2">
            <w:pPr>
              <w:spacing w:beforeLines="25" w:before="60" w:afterLines="25" w:after="60"/>
              <w:rPr>
                <w:b/>
                <w:bCs/>
              </w:rPr>
            </w:pPr>
            <w:r w:rsidRPr="00C41951">
              <w:rPr>
                <w:b/>
                <w:bCs/>
              </w:rPr>
              <w:t>TRUE</w:t>
            </w:r>
          </w:p>
          <w:p w14:paraId="706D7FB1" w14:textId="77777777" w:rsidR="00743007" w:rsidRDefault="00743007" w:rsidP="00964BD2">
            <w:pPr>
              <w:spacing w:beforeLines="25" w:before="60" w:afterLines="25" w:after="60"/>
              <w:rPr>
                <w:szCs w:val="20"/>
              </w:rPr>
            </w:pPr>
            <w:r w:rsidRPr="009C3454">
              <w:rPr>
                <w:szCs w:val="20"/>
              </w:rPr>
              <w:t>Globally, it is estimated that the health care sector is responsible for over 5% of total greenhouse gas emissions.</w:t>
            </w:r>
          </w:p>
          <w:p w14:paraId="33C88E28" w14:textId="77777777" w:rsidR="00743007" w:rsidRDefault="00743007" w:rsidP="00964BD2">
            <w:pPr>
              <w:spacing w:beforeLines="25" w:before="60" w:afterLines="25" w:after="60"/>
              <w:rPr>
                <w:szCs w:val="20"/>
              </w:rPr>
            </w:pPr>
            <w:r>
              <w:rPr>
                <w:szCs w:val="20"/>
              </w:rPr>
              <w:t>Reference</w:t>
            </w:r>
          </w:p>
          <w:p w14:paraId="3CF5C119" w14:textId="77777777" w:rsidR="00743007" w:rsidRDefault="00743007" w:rsidP="00964BD2">
            <w:pPr>
              <w:spacing w:beforeLines="25" w:before="60" w:afterLines="25" w:after="60"/>
            </w:pPr>
            <w:hyperlink r:id="rId15" w:history="1">
              <w:r w:rsidRPr="00B4466A">
                <w:rPr>
                  <w:rStyle w:val="Hyperlink"/>
                  <w:szCs w:val="20"/>
                </w:rPr>
                <w:t>www.health.gov.au/resources/publications/national-health-and-climate-strategy?language=en</w:t>
              </w:r>
            </w:hyperlink>
          </w:p>
          <w:p w14:paraId="5AEEA4C9" w14:textId="0D25D9B6" w:rsidR="00E474FA" w:rsidRPr="00072AF5" w:rsidRDefault="00E474FA" w:rsidP="00964BD2">
            <w:pPr>
              <w:spacing w:beforeLines="25" w:before="60" w:afterLines="25" w:after="60"/>
            </w:pPr>
          </w:p>
        </w:tc>
      </w:tr>
      <w:tr w:rsidR="00904D39" w:rsidRPr="00072AF5" w14:paraId="0DCA07FC" w14:textId="77777777" w:rsidTr="00F93683">
        <w:trPr>
          <w:cnfStyle w:val="000000010000" w:firstRow="0" w:lastRow="0" w:firstColumn="0" w:lastColumn="0" w:oddVBand="0" w:evenVBand="0" w:oddHBand="0" w:evenHBand="1" w:firstRowFirstColumn="0" w:firstRowLastColumn="0" w:lastRowFirstColumn="0" w:lastRowLastColumn="0"/>
        </w:trPr>
        <w:tc>
          <w:tcPr>
            <w:tcW w:w="2835" w:type="dxa"/>
            <w:tcBorders>
              <w:right w:val="single" w:sz="6" w:space="0" w:color="FFFFFF" w:themeColor="background1"/>
            </w:tcBorders>
            <w:vAlign w:val="center"/>
          </w:tcPr>
          <w:p w14:paraId="11D012CA" w14:textId="20D74E3A" w:rsidR="00904D39" w:rsidRPr="00904D39" w:rsidRDefault="00904D39" w:rsidP="00904D39">
            <w:pPr>
              <w:pStyle w:val="ListParagraph"/>
              <w:numPr>
                <w:ilvl w:val="0"/>
                <w:numId w:val="7"/>
              </w:numPr>
            </w:pPr>
            <w:r w:rsidRPr="00C0382F">
              <w:lastRenderedPageBreak/>
              <w:t>Viral infections respond well to antibiotics.</w:t>
            </w:r>
          </w:p>
        </w:tc>
        <w:tc>
          <w:tcPr>
            <w:tcW w:w="5953" w:type="dxa"/>
            <w:tcBorders>
              <w:left w:val="single" w:sz="6" w:space="0" w:color="FFFFFF" w:themeColor="background1"/>
              <w:right w:val="single" w:sz="6" w:space="0" w:color="FFFFFF" w:themeColor="background1"/>
            </w:tcBorders>
            <w:vAlign w:val="center"/>
          </w:tcPr>
          <w:p w14:paraId="2D70BAFB" w14:textId="77777777" w:rsidR="00904D39" w:rsidRPr="00C41951" w:rsidRDefault="005B3BF6" w:rsidP="00964BD2">
            <w:pPr>
              <w:spacing w:beforeLines="25" w:before="60" w:afterLines="25" w:after="60"/>
              <w:rPr>
                <w:b/>
                <w:bCs/>
              </w:rPr>
            </w:pPr>
            <w:r w:rsidRPr="00C41951">
              <w:rPr>
                <w:b/>
                <w:bCs/>
              </w:rPr>
              <w:t>FALSE</w:t>
            </w:r>
          </w:p>
          <w:p w14:paraId="0EDF2978" w14:textId="01F41AAA" w:rsidR="003B5CC9" w:rsidRDefault="003B5CC9" w:rsidP="00964BD2">
            <w:pPr>
              <w:spacing w:beforeLines="25" w:before="60" w:afterLines="25" w:after="60"/>
            </w:pPr>
            <w:r>
              <w:t xml:space="preserve">Antibiotics only work for some infections. They work against bacteria but don’t treat infections caused by viruses such as colds, influenza and COVID-19. </w:t>
            </w:r>
          </w:p>
          <w:p w14:paraId="089680F6" w14:textId="77777777" w:rsidR="003B5CC9" w:rsidRDefault="003B5CC9" w:rsidP="00964BD2">
            <w:pPr>
              <w:spacing w:beforeLines="25" w:before="60" w:afterLines="25" w:after="60"/>
            </w:pPr>
            <w:r>
              <w:t>Reference</w:t>
            </w:r>
          </w:p>
          <w:p w14:paraId="766D8148" w14:textId="4788A93B" w:rsidR="003B5CC9" w:rsidRPr="00072AF5" w:rsidRDefault="003B5CC9" w:rsidP="00964BD2">
            <w:pPr>
              <w:spacing w:beforeLines="25" w:before="60" w:afterLines="25" w:after="60"/>
            </w:pPr>
            <w:hyperlink r:id="rId16" w:history="1">
              <w:r w:rsidRPr="004F3497">
                <w:rPr>
                  <w:rStyle w:val="Hyperlink"/>
                </w:rPr>
                <w:t>www.safetyandquality.gov.au/publications-and-resources/resource-library/do-i-really-need-antibiotics</w:t>
              </w:r>
            </w:hyperlink>
            <w:r>
              <w:t xml:space="preserve"> </w:t>
            </w:r>
          </w:p>
        </w:tc>
      </w:tr>
      <w:tr w:rsidR="00904D39" w:rsidRPr="00072AF5" w14:paraId="21C5C10A" w14:textId="77777777" w:rsidTr="00F93683">
        <w:tc>
          <w:tcPr>
            <w:tcW w:w="2835" w:type="dxa"/>
            <w:tcBorders>
              <w:right w:val="single" w:sz="6" w:space="0" w:color="FFFFFF" w:themeColor="background1"/>
            </w:tcBorders>
            <w:vAlign w:val="center"/>
          </w:tcPr>
          <w:p w14:paraId="7110A3DA" w14:textId="451F8F5C" w:rsidR="00904D39" w:rsidRPr="00904D39" w:rsidRDefault="00CB69FF" w:rsidP="00904D39">
            <w:pPr>
              <w:pStyle w:val="ListParagraph"/>
              <w:numPr>
                <w:ilvl w:val="0"/>
                <w:numId w:val="7"/>
              </w:numPr>
            </w:pPr>
            <w:r>
              <w:t>Taking an antibiotic can have side effects such as nausea and diarrhoea.</w:t>
            </w:r>
          </w:p>
        </w:tc>
        <w:tc>
          <w:tcPr>
            <w:tcW w:w="5953" w:type="dxa"/>
            <w:tcBorders>
              <w:left w:val="single" w:sz="6" w:space="0" w:color="FFFFFF" w:themeColor="background1"/>
              <w:right w:val="single" w:sz="6" w:space="0" w:color="FFFFFF" w:themeColor="background1"/>
            </w:tcBorders>
            <w:vAlign w:val="center"/>
          </w:tcPr>
          <w:p w14:paraId="45DED09B" w14:textId="110ACF80" w:rsidR="00904D39" w:rsidRPr="00C41951" w:rsidRDefault="00CB69FF" w:rsidP="00964BD2">
            <w:pPr>
              <w:spacing w:beforeLines="25" w:before="60" w:afterLines="25" w:after="60"/>
              <w:rPr>
                <w:b/>
                <w:bCs/>
              </w:rPr>
            </w:pPr>
            <w:r w:rsidRPr="00C41951">
              <w:rPr>
                <w:b/>
                <w:bCs/>
              </w:rPr>
              <w:t>TRUE</w:t>
            </w:r>
          </w:p>
          <w:p w14:paraId="007F1559" w14:textId="445F073F" w:rsidR="00CB69FF" w:rsidRDefault="005013B5" w:rsidP="00964BD2">
            <w:pPr>
              <w:spacing w:beforeLines="25" w:before="60" w:afterLines="25" w:after="60"/>
            </w:pPr>
            <w:r>
              <w:t xml:space="preserve">Like all medicines, antibiotics can cause side effects. Nausea and diarrhoea are common side effects of antibiotics. </w:t>
            </w:r>
          </w:p>
          <w:p w14:paraId="17439B1D" w14:textId="77777777" w:rsidR="00CB69FF" w:rsidRDefault="00CB69FF" w:rsidP="00964BD2">
            <w:pPr>
              <w:spacing w:beforeLines="25" w:before="60" w:afterLines="25" w:after="60"/>
            </w:pPr>
            <w:r>
              <w:t>Reference</w:t>
            </w:r>
          </w:p>
          <w:p w14:paraId="266AE0FA" w14:textId="35B2F800" w:rsidR="003B5CC9" w:rsidRPr="00072AF5" w:rsidRDefault="00E474FA" w:rsidP="00964BD2">
            <w:pPr>
              <w:spacing w:beforeLines="25" w:before="60" w:afterLines="25" w:after="60"/>
            </w:pPr>
            <w:hyperlink r:id="rId17" w:history="1">
              <w:r w:rsidRPr="00825FC0">
                <w:rPr>
                  <w:rStyle w:val="Hyperlink"/>
                </w:rPr>
                <w:t>www.safetyandquality.gov.au/publications-and-resources/resource-library/do-i-really-need-antibiotics</w:t>
              </w:r>
            </w:hyperlink>
          </w:p>
        </w:tc>
      </w:tr>
      <w:tr w:rsidR="00904D39" w:rsidRPr="00072AF5" w14:paraId="7076C3C1" w14:textId="77777777" w:rsidTr="00F93683">
        <w:trPr>
          <w:cnfStyle w:val="000000010000" w:firstRow="0" w:lastRow="0" w:firstColumn="0" w:lastColumn="0" w:oddVBand="0" w:evenVBand="0" w:oddHBand="0" w:evenHBand="1" w:firstRowFirstColumn="0" w:firstRowLastColumn="0" w:lastRowFirstColumn="0" w:lastRowLastColumn="0"/>
        </w:trPr>
        <w:tc>
          <w:tcPr>
            <w:tcW w:w="2835" w:type="dxa"/>
            <w:tcBorders>
              <w:right w:val="single" w:sz="6" w:space="0" w:color="FFFFFF" w:themeColor="background1"/>
            </w:tcBorders>
            <w:vAlign w:val="center"/>
          </w:tcPr>
          <w:p w14:paraId="0F4261AE" w14:textId="5733856E" w:rsidR="00904D39" w:rsidRPr="00904D39" w:rsidRDefault="00904D39" w:rsidP="00904D39">
            <w:pPr>
              <w:pStyle w:val="ListParagraph"/>
              <w:numPr>
                <w:ilvl w:val="0"/>
                <w:numId w:val="7"/>
              </w:numPr>
            </w:pPr>
            <w:r w:rsidRPr="00C0382F">
              <w:t xml:space="preserve">If your family member has the same </w:t>
            </w:r>
            <w:r w:rsidR="00A91A63">
              <w:t xml:space="preserve">symptoms </w:t>
            </w:r>
            <w:r w:rsidRPr="00C0382F">
              <w:t xml:space="preserve">as you, you can share your antibiotics with them. </w:t>
            </w:r>
          </w:p>
        </w:tc>
        <w:tc>
          <w:tcPr>
            <w:tcW w:w="5953" w:type="dxa"/>
            <w:tcBorders>
              <w:left w:val="single" w:sz="6" w:space="0" w:color="FFFFFF" w:themeColor="background1"/>
              <w:right w:val="single" w:sz="6" w:space="0" w:color="FFFFFF" w:themeColor="background1"/>
            </w:tcBorders>
            <w:vAlign w:val="center"/>
          </w:tcPr>
          <w:p w14:paraId="319DE5CC" w14:textId="77777777" w:rsidR="00904D39" w:rsidRPr="00C41951" w:rsidRDefault="005B3BF6" w:rsidP="00964BD2">
            <w:pPr>
              <w:spacing w:beforeLines="25" w:before="60" w:afterLines="25" w:after="60"/>
              <w:rPr>
                <w:b/>
                <w:bCs/>
              </w:rPr>
            </w:pPr>
            <w:r w:rsidRPr="00C41951">
              <w:rPr>
                <w:b/>
                <w:bCs/>
              </w:rPr>
              <w:t>FALSE</w:t>
            </w:r>
          </w:p>
          <w:p w14:paraId="0DB39A04" w14:textId="77777777" w:rsidR="00A91A63" w:rsidRDefault="00A91A63" w:rsidP="00964BD2">
            <w:pPr>
              <w:spacing w:beforeLines="25" w:before="60" w:afterLines="25" w:after="60"/>
            </w:pPr>
            <w:r>
              <w:t xml:space="preserve">Never take left over antibiotics or give them to anyone else. The antibiotic you were prescribed might not treat other infections. </w:t>
            </w:r>
          </w:p>
          <w:p w14:paraId="42542232" w14:textId="77777777" w:rsidR="00A91A63" w:rsidRDefault="00A91A63" w:rsidP="00964BD2">
            <w:pPr>
              <w:spacing w:beforeLines="25" w:before="60" w:afterLines="25" w:after="60"/>
            </w:pPr>
            <w:r>
              <w:t>Reference</w:t>
            </w:r>
          </w:p>
          <w:p w14:paraId="00AA12FA" w14:textId="2735C59E" w:rsidR="00A91A63" w:rsidRPr="00072AF5" w:rsidRDefault="00E474FA" w:rsidP="00964BD2">
            <w:pPr>
              <w:spacing w:beforeLines="25" w:before="60" w:afterLines="25" w:after="60"/>
            </w:pPr>
            <w:hyperlink r:id="rId18" w:history="1">
              <w:r w:rsidRPr="00825FC0">
                <w:rPr>
                  <w:rStyle w:val="Hyperlink"/>
                </w:rPr>
                <w:t>www.safetyandquality.gov.au/publications-and-resources/resource-library/do-i-really-need-antibiotics</w:t>
              </w:r>
            </w:hyperlink>
          </w:p>
        </w:tc>
      </w:tr>
      <w:tr w:rsidR="00904D39" w:rsidRPr="00072AF5" w14:paraId="142DEBD6" w14:textId="77777777" w:rsidTr="00F93683">
        <w:tc>
          <w:tcPr>
            <w:tcW w:w="2835" w:type="dxa"/>
            <w:tcBorders>
              <w:right w:val="single" w:sz="6" w:space="0" w:color="FFFFFF" w:themeColor="background1"/>
            </w:tcBorders>
            <w:vAlign w:val="center"/>
          </w:tcPr>
          <w:p w14:paraId="0FCAD004" w14:textId="018EEC08" w:rsidR="00904D39" w:rsidRPr="00904D39" w:rsidRDefault="001D457C" w:rsidP="00904D39">
            <w:pPr>
              <w:pStyle w:val="ListParagraph"/>
              <w:numPr>
                <w:ilvl w:val="0"/>
                <w:numId w:val="7"/>
              </w:numPr>
            </w:pPr>
            <w:r>
              <w:t xml:space="preserve">Australia is estimated to have consistently high antimicrobial prescribing rates compared to European countries, England and Scotland. </w:t>
            </w:r>
          </w:p>
        </w:tc>
        <w:tc>
          <w:tcPr>
            <w:tcW w:w="5953" w:type="dxa"/>
            <w:tcBorders>
              <w:left w:val="single" w:sz="6" w:space="0" w:color="FFFFFF" w:themeColor="background1"/>
              <w:right w:val="single" w:sz="6" w:space="0" w:color="FFFFFF" w:themeColor="background1"/>
            </w:tcBorders>
            <w:vAlign w:val="center"/>
          </w:tcPr>
          <w:p w14:paraId="1F1B7404" w14:textId="77777777" w:rsidR="00904D39" w:rsidRPr="00C41951" w:rsidRDefault="00AC4EEB" w:rsidP="00964BD2">
            <w:pPr>
              <w:spacing w:beforeLines="25" w:before="60" w:afterLines="25" w:after="60"/>
              <w:rPr>
                <w:b/>
                <w:bCs/>
              </w:rPr>
            </w:pPr>
            <w:r w:rsidRPr="00C41951">
              <w:rPr>
                <w:b/>
                <w:bCs/>
              </w:rPr>
              <w:t xml:space="preserve">TRUE </w:t>
            </w:r>
          </w:p>
          <w:p w14:paraId="75BC9BF2" w14:textId="20164D85" w:rsidR="00AC4EEB" w:rsidRDefault="001D457C" w:rsidP="00964BD2">
            <w:pPr>
              <w:spacing w:beforeLines="25" w:before="60" w:afterLines="25" w:after="60"/>
            </w:pPr>
            <w:r>
              <w:t>In 2023, Australia</w:t>
            </w:r>
            <w:r w:rsidR="007540CA">
              <w:t xml:space="preserve">’s antimicrobial use in the community was nearly double than the reported use in Netherlands. </w:t>
            </w:r>
          </w:p>
          <w:p w14:paraId="041CE80F" w14:textId="77777777" w:rsidR="00AC4EEB" w:rsidRDefault="00AC4EEB" w:rsidP="00964BD2">
            <w:pPr>
              <w:spacing w:beforeLines="25" w:before="60" w:afterLines="25" w:after="60"/>
            </w:pPr>
            <w:r>
              <w:t xml:space="preserve">Reference </w:t>
            </w:r>
          </w:p>
          <w:p w14:paraId="729AE265" w14:textId="6694DEA0" w:rsidR="00AC4EEB" w:rsidRPr="00072AF5" w:rsidRDefault="007540CA" w:rsidP="00964BD2">
            <w:pPr>
              <w:spacing w:beforeLines="25" w:before="60" w:afterLines="25" w:after="60"/>
            </w:pPr>
            <w:hyperlink r:id="rId19" w:history="1">
              <w:r w:rsidRPr="004F3497">
                <w:rPr>
                  <w:rStyle w:val="Hyperlink"/>
                </w:rPr>
                <w:t>www.safetyandquality.gov.au/publications-and-resources/resource-library/antimicrobial-use-community-2024</w:t>
              </w:r>
            </w:hyperlink>
            <w:r>
              <w:t xml:space="preserve"> </w:t>
            </w:r>
          </w:p>
        </w:tc>
      </w:tr>
      <w:tr w:rsidR="00904D39" w:rsidRPr="00072AF5" w14:paraId="38A6EA68" w14:textId="77777777" w:rsidTr="00F93683">
        <w:trPr>
          <w:cnfStyle w:val="000000010000" w:firstRow="0" w:lastRow="0" w:firstColumn="0" w:lastColumn="0" w:oddVBand="0" w:evenVBand="0" w:oddHBand="0" w:evenHBand="1" w:firstRowFirstColumn="0" w:firstRowLastColumn="0" w:lastRowFirstColumn="0" w:lastRowLastColumn="0"/>
        </w:trPr>
        <w:tc>
          <w:tcPr>
            <w:tcW w:w="2835" w:type="dxa"/>
            <w:tcBorders>
              <w:right w:val="single" w:sz="6" w:space="0" w:color="FFFFFF" w:themeColor="background1"/>
            </w:tcBorders>
            <w:vAlign w:val="center"/>
          </w:tcPr>
          <w:p w14:paraId="3FA59E22" w14:textId="6B8A4B0A" w:rsidR="00904D39" w:rsidRPr="00DC5EFC" w:rsidRDefault="00175B95" w:rsidP="00DC5EFC">
            <w:pPr>
              <w:pStyle w:val="ListParagraph"/>
              <w:numPr>
                <w:ilvl w:val="0"/>
                <w:numId w:val="7"/>
              </w:numPr>
              <w:rPr>
                <w:szCs w:val="20"/>
              </w:rPr>
            </w:pPr>
            <w:r>
              <w:rPr>
                <w:szCs w:val="20"/>
              </w:rPr>
              <w:t xml:space="preserve">Preventing and controlling </w:t>
            </w:r>
            <w:r w:rsidR="008B4AB8">
              <w:rPr>
                <w:szCs w:val="20"/>
              </w:rPr>
              <w:t xml:space="preserve">the spread of </w:t>
            </w:r>
            <w:r>
              <w:rPr>
                <w:szCs w:val="20"/>
              </w:rPr>
              <w:t>a</w:t>
            </w:r>
            <w:r w:rsidR="009D3FB9">
              <w:rPr>
                <w:szCs w:val="20"/>
              </w:rPr>
              <w:t xml:space="preserve">ntimicrobial resistance is everyone’s responsibility. </w:t>
            </w:r>
            <w:r w:rsidR="00904D39" w:rsidRPr="00DC5EFC">
              <w:rPr>
                <w:szCs w:val="20"/>
              </w:rPr>
              <w:t xml:space="preserve"> </w:t>
            </w:r>
          </w:p>
        </w:tc>
        <w:tc>
          <w:tcPr>
            <w:tcW w:w="5953" w:type="dxa"/>
            <w:tcBorders>
              <w:left w:val="single" w:sz="6" w:space="0" w:color="FFFFFF" w:themeColor="background1"/>
              <w:right w:val="single" w:sz="6" w:space="0" w:color="FFFFFF" w:themeColor="background1"/>
            </w:tcBorders>
            <w:vAlign w:val="center"/>
          </w:tcPr>
          <w:p w14:paraId="6BED90E5" w14:textId="77777777" w:rsidR="00904D39" w:rsidRDefault="00DC5EFC" w:rsidP="00964BD2">
            <w:pPr>
              <w:spacing w:beforeLines="25" w:before="60" w:afterLines="25" w:after="60"/>
              <w:rPr>
                <w:b/>
                <w:bCs/>
              </w:rPr>
            </w:pPr>
            <w:r w:rsidRPr="007540CA">
              <w:rPr>
                <w:b/>
                <w:bCs/>
              </w:rPr>
              <w:t>TRUE</w:t>
            </w:r>
          </w:p>
          <w:p w14:paraId="6D77FDF7" w14:textId="4F328D37" w:rsidR="009D3FB9" w:rsidRDefault="009D3FB9" w:rsidP="00964BD2">
            <w:pPr>
              <w:spacing w:beforeLines="25" w:before="60" w:afterLines="25" w:after="60"/>
            </w:pPr>
            <w:r>
              <w:t xml:space="preserve">Consumers and clinicians can work together to prevent </w:t>
            </w:r>
            <w:r w:rsidR="008B4AB8">
              <w:t xml:space="preserve">and control the spread of </w:t>
            </w:r>
            <w:r>
              <w:t xml:space="preserve">antimicrobial resistance. </w:t>
            </w:r>
          </w:p>
          <w:p w14:paraId="5EC9909A" w14:textId="29B76533" w:rsidR="009D3FB9" w:rsidRDefault="009D3FB9" w:rsidP="00964BD2">
            <w:pPr>
              <w:spacing w:beforeLines="25" w:before="60" w:afterLines="25" w:after="60"/>
            </w:pPr>
            <w:r>
              <w:t>Reference</w:t>
            </w:r>
          </w:p>
          <w:p w14:paraId="4FB0514C" w14:textId="638453EF" w:rsidR="007540CA" w:rsidRPr="009D3FB9" w:rsidRDefault="00E474FA" w:rsidP="00964BD2">
            <w:pPr>
              <w:spacing w:beforeLines="25" w:before="60" w:afterLines="25" w:after="60"/>
            </w:pPr>
            <w:hyperlink r:id="rId20" w:history="1">
              <w:r w:rsidRPr="00825FC0">
                <w:rPr>
                  <w:rStyle w:val="Hyperlink"/>
                </w:rPr>
                <w:t>www.safetyandquality.gov.au/our-work/antimicrobial-resistance/antimicrobial-use-and-resistance-australia-aura/information-consumers-antimicrobial-resistance</w:t>
              </w:r>
            </w:hyperlink>
            <w:r w:rsidR="009D3FB9">
              <w:t xml:space="preserve"> </w:t>
            </w:r>
          </w:p>
        </w:tc>
      </w:tr>
    </w:tbl>
    <w:p w14:paraId="1F9FCAA7" w14:textId="77777777" w:rsidR="00904D39" w:rsidRDefault="00904D39" w:rsidP="004F4210">
      <w:pPr>
        <w:rPr>
          <w:b/>
          <w:bCs/>
        </w:rPr>
      </w:pPr>
    </w:p>
    <w:p w14:paraId="12FC045C" w14:textId="32C73743" w:rsidR="004F4210" w:rsidRPr="004F4210" w:rsidRDefault="004F4210" w:rsidP="004F4210">
      <w:pPr>
        <w:rPr>
          <w:b/>
          <w:bCs/>
        </w:rPr>
      </w:pPr>
      <w:r w:rsidRPr="004F4210">
        <w:rPr>
          <w:b/>
          <w:bCs/>
        </w:rPr>
        <w:t>For more information</w:t>
      </w:r>
    </w:p>
    <w:p w14:paraId="64922547" w14:textId="5E03816A" w:rsidR="00904D39" w:rsidRDefault="004F4210" w:rsidP="004F4210">
      <w:r>
        <w:t xml:space="preserve">Please visit: </w:t>
      </w:r>
      <w:hyperlink r:id="rId21" w:history="1">
        <w:r w:rsidR="00904D39" w:rsidRPr="003C1EBA">
          <w:rPr>
            <w:rStyle w:val="Hyperlink"/>
          </w:rPr>
          <w:t>safetyandquality.gov.au/</w:t>
        </w:r>
        <w:r w:rsidR="00E474FA">
          <w:rPr>
            <w:rStyle w:val="Hyperlink"/>
          </w:rPr>
          <w:t>AMS</w:t>
        </w:r>
      </w:hyperlink>
    </w:p>
    <w:p w14:paraId="5656EA39" w14:textId="5A0E2D16" w:rsidR="004F4210" w:rsidRDefault="004F4210" w:rsidP="004F4210">
      <w:pPr>
        <w:rPr>
          <w:color w:val="EE0000"/>
        </w:rPr>
      </w:pPr>
      <w:r>
        <w:t xml:space="preserve">© Australian Commission on Safety and Quality in Health Care </w:t>
      </w:r>
      <w:r w:rsidR="00904D39" w:rsidRPr="00904D39">
        <w:rPr>
          <w:color w:val="auto"/>
        </w:rPr>
        <w:t>2025</w:t>
      </w:r>
    </w:p>
    <w:p w14:paraId="5F647AC6" w14:textId="77777777" w:rsidR="003734D9" w:rsidRDefault="003734D9" w:rsidP="004F4210">
      <w:pPr>
        <w:rPr>
          <w:color w:val="EE0000"/>
        </w:rPr>
      </w:pPr>
    </w:p>
    <w:p w14:paraId="2CC6F79D" w14:textId="6CE49143" w:rsidR="003734D9" w:rsidRPr="003734D9" w:rsidRDefault="003734D9" w:rsidP="004F4210">
      <w:pPr>
        <w:rPr>
          <w:color w:val="EE0000"/>
        </w:rPr>
      </w:pPr>
    </w:p>
    <w:sectPr w:rsidR="003734D9" w:rsidRPr="003734D9" w:rsidSect="00381281">
      <w:headerReference w:type="default" r:id="rId22"/>
      <w:footerReference w:type="default" r:id="rId23"/>
      <w:headerReference w:type="first" r:id="rId24"/>
      <w:footerReference w:type="first" r:id="rId25"/>
      <w:pgSz w:w="11906" w:h="16838" w:code="9"/>
      <w:pgMar w:top="2268" w:right="1531" w:bottom="1361" w:left="153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0711" w14:textId="77777777" w:rsidR="00AB4939" w:rsidRDefault="00AB4939" w:rsidP="001D0AFC">
      <w:r>
        <w:separator/>
      </w:r>
    </w:p>
    <w:p w14:paraId="09500B51" w14:textId="77777777" w:rsidR="00AB4939" w:rsidRDefault="00AB4939"/>
    <w:p w14:paraId="5ECEEABB" w14:textId="77777777" w:rsidR="00AB4939" w:rsidRDefault="00AB4939"/>
    <w:p w14:paraId="430FECA3" w14:textId="77777777" w:rsidR="00AB4939" w:rsidRDefault="00AB4939"/>
  </w:endnote>
  <w:endnote w:type="continuationSeparator" w:id="0">
    <w:p w14:paraId="7D97F97A" w14:textId="77777777" w:rsidR="00AB4939" w:rsidRDefault="00AB4939" w:rsidP="001D0AFC">
      <w:r>
        <w:continuationSeparator/>
      </w:r>
    </w:p>
    <w:p w14:paraId="4A4AC1DE" w14:textId="77777777" w:rsidR="00AB4939" w:rsidRDefault="00AB4939"/>
    <w:p w14:paraId="30FC47ED" w14:textId="77777777" w:rsidR="00AB4939" w:rsidRDefault="00AB4939"/>
    <w:p w14:paraId="5960269D" w14:textId="77777777" w:rsidR="00AB4939" w:rsidRDefault="00AB4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8DB5" w14:textId="27F9D020" w:rsidR="00A2648F" w:rsidRPr="00A2648F" w:rsidRDefault="00A2648F" w:rsidP="00A2648F">
    <w:pPr>
      <w:pStyle w:val="Footer"/>
      <w:ind w:left="284"/>
      <w:rPr>
        <w:b/>
        <w:bCs/>
      </w:rPr>
    </w:pPr>
    <w:r w:rsidRPr="005F110C">
      <w:rPr>
        <w:noProof/>
        <w:color w:val="FF0000"/>
      </w:rPr>
      <w:drawing>
        <wp:anchor distT="0" distB="0" distL="114300" distR="114300" simplePos="0" relativeHeight="251659264" behindDoc="0" locked="0" layoutInCell="1" allowOverlap="1" wp14:anchorId="0848F78A" wp14:editId="724D132A">
          <wp:simplePos x="0" y="0"/>
          <wp:positionH relativeFrom="column">
            <wp:posOffset>0</wp:posOffset>
          </wp:positionH>
          <wp:positionV relativeFrom="paragraph">
            <wp:posOffset>-27432</wp:posOffset>
          </wp:positionV>
          <wp:extent cx="138948" cy="180000"/>
          <wp:effectExtent l="0" t="0" r="0" b="0"/>
          <wp:wrapNone/>
          <wp:docPr id="144122277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277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D39" w:rsidRPr="00904D39">
      <w:rPr>
        <w:color w:val="auto"/>
      </w:rPr>
      <w:t xml:space="preserve"> Consumer quiz with answers </w:t>
    </w:r>
    <w:r w:rsidR="00904D39" w:rsidRPr="00904D39">
      <w:rPr>
        <w:rFonts w:cstheme="minorHAnsi"/>
        <w:color w:val="auto"/>
      </w:rPr>
      <w:t>–</w:t>
    </w:r>
    <w:r w:rsidR="00904D39" w:rsidRPr="00904D39">
      <w:rPr>
        <w:color w:val="auto"/>
      </w:rPr>
      <w:t xml:space="preserve"> World AMR Awareness Week</w:t>
    </w:r>
    <w:r w:rsidR="00F37FED">
      <w:rPr>
        <w:color w:val="auto"/>
      </w:rPr>
      <w:t xml:space="preserve"> 2025</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1</w:t>
    </w:r>
    <w:r w:rsidRPr="00E74653">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BD45" w14:textId="3F7B7443" w:rsidR="00BB429E" w:rsidRPr="00BB429E" w:rsidRDefault="00BB429E" w:rsidP="00BB429E">
    <w:pPr>
      <w:pStyle w:val="Footer"/>
      <w:ind w:left="284"/>
      <w:rPr>
        <w:b/>
        <w:bCs/>
      </w:rPr>
    </w:pPr>
    <w:r w:rsidRPr="00904D39">
      <w:rPr>
        <w:noProof/>
        <w:color w:val="auto"/>
      </w:rPr>
      <w:drawing>
        <wp:anchor distT="0" distB="0" distL="114300" distR="114300" simplePos="0" relativeHeight="251665408" behindDoc="0" locked="0" layoutInCell="1" allowOverlap="1" wp14:anchorId="3B751337" wp14:editId="156F0005">
          <wp:simplePos x="0" y="0"/>
          <wp:positionH relativeFrom="column">
            <wp:posOffset>0</wp:posOffset>
          </wp:positionH>
          <wp:positionV relativeFrom="paragraph">
            <wp:posOffset>-27432</wp:posOffset>
          </wp:positionV>
          <wp:extent cx="138948" cy="180000"/>
          <wp:effectExtent l="0" t="0" r="0" b="0"/>
          <wp:wrapNone/>
          <wp:docPr id="61337974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7974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D39" w:rsidRPr="00904D39">
      <w:rPr>
        <w:color w:val="auto"/>
      </w:rPr>
      <w:t xml:space="preserve">Consumer quiz with answers </w:t>
    </w:r>
    <w:r w:rsidR="00904D39" w:rsidRPr="00904D39">
      <w:rPr>
        <w:rFonts w:cstheme="minorHAnsi"/>
        <w:color w:val="auto"/>
      </w:rPr>
      <w:t>–</w:t>
    </w:r>
    <w:r w:rsidR="00904D39" w:rsidRPr="00904D39">
      <w:rPr>
        <w:color w:val="auto"/>
      </w:rPr>
      <w:t xml:space="preserve"> World AMR Awareness Week</w:t>
    </w:r>
    <w:r w:rsidR="002961E5">
      <w:rPr>
        <w:color w:val="auto"/>
      </w:rPr>
      <w:t xml:space="preserve"> 2025</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3</w:t>
    </w:r>
    <w:r w:rsidRPr="00E7465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BD83" w14:textId="77777777" w:rsidR="00AB4939" w:rsidRDefault="00AB4939" w:rsidP="001D0AFC">
      <w:r>
        <w:separator/>
      </w:r>
    </w:p>
    <w:p w14:paraId="3765428D" w14:textId="77777777" w:rsidR="00AB4939" w:rsidRDefault="00AB4939"/>
  </w:footnote>
  <w:footnote w:type="continuationSeparator" w:id="0">
    <w:p w14:paraId="7EC7A549" w14:textId="77777777" w:rsidR="00AB4939" w:rsidRDefault="00AB4939" w:rsidP="001D0AFC">
      <w:r>
        <w:continuationSeparator/>
      </w:r>
    </w:p>
    <w:p w14:paraId="4C1CD343" w14:textId="77777777" w:rsidR="00AB4939" w:rsidRDefault="00AB4939"/>
  </w:footnote>
  <w:footnote w:type="continuationNotice" w:id="1">
    <w:p w14:paraId="4E1E46F8" w14:textId="77777777" w:rsidR="00AB4939" w:rsidRDefault="00AB4939">
      <w:pPr>
        <w:spacing w:before="0" w:after="0"/>
      </w:pPr>
    </w:p>
    <w:p w14:paraId="7A9588DC" w14:textId="77777777" w:rsidR="00AB4939" w:rsidRDefault="00AB4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247" w:type="dxa"/>
      <w:tblCellMar>
        <w:left w:w="0" w:type="dxa"/>
        <w:right w:w="0" w:type="dxa"/>
      </w:tblCellMar>
      <w:tblLook w:val="04A0" w:firstRow="1" w:lastRow="0" w:firstColumn="1" w:lastColumn="0" w:noHBand="0" w:noVBand="1"/>
    </w:tblPr>
    <w:tblGrid>
      <w:gridCol w:w="8105"/>
      <w:gridCol w:w="2142"/>
    </w:tblGrid>
    <w:tr w:rsidR="00E6329D" w14:paraId="142329BF" w14:textId="77777777" w:rsidTr="008450A2">
      <w:trPr>
        <w:trHeight w:hRule="exact" w:val="879"/>
      </w:trPr>
      <w:tc>
        <w:tcPr>
          <w:tcW w:w="8105" w:type="dxa"/>
        </w:tcPr>
        <w:p w14:paraId="5A2E4FAD" w14:textId="77777777" w:rsidR="00E6329D" w:rsidRDefault="00E6329D" w:rsidP="008450A2">
          <w:pPr>
            <w:pStyle w:val="Header"/>
          </w:pPr>
          <w:r w:rsidRPr="009527AE">
            <w:rPr>
              <w:noProof/>
              <w:color w:val="FFFFFF" w:themeColor="background1"/>
              <w:sz w:val="16"/>
              <w:szCs w:val="16"/>
            </w:rPr>
            <w:drawing>
              <wp:inline distT="0" distB="0" distL="0" distR="0" wp14:anchorId="22CB3C46" wp14:editId="69D4157B">
                <wp:extent cx="1511250" cy="539305"/>
                <wp:effectExtent l="0" t="0" r="0" b="0"/>
                <wp:docPr id="971298621"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8621"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42" w:type="dxa"/>
          <w:vAlign w:val="bottom"/>
        </w:tcPr>
        <w:p w14:paraId="0DB02D4B" w14:textId="02DF2870" w:rsidR="00562902" w:rsidRPr="00904D39" w:rsidRDefault="00E474FA" w:rsidP="00562902">
          <w:pPr>
            <w:pStyle w:val="Header"/>
            <w:rPr>
              <w:b/>
              <w:bCs/>
              <w:color w:val="auto"/>
              <w:sz w:val="18"/>
              <w:szCs w:val="18"/>
            </w:rPr>
          </w:pPr>
          <w:r>
            <w:rPr>
              <w:b/>
              <w:bCs/>
              <w:color w:val="auto"/>
              <w:sz w:val="18"/>
              <w:szCs w:val="18"/>
            </w:rPr>
            <w:t>Quiz</w:t>
          </w:r>
        </w:p>
        <w:p w14:paraId="2C38A51E" w14:textId="56E9094D" w:rsidR="00E6329D" w:rsidRDefault="00562902" w:rsidP="008450A2">
          <w:pPr>
            <w:pStyle w:val="Header"/>
          </w:pPr>
          <w:r w:rsidRPr="00562902">
            <w:rPr>
              <w:color w:val="auto"/>
              <w:sz w:val="18"/>
              <w:szCs w:val="18"/>
            </w:rPr>
            <w:t xml:space="preserve">World AMR Awareness Week </w:t>
          </w:r>
        </w:p>
      </w:tc>
    </w:tr>
  </w:tbl>
  <w:p w14:paraId="2405408E" w14:textId="77777777" w:rsidR="00E6329D" w:rsidRDefault="00E63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247" w:type="dxa"/>
      <w:tblCellMar>
        <w:left w:w="0" w:type="dxa"/>
        <w:right w:w="0" w:type="dxa"/>
      </w:tblCellMar>
      <w:tblLook w:val="04A0" w:firstRow="1" w:lastRow="0" w:firstColumn="1" w:lastColumn="0" w:noHBand="0" w:noVBand="1"/>
    </w:tblPr>
    <w:tblGrid>
      <w:gridCol w:w="8105"/>
      <w:gridCol w:w="2142"/>
    </w:tblGrid>
    <w:tr w:rsidR="00904D39" w:rsidRPr="00904D39" w14:paraId="4B227830" w14:textId="77777777" w:rsidTr="008450A2">
      <w:trPr>
        <w:trHeight w:hRule="exact" w:val="879"/>
      </w:trPr>
      <w:tc>
        <w:tcPr>
          <w:tcW w:w="8105" w:type="dxa"/>
        </w:tcPr>
        <w:p w14:paraId="45154BDF" w14:textId="77777777" w:rsidR="00BB429E" w:rsidRDefault="00BB429E" w:rsidP="008450A2">
          <w:pPr>
            <w:pStyle w:val="Header"/>
          </w:pPr>
          <w:r w:rsidRPr="009527AE">
            <w:rPr>
              <w:noProof/>
              <w:color w:val="FFFFFF" w:themeColor="background1"/>
              <w:sz w:val="16"/>
              <w:szCs w:val="16"/>
            </w:rPr>
            <w:drawing>
              <wp:inline distT="0" distB="0" distL="0" distR="0" wp14:anchorId="11E52EA4" wp14:editId="203B1123">
                <wp:extent cx="1511250" cy="539305"/>
                <wp:effectExtent l="0" t="0" r="0" b="0"/>
                <wp:docPr id="1453594319"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94319" name="Graphic 11">
                          <a:extLst>
                            <a:ext uri="{FF2B5EF4-FFF2-40B4-BE49-F238E27FC236}">
                              <a16:creationId xmlns:a16="http://schemas.microsoft.com/office/drawing/2014/main" id="{03A7763C-B648-1C2B-592F-16266CACB79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42" w:type="dxa"/>
          <w:vAlign w:val="bottom"/>
        </w:tcPr>
        <w:p w14:paraId="5D0C9382" w14:textId="64BC33DC" w:rsidR="00BB429E" w:rsidRPr="00904D39" w:rsidRDefault="00E474FA" w:rsidP="008450A2">
          <w:pPr>
            <w:pStyle w:val="Header"/>
            <w:rPr>
              <w:b/>
              <w:bCs/>
              <w:color w:val="auto"/>
              <w:sz w:val="18"/>
              <w:szCs w:val="18"/>
            </w:rPr>
          </w:pPr>
          <w:r>
            <w:rPr>
              <w:b/>
              <w:bCs/>
              <w:color w:val="auto"/>
              <w:sz w:val="18"/>
              <w:szCs w:val="18"/>
            </w:rPr>
            <w:t>Quiz</w:t>
          </w:r>
        </w:p>
        <w:p w14:paraId="4683D8D7" w14:textId="1BC30B09" w:rsidR="00BB429E" w:rsidRPr="00904D39" w:rsidRDefault="00904D39" w:rsidP="008450A2">
          <w:pPr>
            <w:pStyle w:val="Header"/>
            <w:rPr>
              <w:color w:val="auto"/>
              <w:sz w:val="18"/>
              <w:szCs w:val="18"/>
            </w:rPr>
          </w:pPr>
          <w:r w:rsidRPr="00904D39">
            <w:rPr>
              <w:color w:val="auto"/>
              <w:sz w:val="18"/>
              <w:szCs w:val="18"/>
            </w:rPr>
            <w:t>World AMR Awareness Week</w:t>
          </w:r>
          <w:r w:rsidR="00821415">
            <w:rPr>
              <w:color w:val="auto"/>
              <w:sz w:val="18"/>
              <w:szCs w:val="18"/>
            </w:rPr>
            <w:t xml:space="preserve"> 2025</w:t>
          </w:r>
        </w:p>
      </w:tc>
    </w:tr>
  </w:tbl>
  <w:p w14:paraId="0469993D" w14:textId="77777777" w:rsidR="00BB429E" w:rsidRPr="00BB429E" w:rsidRDefault="00BB429E" w:rsidP="00BB429E">
    <w:pPr>
      <w:pStyle w:val="Header"/>
    </w:pPr>
    <w:r>
      <w:rPr>
        <w:noProof/>
      </w:rPr>
      <w:drawing>
        <wp:anchor distT="0" distB="0" distL="114300" distR="114300" simplePos="0" relativeHeight="251663360" behindDoc="0" locked="0" layoutInCell="1" allowOverlap="1" wp14:anchorId="150D311A" wp14:editId="36216D91">
          <wp:simplePos x="0" y="0"/>
          <wp:positionH relativeFrom="page">
            <wp:align>left</wp:align>
          </wp:positionH>
          <wp:positionV relativeFrom="page">
            <wp:posOffset>1440180</wp:posOffset>
          </wp:positionV>
          <wp:extent cx="7560000" cy="1515600"/>
          <wp:effectExtent l="0" t="0" r="3175" b="8890"/>
          <wp:wrapNone/>
          <wp:docPr id="69882995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2995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D84F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8B7E0E"/>
    <w:multiLevelType w:val="hybridMultilevel"/>
    <w:tmpl w:val="06B48542"/>
    <w:lvl w:ilvl="0" w:tplc="160C10C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3" w15:restartNumberingAfterBreak="0">
    <w:nsid w:val="661F7723"/>
    <w:multiLevelType w:val="multilevel"/>
    <w:tmpl w:val="50D0D142"/>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5" w15:restartNumberingAfterBreak="0">
    <w:nsid w:val="71F6279A"/>
    <w:multiLevelType w:val="hybridMultilevel"/>
    <w:tmpl w:val="BE428D4E"/>
    <w:lvl w:ilvl="0" w:tplc="70DE524C">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7E4D88"/>
    <w:multiLevelType w:val="multilevel"/>
    <w:tmpl w:val="CA804B2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2"/>
  </w:num>
  <w:num w:numId="2" w16cid:durableId="1231190212">
    <w:abstractNumId w:val="4"/>
  </w:num>
  <w:num w:numId="3" w16cid:durableId="579215263">
    <w:abstractNumId w:val="3"/>
  </w:num>
  <w:num w:numId="4" w16cid:durableId="327100884">
    <w:abstractNumId w:val="6"/>
  </w:num>
  <w:num w:numId="5" w16cid:durableId="844396454">
    <w:abstractNumId w:val="0"/>
  </w:num>
  <w:num w:numId="6" w16cid:durableId="2069956620">
    <w:abstractNumId w:val="5"/>
  </w:num>
  <w:num w:numId="7" w16cid:durableId="150458847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904D39"/>
    <w:rsid w:val="00006EA0"/>
    <w:rsid w:val="00011EBE"/>
    <w:rsid w:val="000121BA"/>
    <w:rsid w:val="000134CB"/>
    <w:rsid w:val="000136A5"/>
    <w:rsid w:val="00013E33"/>
    <w:rsid w:val="00015555"/>
    <w:rsid w:val="0001627D"/>
    <w:rsid w:val="000164A5"/>
    <w:rsid w:val="00020CF3"/>
    <w:rsid w:val="0002234B"/>
    <w:rsid w:val="000237BA"/>
    <w:rsid w:val="00024813"/>
    <w:rsid w:val="0003148E"/>
    <w:rsid w:val="00032388"/>
    <w:rsid w:val="00033439"/>
    <w:rsid w:val="00034043"/>
    <w:rsid w:val="00035A79"/>
    <w:rsid w:val="000369EA"/>
    <w:rsid w:val="00036FE5"/>
    <w:rsid w:val="00037DE5"/>
    <w:rsid w:val="00041055"/>
    <w:rsid w:val="00046136"/>
    <w:rsid w:val="00053982"/>
    <w:rsid w:val="000555D8"/>
    <w:rsid w:val="00056BC0"/>
    <w:rsid w:val="00061B61"/>
    <w:rsid w:val="00062951"/>
    <w:rsid w:val="000635BC"/>
    <w:rsid w:val="0006369F"/>
    <w:rsid w:val="000658B5"/>
    <w:rsid w:val="00065F7E"/>
    <w:rsid w:val="00072AF5"/>
    <w:rsid w:val="000760F4"/>
    <w:rsid w:val="00080037"/>
    <w:rsid w:val="00081BFA"/>
    <w:rsid w:val="00083A58"/>
    <w:rsid w:val="00083FD2"/>
    <w:rsid w:val="0008584C"/>
    <w:rsid w:val="00085F01"/>
    <w:rsid w:val="000872A3"/>
    <w:rsid w:val="00091A80"/>
    <w:rsid w:val="000924D6"/>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5598"/>
    <w:rsid w:val="000B5729"/>
    <w:rsid w:val="000C0CA6"/>
    <w:rsid w:val="000C1B92"/>
    <w:rsid w:val="000C4291"/>
    <w:rsid w:val="000C5879"/>
    <w:rsid w:val="000D19FF"/>
    <w:rsid w:val="000D22A8"/>
    <w:rsid w:val="000D793D"/>
    <w:rsid w:val="000D7D92"/>
    <w:rsid w:val="000D7F92"/>
    <w:rsid w:val="000E552A"/>
    <w:rsid w:val="000E76FA"/>
    <w:rsid w:val="000F0455"/>
    <w:rsid w:val="000F2461"/>
    <w:rsid w:val="000F2EDC"/>
    <w:rsid w:val="000F5A29"/>
    <w:rsid w:val="000F5CB5"/>
    <w:rsid w:val="000F6463"/>
    <w:rsid w:val="000F6579"/>
    <w:rsid w:val="000F7990"/>
    <w:rsid w:val="00100584"/>
    <w:rsid w:val="001010A9"/>
    <w:rsid w:val="00103B28"/>
    <w:rsid w:val="0010640F"/>
    <w:rsid w:val="00106F60"/>
    <w:rsid w:val="00113EA9"/>
    <w:rsid w:val="001141D0"/>
    <w:rsid w:val="001175CB"/>
    <w:rsid w:val="00117894"/>
    <w:rsid w:val="001178D7"/>
    <w:rsid w:val="0012062F"/>
    <w:rsid w:val="00120E3D"/>
    <w:rsid w:val="001239E7"/>
    <w:rsid w:val="0012449A"/>
    <w:rsid w:val="001279BB"/>
    <w:rsid w:val="00131D34"/>
    <w:rsid w:val="00133783"/>
    <w:rsid w:val="001338BA"/>
    <w:rsid w:val="001368BE"/>
    <w:rsid w:val="00136B50"/>
    <w:rsid w:val="001425A7"/>
    <w:rsid w:val="001432FE"/>
    <w:rsid w:val="00144282"/>
    <w:rsid w:val="00144718"/>
    <w:rsid w:val="00144E74"/>
    <w:rsid w:val="001457C0"/>
    <w:rsid w:val="00145B28"/>
    <w:rsid w:val="00151F47"/>
    <w:rsid w:val="00152AC1"/>
    <w:rsid w:val="00153AEF"/>
    <w:rsid w:val="001547CB"/>
    <w:rsid w:val="00154C1A"/>
    <w:rsid w:val="00156042"/>
    <w:rsid w:val="001567DD"/>
    <w:rsid w:val="00156D02"/>
    <w:rsid w:val="00157AB6"/>
    <w:rsid w:val="00157CE7"/>
    <w:rsid w:val="00165F83"/>
    <w:rsid w:val="00167258"/>
    <w:rsid w:val="001714D3"/>
    <w:rsid w:val="00174708"/>
    <w:rsid w:val="00175B95"/>
    <w:rsid w:val="00182D27"/>
    <w:rsid w:val="00187C93"/>
    <w:rsid w:val="00191178"/>
    <w:rsid w:val="00191513"/>
    <w:rsid w:val="00191CC2"/>
    <w:rsid w:val="00192329"/>
    <w:rsid w:val="00193699"/>
    <w:rsid w:val="00197290"/>
    <w:rsid w:val="0019759D"/>
    <w:rsid w:val="00197ADC"/>
    <w:rsid w:val="00197E66"/>
    <w:rsid w:val="001A03FE"/>
    <w:rsid w:val="001A0E88"/>
    <w:rsid w:val="001A2B7F"/>
    <w:rsid w:val="001A41EB"/>
    <w:rsid w:val="001A4611"/>
    <w:rsid w:val="001A5727"/>
    <w:rsid w:val="001A7D74"/>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457C"/>
    <w:rsid w:val="001D7528"/>
    <w:rsid w:val="001D76E4"/>
    <w:rsid w:val="001E3A54"/>
    <w:rsid w:val="001E41E5"/>
    <w:rsid w:val="001E49C9"/>
    <w:rsid w:val="001E50A1"/>
    <w:rsid w:val="001E5108"/>
    <w:rsid w:val="001E5F8E"/>
    <w:rsid w:val="001F1430"/>
    <w:rsid w:val="001F25C8"/>
    <w:rsid w:val="001F3C12"/>
    <w:rsid w:val="001F40EE"/>
    <w:rsid w:val="00202C71"/>
    <w:rsid w:val="00202F7F"/>
    <w:rsid w:val="00207CBE"/>
    <w:rsid w:val="00210409"/>
    <w:rsid w:val="002105F2"/>
    <w:rsid w:val="00210E8D"/>
    <w:rsid w:val="0021123A"/>
    <w:rsid w:val="0021134B"/>
    <w:rsid w:val="00216854"/>
    <w:rsid w:val="00217D19"/>
    <w:rsid w:val="0022009C"/>
    <w:rsid w:val="00223F37"/>
    <w:rsid w:val="00226249"/>
    <w:rsid w:val="00227152"/>
    <w:rsid w:val="002307E1"/>
    <w:rsid w:val="00231BB5"/>
    <w:rsid w:val="002320CE"/>
    <w:rsid w:val="00233385"/>
    <w:rsid w:val="002333C5"/>
    <w:rsid w:val="002349BF"/>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69C7"/>
    <w:rsid w:val="00272AAC"/>
    <w:rsid w:val="00274521"/>
    <w:rsid w:val="00275504"/>
    <w:rsid w:val="002776FA"/>
    <w:rsid w:val="00277E47"/>
    <w:rsid w:val="0028070D"/>
    <w:rsid w:val="002871D8"/>
    <w:rsid w:val="00291082"/>
    <w:rsid w:val="002934C0"/>
    <w:rsid w:val="00295234"/>
    <w:rsid w:val="002961E5"/>
    <w:rsid w:val="00296ADC"/>
    <w:rsid w:val="00297206"/>
    <w:rsid w:val="00297CB5"/>
    <w:rsid w:val="002A02B1"/>
    <w:rsid w:val="002A1211"/>
    <w:rsid w:val="002A12DA"/>
    <w:rsid w:val="002A1929"/>
    <w:rsid w:val="002A50AE"/>
    <w:rsid w:val="002A521B"/>
    <w:rsid w:val="002A66E5"/>
    <w:rsid w:val="002B0323"/>
    <w:rsid w:val="002B1417"/>
    <w:rsid w:val="002B161A"/>
    <w:rsid w:val="002B16A7"/>
    <w:rsid w:val="002B38C1"/>
    <w:rsid w:val="002B3C79"/>
    <w:rsid w:val="002C0BE4"/>
    <w:rsid w:val="002C147F"/>
    <w:rsid w:val="002C1E4B"/>
    <w:rsid w:val="002C2769"/>
    <w:rsid w:val="002C2E1B"/>
    <w:rsid w:val="002C3AFC"/>
    <w:rsid w:val="002C4209"/>
    <w:rsid w:val="002D291F"/>
    <w:rsid w:val="002D374F"/>
    <w:rsid w:val="002D521E"/>
    <w:rsid w:val="002D5552"/>
    <w:rsid w:val="002D62CE"/>
    <w:rsid w:val="002D67D3"/>
    <w:rsid w:val="002D7462"/>
    <w:rsid w:val="002E001E"/>
    <w:rsid w:val="002E038B"/>
    <w:rsid w:val="002E1998"/>
    <w:rsid w:val="002E2CB1"/>
    <w:rsid w:val="002E2F01"/>
    <w:rsid w:val="002E41A9"/>
    <w:rsid w:val="002E6D7C"/>
    <w:rsid w:val="002E7E37"/>
    <w:rsid w:val="002F0E89"/>
    <w:rsid w:val="002F1563"/>
    <w:rsid w:val="002F208B"/>
    <w:rsid w:val="002F2926"/>
    <w:rsid w:val="002F2993"/>
    <w:rsid w:val="002F52F7"/>
    <w:rsid w:val="002F6F32"/>
    <w:rsid w:val="003004FA"/>
    <w:rsid w:val="00303CD4"/>
    <w:rsid w:val="0030669E"/>
    <w:rsid w:val="0030795C"/>
    <w:rsid w:val="00313F81"/>
    <w:rsid w:val="00320667"/>
    <w:rsid w:val="003233EA"/>
    <w:rsid w:val="003262C4"/>
    <w:rsid w:val="00327466"/>
    <w:rsid w:val="003300BD"/>
    <w:rsid w:val="00336E8A"/>
    <w:rsid w:val="00337255"/>
    <w:rsid w:val="00337769"/>
    <w:rsid w:val="0033785B"/>
    <w:rsid w:val="0034210B"/>
    <w:rsid w:val="00342671"/>
    <w:rsid w:val="00342B0C"/>
    <w:rsid w:val="00343C87"/>
    <w:rsid w:val="003450AC"/>
    <w:rsid w:val="00351CED"/>
    <w:rsid w:val="0035330E"/>
    <w:rsid w:val="00353DC5"/>
    <w:rsid w:val="00360BC0"/>
    <w:rsid w:val="0036434E"/>
    <w:rsid w:val="003734D9"/>
    <w:rsid w:val="00375370"/>
    <w:rsid w:val="00380AA5"/>
    <w:rsid w:val="00381281"/>
    <w:rsid w:val="0038259F"/>
    <w:rsid w:val="00383855"/>
    <w:rsid w:val="00384233"/>
    <w:rsid w:val="003845DF"/>
    <w:rsid w:val="00387AAC"/>
    <w:rsid w:val="00397A3B"/>
    <w:rsid w:val="003A0533"/>
    <w:rsid w:val="003A5810"/>
    <w:rsid w:val="003A5F1D"/>
    <w:rsid w:val="003A67D8"/>
    <w:rsid w:val="003A68CB"/>
    <w:rsid w:val="003B3D1A"/>
    <w:rsid w:val="003B551F"/>
    <w:rsid w:val="003B5C68"/>
    <w:rsid w:val="003B5CC9"/>
    <w:rsid w:val="003C020C"/>
    <w:rsid w:val="003C1731"/>
    <w:rsid w:val="003C17BB"/>
    <w:rsid w:val="003C27E2"/>
    <w:rsid w:val="003C3CC4"/>
    <w:rsid w:val="003C469B"/>
    <w:rsid w:val="003C7643"/>
    <w:rsid w:val="003C7C1B"/>
    <w:rsid w:val="003D0D9C"/>
    <w:rsid w:val="003D17FB"/>
    <w:rsid w:val="003D2652"/>
    <w:rsid w:val="003D2B5A"/>
    <w:rsid w:val="003D3C6D"/>
    <w:rsid w:val="003D5D9E"/>
    <w:rsid w:val="003D70C7"/>
    <w:rsid w:val="003E0987"/>
    <w:rsid w:val="003E0F3F"/>
    <w:rsid w:val="003E14DC"/>
    <w:rsid w:val="003E19F9"/>
    <w:rsid w:val="003E1AC6"/>
    <w:rsid w:val="003E37B6"/>
    <w:rsid w:val="003E3CF0"/>
    <w:rsid w:val="003E4D00"/>
    <w:rsid w:val="003E5156"/>
    <w:rsid w:val="003E7795"/>
    <w:rsid w:val="003F0176"/>
    <w:rsid w:val="003F0791"/>
    <w:rsid w:val="003F0DE2"/>
    <w:rsid w:val="003F4615"/>
    <w:rsid w:val="003F4678"/>
    <w:rsid w:val="003F787F"/>
    <w:rsid w:val="004003DB"/>
    <w:rsid w:val="00401788"/>
    <w:rsid w:val="00402E02"/>
    <w:rsid w:val="00402F1C"/>
    <w:rsid w:val="00407E7F"/>
    <w:rsid w:val="00411636"/>
    <w:rsid w:val="00411B7D"/>
    <w:rsid w:val="00416267"/>
    <w:rsid w:val="00416788"/>
    <w:rsid w:val="00416F26"/>
    <w:rsid w:val="0042039D"/>
    <w:rsid w:val="00421E99"/>
    <w:rsid w:val="004223ED"/>
    <w:rsid w:val="00424406"/>
    <w:rsid w:val="004252F4"/>
    <w:rsid w:val="00425C5C"/>
    <w:rsid w:val="004265BE"/>
    <w:rsid w:val="00431975"/>
    <w:rsid w:val="00433093"/>
    <w:rsid w:val="004339D6"/>
    <w:rsid w:val="00435303"/>
    <w:rsid w:val="0044217F"/>
    <w:rsid w:val="004438AC"/>
    <w:rsid w:val="00444B74"/>
    <w:rsid w:val="00445F6A"/>
    <w:rsid w:val="0044750A"/>
    <w:rsid w:val="00447F86"/>
    <w:rsid w:val="00450AEF"/>
    <w:rsid w:val="0045454F"/>
    <w:rsid w:val="0045567D"/>
    <w:rsid w:val="004562F3"/>
    <w:rsid w:val="004622D6"/>
    <w:rsid w:val="004624F7"/>
    <w:rsid w:val="00462C1E"/>
    <w:rsid w:val="004642D9"/>
    <w:rsid w:val="00466AF8"/>
    <w:rsid w:val="00467B74"/>
    <w:rsid w:val="00467CE7"/>
    <w:rsid w:val="0047130C"/>
    <w:rsid w:val="00473D7E"/>
    <w:rsid w:val="004753EA"/>
    <w:rsid w:val="0048437F"/>
    <w:rsid w:val="00495969"/>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6084"/>
    <w:rsid w:val="004C6C62"/>
    <w:rsid w:val="004D0DC8"/>
    <w:rsid w:val="004D181B"/>
    <w:rsid w:val="004D1D34"/>
    <w:rsid w:val="004D1FE3"/>
    <w:rsid w:val="004D3380"/>
    <w:rsid w:val="004D7430"/>
    <w:rsid w:val="004E0042"/>
    <w:rsid w:val="004E06CD"/>
    <w:rsid w:val="004E0750"/>
    <w:rsid w:val="004E169F"/>
    <w:rsid w:val="004E18F2"/>
    <w:rsid w:val="004E2765"/>
    <w:rsid w:val="004E38D4"/>
    <w:rsid w:val="004E5861"/>
    <w:rsid w:val="004E5EEB"/>
    <w:rsid w:val="004E69E5"/>
    <w:rsid w:val="004F16FA"/>
    <w:rsid w:val="004F4210"/>
    <w:rsid w:val="004F6546"/>
    <w:rsid w:val="005013B5"/>
    <w:rsid w:val="005019E5"/>
    <w:rsid w:val="005025CC"/>
    <w:rsid w:val="00504AE4"/>
    <w:rsid w:val="00505381"/>
    <w:rsid w:val="005062D4"/>
    <w:rsid w:val="0050706D"/>
    <w:rsid w:val="005071B9"/>
    <w:rsid w:val="00507D3A"/>
    <w:rsid w:val="00507DED"/>
    <w:rsid w:val="00510A99"/>
    <w:rsid w:val="00512BE7"/>
    <w:rsid w:val="005138A5"/>
    <w:rsid w:val="00515751"/>
    <w:rsid w:val="00520281"/>
    <w:rsid w:val="00521C5A"/>
    <w:rsid w:val="00521CCB"/>
    <w:rsid w:val="005234AB"/>
    <w:rsid w:val="005266C3"/>
    <w:rsid w:val="00527086"/>
    <w:rsid w:val="00527D0A"/>
    <w:rsid w:val="005316C5"/>
    <w:rsid w:val="00537ECB"/>
    <w:rsid w:val="005410C1"/>
    <w:rsid w:val="005520BC"/>
    <w:rsid w:val="00552F86"/>
    <w:rsid w:val="005532C6"/>
    <w:rsid w:val="005559C1"/>
    <w:rsid w:val="00562902"/>
    <w:rsid w:val="00562DF0"/>
    <w:rsid w:val="005634B4"/>
    <w:rsid w:val="0056463F"/>
    <w:rsid w:val="005646CD"/>
    <w:rsid w:val="0056489B"/>
    <w:rsid w:val="00567755"/>
    <w:rsid w:val="00570151"/>
    <w:rsid w:val="005743DF"/>
    <w:rsid w:val="00582037"/>
    <w:rsid w:val="00583BF3"/>
    <w:rsid w:val="00584EA0"/>
    <w:rsid w:val="00585314"/>
    <w:rsid w:val="00585FC6"/>
    <w:rsid w:val="00586756"/>
    <w:rsid w:val="005915AE"/>
    <w:rsid w:val="0059331F"/>
    <w:rsid w:val="00593C4E"/>
    <w:rsid w:val="005943E4"/>
    <w:rsid w:val="00594996"/>
    <w:rsid w:val="00595909"/>
    <w:rsid w:val="005963C4"/>
    <w:rsid w:val="005A22A5"/>
    <w:rsid w:val="005A647D"/>
    <w:rsid w:val="005B158F"/>
    <w:rsid w:val="005B1BD1"/>
    <w:rsid w:val="005B3A1A"/>
    <w:rsid w:val="005B3BF6"/>
    <w:rsid w:val="005B4808"/>
    <w:rsid w:val="005B5231"/>
    <w:rsid w:val="005C317B"/>
    <w:rsid w:val="005C3BCC"/>
    <w:rsid w:val="005C3C53"/>
    <w:rsid w:val="005C3D26"/>
    <w:rsid w:val="005C76E3"/>
    <w:rsid w:val="005D1997"/>
    <w:rsid w:val="005D32BE"/>
    <w:rsid w:val="005D65FE"/>
    <w:rsid w:val="005D7DCC"/>
    <w:rsid w:val="005E3C4D"/>
    <w:rsid w:val="005E3E4E"/>
    <w:rsid w:val="005F08D9"/>
    <w:rsid w:val="005F110C"/>
    <w:rsid w:val="005F36C3"/>
    <w:rsid w:val="005F4740"/>
    <w:rsid w:val="005F59AA"/>
    <w:rsid w:val="0060327D"/>
    <w:rsid w:val="00603D3A"/>
    <w:rsid w:val="00606ED1"/>
    <w:rsid w:val="0060777F"/>
    <w:rsid w:val="00607D8E"/>
    <w:rsid w:val="00610114"/>
    <w:rsid w:val="00610149"/>
    <w:rsid w:val="0061259C"/>
    <w:rsid w:val="00616063"/>
    <w:rsid w:val="00616A8F"/>
    <w:rsid w:val="0062006A"/>
    <w:rsid w:val="00620692"/>
    <w:rsid w:val="00622A8D"/>
    <w:rsid w:val="0062348C"/>
    <w:rsid w:val="006330DA"/>
    <w:rsid w:val="006367D6"/>
    <w:rsid w:val="00640006"/>
    <w:rsid w:val="0064041E"/>
    <w:rsid w:val="00640B02"/>
    <w:rsid w:val="00644F41"/>
    <w:rsid w:val="006454C7"/>
    <w:rsid w:val="006458A1"/>
    <w:rsid w:val="0064638E"/>
    <w:rsid w:val="00647F38"/>
    <w:rsid w:val="00652DDC"/>
    <w:rsid w:val="00656D2E"/>
    <w:rsid w:val="0065754D"/>
    <w:rsid w:val="00662B82"/>
    <w:rsid w:val="00663A07"/>
    <w:rsid w:val="00663EB2"/>
    <w:rsid w:val="00664625"/>
    <w:rsid w:val="00665F53"/>
    <w:rsid w:val="006666F0"/>
    <w:rsid w:val="006761D1"/>
    <w:rsid w:val="0068065E"/>
    <w:rsid w:val="006818CB"/>
    <w:rsid w:val="00681DC4"/>
    <w:rsid w:val="00682690"/>
    <w:rsid w:val="00686747"/>
    <w:rsid w:val="006869E7"/>
    <w:rsid w:val="00687FC3"/>
    <w:rsid w:val="006909B3"/>
    <w:rsid w:val="006910B9"/>
    <w:rsid w:val="00691B1E"/>
    <w:rsid w:val="00693793"/>
    <w:rsid w:val="00693A71"/>
    <w:rsid w:val="00693D43"/>
    <w:rsid w:val="006A0D5B"/>
    <w:rsid w:val="006A261D"/>
    <w:rsid w:val="006A35DD"/>
    <w:rsid w:val="006A3CDA"/>
    <w:rsid w:val="006A3D01"/>
    <w:rsid w:val="006A780A"/>
    <w:rsid w:val="006A7FC2"/>
    <w:rsid w:val="006B0C33"/>
    <w:rsid w:val="006B3A4B"/>
    <w:rsid w:val="006B6CB3"/>
    <w:rsid w:val="006C1340"/>
    <w:rsid w:val="006C1E76"/>
    <w:rsid w:val="006C2813"/>
    <w:rsid w:val="006C2EEC"/>
    <w:rsid w:val="006C3EE5"/>
    <w:rsid w:val="006C3FCD"/>
    <w:rsid w:val="006C4497"/>
    <w:rsid w:val="006C5560"/>
    <w:rsid w:val="006C5BC4"/>
    <w:rsid w:val="006C643E"/>
    <w:rsid w:val="006D0E06"/>
    <w:rsid w:val="006D118B"/>
    <w:rsid w:val="006D16CC"/>
    <w:rsid w:val="006D2526"/>
    <w:rsid w:val="006D41CA"/>
    <w:rsid w:val="006D6392"/>
    <w:rsid w:val="006E0022"/>
    <w:rsid w:val="006E281A"/>
    <w:rsid w:val="006E362E"/>
    <w:rsid w:val="006E546F"/>
    <w:rsid w:val="006E5981"/>
    <w:rsid w:val="006E6195"/>
    <w:rsid w:val="006E682B"/>
    <w:rsid w:val="006E777C"/>
    <w:rsid w:val="006E7EA8"/>
    <w:rsid w:val="006F0D69"/>
    <w:rsid w:val="006F169C"/>
    <w:rsid w:val="006F297E"/>
    <w:rsid w:val="006F3439"/>
    <w:rsid w:val="006F50F5"/>
    <w:rsid w:val="006F5C6F"/>
    <w:rsid w:val="006F7CB3"/>
    <w:rsid w:val="007023B2"/>
    <w:rsid w:val="0070784B"/>
    <w:rsid w:val="00707B0F"/>
    <w:rsid w:val="00710AEE"/>
    <w:rsid w:val="00711370"/>
    <w:rsid w:val="00716958"/>
    <w:rsid w:val="007175A9"/>
    <w:rsid w:val="0072344E"/>
    <w:rsid w:val="00724799"/>
    <w:rsid w:val="00732675"/>
    <w:rsid w:val="00732F33"/>
    <w:rsid w:val="00733BB6"/>
    <w:rsid w:val="00734448"/>
    <w:rsid w:val="007345C6"/>
    <w:rsid w:val="0073698E"/>
    <w:rsid w:val="007369FD"/>
    <w:rsid w:val="00740F95"/>
    <w:rsid w:val="00742A2A"/>
    <w:rsid w:val="00742D15"/>
    <w:rsid w:val="00743007"/>
    <w:rsid w:val="00743223"/>
    <w:rsid w:val="00743F2B"/>
    <w:rsid w:val="007454B9"/>
    <w:rsid w:val="007467E3"/>
    <w:rsid w:val="00751B97"/>
    <w:rsid w:val="00752D37"/>
    <w:rsid w:val="007531C4"/>
    <w:rsid w:val="007540CA"/>
    <w:rsid w:val="00754945"/>
    <w:rsid w:val="00755A69"/>
    <w:rsid w:val="00756E38"/>
    <w:rsid w:val="007577DB"/>
    <w:rsid w:val="00760E66"/>
    <w:rsid w:val="00762818"/>
    <w:rsid w:val="00763211"/>
    <w:rsid w:val="007641A7"/>
    <w:rsid w:val="0076540B"/>
    <w:rsid w:val="0077172B"/>
    <w:rsid w:val="00772BCA"/>
    <w:rsid w:val="0077668B"/>
    <w:rsid w:val="007776CE"/>
    <w:rsid w:val="00780046"/>
    <w:rsid w:val="00780A83"/>
    <w:rsid w:val="00781102"/>
    <w:rsid w:val="007819DD"/>
    <w:rsid w:val="00781D4D"/>
    <w:rsid w:val="00794B20"/>
    <w:rsid w:val="00796DE6"/>
    <w:rsid w:val="007A049D"/>
    <w:rsid w:val="007A63DD"/>
    <w:rsid w:val="007B03B8"/>
    <w:rsid w:val="007B20FE"/>
    <w:rsid w:val="007B3904"/>
    <w:rsid w:val="007B5FB6"/>
    <w:rsid w:val="007B730B"/>
    <w:rsid w:val="007C0D01"/>
    <w:rsid w:val="007C13F1"/>
    <w:rsid w:val="007C5286"/>
    <w:rsid w:val="007C5B4F"/>
    <w:rsid w:val="007C5FAE"/>
    <w:rsid w:val="007C68A4"/>
    <w:rsid w:val="007D0359"/>
    <w:rsid w:val="007D1CC1"/>
    <w:rsid w:val="007D302D"/>
    <w:rsid w:val="007E4792"/>
    <w:rsid w:val="007E6C0C"/>
    <w:rsid w:val="007F1006"/>
    <w:rsid w:val="007F15BC"/>
    <w:rsid w:val="007F6088"/>
    <w:rsid w:val="007F7683"/>
    <w:rsid w:val="007F7F9B"/>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1415"/>
    <w:rsid w:val="00823B41"/>
    <w:rsid w:val="008254F9"/>
    <w:rsid w:val="00825F78"/>
    <w:rsid w:val="00826D89"/>
    <w:rsid w:val="0082700C"/>
    <w:rsid w:val="00831855"/>
    <w:rsid w:val="008326EB"/>
    <w:rsid w:val="008327AB"/>
    <w:rsid w:val="00834459"/>
    <w:rsid w:val="00835736"/>
    <w:rsid w:val="00835D56"/>
    <w:rsid w:val="008375B1"/>
    <w:rsid w:val="008450A2"/>
    <w:rsid w:val="008520E2"/>
    <w:rsid w:val="00853537"/>
    <w:rsid w:val="0086000C"/>
    <w:rsid w:val="008603FF"/>
    <w:rsid w:val="00862CD1"/>
    <w:rsid w:val="00862D9B"/>
    <w:rsid w:val="0086323A"/>
    <w:rsid w:val="00864F9E"/>
    <w:rsid w:val="00867C7F"/>
    <w:rsid w:val="00867FD1"/>
    <w:rsid w:val="0087248E"/>
    <w:rsid w:val="00872DBB"/>
    <w:rsid w:val="00873EEA"/>
    <w:rsid w:val="00875B30"/>
    <w:rsid w:val="00880FAF"/>
    <w:rsid w:val="008877E5"/>
    <w:rsid w:val="0088797B"/>
    <w:rsid w:val="00894893"/>
    <w:rsid w:val="008969F7"/>
    <w:rsid w:val="00896BFF"/>
    <w:rsid w:val="00897C17"/>
    <w:rsid w:val="008A0298"/>
    <w:rsid w:val="008A1F47"/>
    <w:rsid w:val="008A6F64"/>
    <w:rsid w:val="008B0557"/>
    <w:rsid w:val="008B1EDB"/>
    <w:rsid w:val="008B4110"/>
    <w:rsid w:val="008B41E5"/>
    <w:rsid w:val="008B4594"/>
    <w:rsid w:val="008B4AB8"/>
    <w:rsid w:val="008B513E"/>
    <w:rsid w:val="008B6BA7"/>
    <w:rsid w:val="008C20AC"/>
    <w:rsid w:val="008C3C5D"/>
    <w:rsid w:val="008D1C45"/>
    <w:rsid w:val="008D1DE2"/>
    <w:rsid w:val="008D5EA6"/>
    <w:rsid w:val="008D6976"/>
    <w:rsid w:val="008D7966"/>
    <w:rsid w:val="008E0BDC"/>
    <w:rsid w:val="008E2748"/>
    <w:rsid w:val="008E37C3"/>
    <w:rsid w:val="008E6310"/>
    <w:rsid w:val="008E76B2"/>
    <w:rsid w:val="008F22DF"/>
    <w:rsid w:val="008F348D"/>
    <w:rsid w:val="008F5424"/>
    <w:rsid w:val="008F68E6"/>
    <w:rsid w:val="009042B2"/>
    <w:rsid w:val="00904D39"/>
    <w:rsid w:val="00905EE7"/>
    <w:rsid w:val="00907414"/>
    <w:rsid w:val="009078A0"/>
    <w:rsid w:val="00907D31"/>
    <w:rsid w:val="009148B4"/>
    <w:rsid w:val="009173AC"/>
    <w:rsid w:val="00924284"/>
    <w:rsid w:val="00924DAB"/>
    <w:rsid w:val="00930132"/>
    <w:rsid w:val="00930D4E"/>
    <w:rsid w:val="00932857"/>
    <w:rsid w:val="00934F89"/>
    <w:rsid w:val="009363FF"/>
    <w:rsid w:val="0093688A"/>
    <w:rsid w:val="00943667"/>
    <w:rsid w:val="00944B83"/>
    <w:rsid w:val="00944E01"/>
    <w:rsid w:val="00950CB7"/>
    <w:rsid w:val="00951EA7"/>
    <w:rsid w:val="009527AE"/>
    <w:rsid w:val="0095289A"/>
    <w:rsid w:val="00953AB2"/>
    <w:rsid w:val="0095480D"/>
    <w:rsid w:val="00957C0B"/>
    <w:rsid w:val="009643B7"/>
    <w:rsid w:val="00964BD2"/>
    <w:rsid w:val="0096683E"/>
    <w:rsid w:val="009673AA"/>
    <w:rsid w:val="009720E5"/>
    <w:rsid w:val="00973C07"/>
    <w:rsid w:val="0097559E"/>
    <w:rsid w:val="009805D1"/>
    <w:rsid w:val="00983A0C"/>
    <w:rsid w:val="0098562A"/>
    <w:rsid w:val="00985941"/>
    <w:rsid w:val="009875F1"/>
    <w:rsid w:val="009939C2"/>
    <w:rsid w:val="009949CF"/>
    <w:rsid w:val="009951D1"/>
    <w:rsid w:val="009967DA"/>
    <w:rsid w:val="00996A28"/>
    <w:rsid w:val="009A1343"/>
    <w:rsid w:val="009A244B"/>
    <w:rsid w:val="009A3301"/>
    <w:rsid w:val="009A3745"/>
    <w:rsid w:val="009A4CF8"/>
    <w:rsid w:val="009A64DC"/>
    <w:rsid w:val="009A7E7C"/>
    <w:rsid w:val="009B08C9"/>
    <w:rsid w:val="009B2BD5"/>
    <w:rsid w:val="009B626A"/>
    <w:rsid w:val="009B6A74"/>
    <w:rsid w:val="009C0985"/>
    <w:rsid w:val="009C6862"/>
    <w:rsid w:val="009C69D1"/>
    <w:rsid w:val="009D04F8"/>
    <w:rsid w:val="009D18FC"/>
    <w:rsid w:val="009D27F9"/>
    <w:rsid w:val="009D3FB9"/>
    <w:rsid w:val="009D5542"/>
    <w:rsid w:val="009D5614"/>
    <w:rsid w:val="009D6BAB"/>
    <w:rsid w:val="009D7365"/>
    <w:rsid w:val="009E0D5D"/>
    <w:rsid w:val="009E0E0C"/>
    <w:rsid w:val="009E3ABE"/>
    <w:rsid w:val="009E5530"/>
    <w:rsid w:val="009F1238"/>
    <w:rsid w:val="009F1578"/>
    <w:rsid w:val="009F3EB9"/>
    <w:rsid w:val="009F4403"/>
    <w:rsid w:val="009F5E32"/>
    <w:rsid w:val="00A002B2"/>
    <w:rsid w:val="00A0390D"/>
    <w:rsid w:val="00A040B2"/>
    <w:rsid w:val="00A049AD"/>
    <w:rsid w:val="00A05877"/>
    <w:rsid w:val="00A05B14"/>
    <w:rsid w:val="00A05CB3"/>
    <w:rsid w:val="00A10C8D"/>
    <w:rsid w:val="00A11010"/>
    <w:rsid w:val="00A121BE"/>
    <w:rsid w:val="00A124BD"/>
    <w:rsid w:val="00A169E0"/>
    <w:rsid w:val="00A1740D"/>
    <w:rsid w:val="00A2102A"/>
    <w:rsid w:val="00A21250"/>
    <w:rsid w:val="00A237CC"/>
    <w:rsid w:val="00A239E9"/>
    <w:rsid w:val="00A23CEE"/>
    <w:rsid w:val="00A24E7E"/>
    <w:rsid w:val="00A25DF5"/>
    <w:rsid w:val="00A26237"/>
    <w:rsid w:val="00A263AC"/>
    <w:rsid w:val="00A2648F"/>
    <w:rsid w:val="00A270F4"/>
    <w:rsid w:val="00A27D1A"/>
    <w:rsid w:val="00A305C0"/>
    <w:rsid w:val="00A30B24"/>
    <w:rsid w:val="00A30B2F"/>
    <w:rsid w:val="00A30CA2"/>
    <w:rsid w:val="00A311EC"/>
    <w:rsid w:val="00A31F47"/>
    <w:rsid w:val="00A3271C"/>
    <w:rsid w:val="00A3563F"/>
    <w:rsid w:val="00A36F6E"/>
    <w:rsid w:val="00A37834"/>
    <w:rsid w:val="00A379D0"/>
    <w:rsid w:val="00A406C2"/>
    <w:rsid w:val="00A40702"/>
    <w:rsid w:val="00A40E79"/>
    <w:rsid w:val="00A41D2C"/>
    <w:rsid w:val="00A438DA"/>
    <w:rsid w:val="00A45CA9"/>
    <w:rsid w:val="00A549C7"/>
    <w:rsid w:val="00A54B77"/>
    <w:rsid w:val="00A554CC"/>
    <w:rsid w:val="00A57BEE"/>
    <w:rsid w:val="00A60798"/>
    <w:rsid w:val="00A608A2"/>
    <w:rsid w:val="00A61580"/>
    <w:rsid w:val="00A62057"/>
    <w:rsid w:val="00A62BBD"/>
    <w:rsid w:val="00A6586C"/>
    <w:rsid w:val="00A6719F"/>
    <w:rsid w:val="00A72917"/>
    <w:rsid w:val="00A738DB"/>
    <w:rsid w:val="00A76331"/>
    <w:rsid w:val="00A80C22"/>
    <w:rsid w:val="00A8239E"/>
    <w:rsid w:val="00A82C5F"/>
    <w:rsid w:val="00A857C9"/>
    <w:rsid w:val="00A866B8"/>
    <w:rsid w:val="00A91389"/>
    <w:rsid w:val="00A91A63"/>
    <w:rsid w:val="00A93496"/>
    <w:rsid w:val="00A9461B"/>
    <w:rsid w:val="00A9727D"/>
    <w:rsid w:val="00A97298"/>
    <w:rsid w:val="00A97EE7"/>
    <w:rsid w:val="00AB0BBD"/>
    <w:rsid w:val="00AB0D0F"/>
    <w:rsid w:val="00AB21EF"/>
    <w:rsid w:val="00AB3114"/>
    <w:rsid w:val="00AB3259"/>
    <w:rsid w:val="00AB396A"/>
    <w:rsid w:val="00AB3C56"/>
    <w:rsid w:val="00AB3E03"/>
    <w:rsid w:val="00AB4939"/>
    <w:rsid w:val="00AB6449"/>
    <w:rsid w:val="00AB64A7"/>
    <w:rsid w:val="00AC04BB"/>
    <w:rsid w:val="00AC2041"/>
    <w:rsid w:val="00AC2C84"/>
    <w:rsid w:val="00AC4303"/>
    <w:rsid w:val="00AC4B47"/>
    <w:rsid w:val="00AC4CF0"/>
    <w:rsid w:val="00AC4EEB"/>
    <w:rsid w:val="00AC6350"/>
    <w:rsid w:val="00AC75DC"/>
    <w:rsid w:val="00AD10B5"/>
    <w:rsid w:val="00AD374F"/>
    <w:rsid w:val="00AD3B5E"/>
    <w:rsid w:val="00AD54DB"/>
    <w:rsid w:val="00AD587F"/>
    <w:rsid w:val="00AD5C27"/>
    <w:rsid w:val="00AE0D1B"/>
    <w:rsid w:val="00AE2702"/>
    <w:rsid w:val="00AE5580"/>
    <w:rsid w:val="00AE5EDF"/>
    <w:rsid w:val="00AE6670"/>
    <w:rsid w:val="00AE7D1E"/>
    <w:rsid w:val="00AF1121"/>
    <w:rsid w:val="00AF6BF4"/>
    <w:rsid w:val="00AF72A3"/>
    <w:rsid w:val="00AF74B0"/>
    <w:rsid w:val="00B014AA"/>
    <w:rsid w:val="00B01D4F"/>
    <w:rsid w:val="00B0201E"/>
    <w:rsid w:val="00B03FC2"/>
    <w:rsid w:val="00B044AE"/>
    <w:rsid w:val="00B0751F"/>
    <w:rsid w:val="00B10760"/>
    <w:rsid w:val="00B12ADD"/>
    <w:rsid w:val="00B146CB"/>
    <w:rsid w:val="00B22EE5"/>
    <w:rsid w:val="00B232F6"/>
    <w:rsid w:val="00B23442"/>
    <w:rsid w:val="00B3112C"/>
    <w:rsid w:val="00B33686"/>
    <w:rsid w:val="00B36484"/>
    <w:rsid w:val="00B36C02"/>
    <w:rsid w:val="00B41440"/>
    <w:rsid w:val="00B41C57"/>
    <w:rsid w:val="00B42F1B"/>
    <w:rsid w:val="00B46E65"/>
    <w:rsid w:val="00B52143"/>
    <w:rsid w:val="00B543B5"/>
    <w:rsid w:val="00B57046"/>
    <w:rsid w:val="00B5778A"/>
    <w:rsid w:val="00B6203C"/>
    <w:rsid w:val="00B62340"/>
    <w:rsid w:val="00B64364"/>
    <w:rsid w:val="00B67DE1"/>
    <w:rsid w:val="00B71030"/>
    <w:rsid w:val="00B715FF"/>
    <w:rsid w:val="00B72F90"/>
    <w:rsid w:val="00B761FF"/>
    <w:rsid w:val="00B81FB3"/>
    <w:rsid w:val="00B846A2"/>
    <w:rsid w:val="00B848DC"/>
    <w:rsid w:val="00B9092E"/>
    <w:rsid w:val="00B93D2E"/>
    <w:rsid w:val="00B94743"/>
    <w:rsid w:val="00B949E0"/>
    <w:rsid w:val="00B94A36"/>
    <w:rsid w:val="00BA28F9"/>
    <w:rsid w:val="00BA2B7C"/>
    <w:rsid w:val="00BA2D5F"/>
    <w:rsid w:val="00BA2E9D"/>
    <w:rsid w:val="00BA32F1"/>
    <w:rsid w:val="00BA39FF"/>
    <w:rsid w:val="00BA6AD7"/>
    <w:rsid w:val="00BA7EF2"/>
    <w:rsid w:val="00BB03F1"/>
    <w:rsid w:val="00BB1DCF"/>
    <w:rsid w:val="00BB3E60"/>
    <w:rsid w:val="00BB4210"/>
    <w:rsid w:val="00BB429E"/>
    <w:rsid w:val="00BB7373"/>
    <w:rsid w:val="00BC05DE"/>
    <w:rsid w:val="00BC2986"/>
    <w:rsid w:val="00BC4040"/>
    <w:rsid w:val="00BC4754"/>
    <w:rsid w:val="00BC488E"/>
    <w:rsid w:val="00BC4E55"/>
    <w:rsid w:val="00BD37B2"/>
    <w:rsid w:val="00BD5153"/>
    <w:rsid w:val="00BD68A2"/>
    <w:rsid w:val="00BE29D9"/>
    <w:rsid w:val="00BE2A20"/>
    <w:rsid w:val="00BE2DF2"/>
    <w:rsid w:val="00BE55DC"/>
    <w:rsid w:val="00BE5DF1"/>
    <w:rsid w:val="00BE6AD3"/>
    <w:rsid w:val="00BF4B63"/>
    <w:rsid w:val="00BF5F0E"/>
    <w:rsid w:val="00BF6B6C"/>
    <w:rsid w:val="00BF6D6A"/>
    <w:rsid w:val="00C02412"/>
    <w:rsid w:val="00C02EA8"/>
    <w:rsid w:val="00C05C65"/>
    <w:rsid w:val="00C064C8"/>
    <w:rsid w:val="00C10D9D"/>
    <w:rsid w:val="00C115C2"/>
    <w:rsid w:val="00C11AB0"/>
    <w:rsid w:val="00C11EC4"/>
    <w:rsid w:val="00C1216D"/>
    <w:rsid w:val="00C1257C"/>
    <w:rsid w:val="00C127FA"/>
    <w:rsid w:val="00C162F2"/>
    <w:rsid w:val="00C16318"/>
    <w:rsid w:val="00C17953"/>
    <w:rsid w:val="00C2062C"/>
    <w:rsid w:val="00C207DA"/>
    <w:rsid w:val="00C213C2"/>
    <w:rsid w:val="00C217DF"/>
    <w:rsid w:val="00C21834"/>
    <w:rsid w:val="00C227EC"/>
    <w:rsid w:val="00C238D8"/>
    <w:rsid w:val="00C24FE9"/>
    <w:rsid w:val="00C31329"/>
    <w:rsid w:val="00C31441"/>
    <w:rsid w:val="00C328CC"/>
    <w:rsid w:val="00C34E35"/>
    <w:rsid w:val="00C409A5"/>
    <w:rsid w:val="00C41951"/>
    <w:rsid w:val="00C45B5E"/>
    <w:rsid w:val="00C46294"/>
    <w:rsid w:val="00C46F97"/>
    <w:rsid w:val="00C471C4"/>
    <w:rsid w:val="00C50FF3"/>
    <w:rsid w:val="00C51AC0"/>
    <w:rsid w:val="00C51F57"/>
    <w:rsid w:val="00C5647F"/>
    <w:rsid w:val="00C56A46"/>
    <w:rsid w:val="00C57E87"/>
    <w:rsid w:val="00C646A8"/>
    <w:rsid w:val="00C6547C"/>
    <w:rsid w:val="00C66147"/>
    <w:rsid w:val="00C663C0"/>
    <w:rsid w:val="00C671BA"/>
    <w:rsid w:val="00C72800"/>
    <w:rsid w:val="00C76B8E"/>
    <w:rsid w:val="00C77E67"/>
    <w:rsid w:val="00C80AA9"/>
    <w:rsid w:val="00C80B2D"/>
    <w:rsid w:val="00C80DDE"/>
    <w:rsid w:val="00C8199C"/>
    <w:rsid w:val="00C840D8"/>
    <w:rsid w:val="00C84E10"/>
    <w:rsid w:val="00C85349"/>
    <w:rsid w:val="00C86AF1"/>
    <w:rsid w:val="00C87D99"/>
    <w:rsid w:val="00C9029F"/>
    <w:rsid w:val="00C9039F"/>
    <w:rsid w:val="00C92477"/>
    <w:rsid w:val="00C92A32"/>
    <w:rsid w:val="00C9668B"/>
    <w:rsid w:val="00C96C49"/>
    <w:rsid w:val="00CA27B7"/>
    <w:rsid w:val="00CA2E95"/>
    <w:rsid w:val="00CA7572"/>
    <w:rsid w:val="00CA7F74"/>
    <w:rsid w:val="00CB0C32"/>
    <w:rsid w:val="00CB1248"/>
    <w:rsid w:val="00CB16D2"/>
    <w:rsid w:val="00CB1DFC"/>
    <w:rsid w:val="00CB2A32"/>
    <w:rsid w:val="00CB2D65"/>
    <w:rsid w:val="00CB6246"/>
    <w:rsid w:val="00CB69FF"/>
    <w:rsid w:val="00CC0759"/>
    <w:rsid w:val="00CC3160"/>
    <w:rsid w:val="00CC4243"/>
    <w:rsid w:val="00CD2DBF"/>
    <w:rsid w:val="00CD4E24"/>
    <w:rsid w:val="00CD6207"/>
    <w:rsid w:val="00CD72A6"/>
    <w:rsid w:val="00CE39B8"/>
    <w:rsid w:val="00CE4A83"/>
    <w:rsid w:val="00CE525E"/>
    <w:rsid w:val="00CF1591"/>
    <w:rsid w:val="00CF1689"/>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67D0"/>
    <w:rsid w:val="00D177A0"/>
    <w:rsid w:val="00D20092"/>
    <w:rsid w:val="00D2069B"/>
    <w:rsid w:val="00D2293A"/>
    <w:rsid w:val="00D22E65"/>
    <w:rsid w:val="00D22EAF"/>
    <w:rsid w:val="00D2430E"/>
    <w:rsid w:val="00D251B7"/>
    <w:rsid w:val="00D2717B"/>
    <w:rsid w:val="00D3078B"/>
    <w:rsid w:val="00D3118E"/>
    <w:rsid w:val="00D3443E"/>
    <w:rsid w:val="00D34BC5"/>
    <w:rsid w:val="00D36BA1"/>
    <w:rsid w:val="00D36C76"/>
    <w:rsid w:val="00D37F07"/>
    <w:rsid w:val="00D41BB8"/>
    <w:rsid w:val="00D432BC"/>
    <w:rsid w:val="00D444E3"/>
    <w:rsid w:val="00D52AFA"/>
    <w:rsid w:val="00D5566B"/>
    <w:rsid w:val="00D57CA5"/>
    <w:rsid w:val="00D605D2"/>
    <w:rsid w:val="00D6102D"/>
    <w:rsid w:val="00D63381"/>
    <w:rsid w:val="00D643F8"/>
    <w:rsid w:val="00D67892"/>
    <w:rsid w:val="00D7119E"/>
    <w:rsid w:val="00D71BF6"/>
    <w:rsid w:val="00D7590F"/>
    <w:rsid w:val="00D75ED8"/>
    <w:rsid w:val="00D85001"/>
    <w:rsid w:val="00D85656"/>
    <w:rsid w:val="00DA0143"/>
    <w:rsid w:val="00DA0378"/>
    <w:rsid w:val="00DA0EA5"/>
    <w:rsid w:val="00DA1664"/>
    <w:rsid w:val="00DA258B"/>
    <w:rsid w:val="00DA33AC"/>
    <w:rsid w:val="00DA4D73"/>
    <w:rsid w:val="00DB13D3"/>
    <w:rsid w:val="00DB2247"/>
    <w:rsid w:val="00DB62E8"/>
    <w:rsid w:val="00DB65A3"/>
    <w:rsid w:val="00DB78FC"/>
    <w:rsid w:val="00DB7E4B"/>
    <w:rsid w:val="00DC0F37"/>
    <w:rsid w:val="00DC18AE"/>
    <w:rsid w:val="00DC57CD"/>
    <w:rsid w:val="00DC58F4"/>
    <w:rsid w:val="00DC5BFB"/>
    <w:rsid w:val="00DC5EFC"/>
    <w:rsid w:val="00DC6912"/>
    <w:rsid w:val="00DD3EA6"/>
    <w:rsid w:val="00DD588C"/>
    <w:rsid w:val="00DD5CF9"/>
    <w:rsid w:val="00DD7706"/>
    <w:rsid w:val="00DE0022"/>
    <w:rsid w:val="00DE019E"/>
    <w:rsid w:val="00DE08B3"/>
    <w:rsid w:val="00DE1D8B"/>
    <w:rsid w:val="00DE251A"/>
    <w:rsid w:val="00DE29A8"/>
    <w:rsid w:val="00DE2C1D"/>
    <w:rsid w:val="00DE4533"/>
    <w:rsid w:val="00DE49E1"/>
    <w:rsid w:val="00DE596C"/>
    <w:rsid w:val="00DE7206"/>
    <w:rsid w:val="00DF0CB9"/>
    <w:rsid w:val="00DF172C"/>
    <w:rsid w:val="00DF5286"/>
    <w:rsid w:val="00DF7FFC"/>
    <w:rsid w:val="00E01D1F"/>
    <w:rsid w:val="00E055E6"/>
    <w:rsid w:val="00E05B3F"/>
    <w:rsid w:val="00E06A9D"/>
    <w:rsid w:val="00E07146"/>
    <w:rsid w:val="00E0783E"/>
    <w:rsid w:val="00E15F80"/>
    <w:rsid w:val="00E206B7"/>
    <w:rsid w:val="00E23775"/>
    <w:rsid w:val="00E238C6"/>
    <w:rsid w:val="00E26DB0"/>
    <w:rsid w:val="00E277FE"/>
    <w:rsid w:val="00E315FC"/>
    <w:rsid w:val="00E345A7"/>
    <w:rsid w:val="00E352A5"/>
    <w:rsid w:val="00E364A7"/>
    <w:rsid w:val="00E36B78"/>
    <w:rsid w:val="00E40C21"/>
    <w:rsid w:val="00E40DD3"/>
    <w:rsid w:val="00E410F8"/>
    <w:rsid w:val="00E41313"/>
    <w:rsid w:val="00E433F1"/>
    <w:rsid w:val="00E442CC"/>
    <w:rsid w:val="00E46236"/>
    <w:rsid w:val="00E47469"/>
    <w:rsid w:val="00E474FA"/>
    <w:rsid w:val="00E5573E"/>
    <w:rsid w:val="00E570B7"/>
    <w:rsid w:val="00E573AC"/>
    <w:rsid w:val="00E579E2"/>
    <w:rsid w:val="00E6120F"/>
    <w:rsid w:val="00E63092"/>
    <w:rsid w:val="00E6329D"/>
    <w:rsid w:val="00E65AC2"/>
    <w:rsid w:val="00E66116"/>
    <w:rsid w:val="00E74247"/>
    <w:rsid w:val="00E74653"/>
    <w:rsid w:val="00E7489D"/>
    <w:rsid w:val="00E753E2"/>
    <w:rsid w:val="00E7548B"/>
    <w:rsid w:val="00E75C04"/>
    <w:rsid w:val="00E768ED"/>
    <w:rsid w:val="00E76C1B"/>
    <w:rsid w:val="00E7711C"/>
    <w:rsid w:val="00E773FF"/>
    <w:rsid w:val="00E77A3D"/>
    <w:rsid w:val="00E80627"/>
    <w:rsid w:val="00E817BE"/>
    <w:rsid w:val="00E82472"/>
    <w:rsid w:val="00E93EE9"/>
    <w:rsid w:val="00E956CF"/>
    <w:rsid w:val="00EA114E"/>
    <w:rsid w:val="00EA1341"/>
    <w:rsid w:val="00EA1B2E"/>
    <w:rsid w:val="00EA1C66"/>
    <w:rsid w:val="00EA73F8"/>
    <w:rsid w:val="00EB09A8"/>
    <w:rsid w:val="00EB4D1D"/>
    <w:rsid w:val="00EC21BE"/>
    <w:rsid w:val="00EC3938"/>
    <w:rsid w:val="00EC4D13"/>
    <w:rsid w:val="00EC4F17"/>
    <w:rsid w:val="00EC643A"/>
    <w:rsid w:val="00EC6B5C"/>
    <w:rsid w:val="00ED244D"/>
    <w:rsid w:val="00ED7ED8"/>
    <w:rsid w:val="00EE0E86"/>
    <w:rsid w:val="00EE36E8"/>
    <w:rsid w:val="00EE49E7"/>
    <w:rsid w:val="00EE54B9"/>
    <w:rsid w:val="00EE5A67"/>
    <w:rsid w:val="00EF11B5"/>
    <w:rsid w:val="00EF4E2A"/>
    <w:rsid w:val="00EF53BF"/>
    <w:rsid w:val="00EF5E63"/>
    <w:rsid w:val="00F0134F"/>
    <w:rsid w:val="00F0366B"/>
    <w:rsid w:val="00F05DDD"/>
    <w:rsid w:val="00F07DC3"/>
    <w:rsid w:val="00F07E01"/>
    <w:rsid w:val="00F1198E"/>
    <w:rsid w:val="00F12B0C"/>
    <w:rsid w:val="00F138F0"/>
    <w:rsid w:val="00F13AC6"/>
    <w:rsid w:val="00F14231"/>
    <w:rsid w:val="00F15CD5"/>
    <w:rsid w:val="00F16059"/>
    <w:rsid w:val="00F16393"/>
    <w:rsid w:val="00F20C42"/>
    <w:rsid w:val="00F210BE"/>
    <w:rsid w:val="00F21464"/>
    <w:rsid w:val="00F2533F"/>
    <w:rsid w:val="00F306EF"/>
    <w:rsid w:val="00F30EEE"/>
    <w:rsid w:val="00F3483C"/>
    <w:rsid w:val="00F348CF"/>
    <w:rsid w:val="00F35E47"/>
    <w:rsid w:val="00F36D7A"/>
    <w:rsid w:val="00F37592"/>
    <w:rsid w:val="00F37FED"/>
    <w:rsid w:val="00F400A4"/>
    <w:rsid w:val="00F400EF"/>
    <w:rsid w:val="00F41EF2"/>
    <w:rsid w:val="00F42218"/>
    <w:rsid w:val="00F43D14"/>
    <w:rsid w:val="00F4572A"/>
    <w:rsid w:val="00F45ABD"/>
    <w:rsid w:val="00F46CFF"/>
    <w:rsid w:val="00F47F82"/>
    <w:rsid w:val="00F515E6"/>
    <w:rsid w:val="00F52BFF"/>
    <w:rsid w:val="00F538A1"/>
    <w:rsid w:val="00F53E64"/>
    <w:rsid w:val="00F540B3"/>
    <w:rsid w:val="00F545EB"/>
    <w:rsid w:val="00F56218"/>
    <w:rsid w:val="00F56615"/>
    <w:rsid w:val="00F601E2"/>
    <w:rsid w:val="00F62EC3"/>
    <w:rsid w:val="00F676E2"/>
    <w:rsid w:val="00F71556"/>
    <w:rsid w:val="00F72E68"/>
    <w:rsid w:val="00F73845"/>
    <w:rsid w:val="00F74FA6"/>
    <w:rsid w:val="00F76366"/>
    <w:rsid w:val="00F82439"/>
    <w:rsid w:val="00F834B3"/>
    <w:rsid w:val="00F85300"/>
    <w:rsid w:val="00F866F9"/>
    <w:rsid w:val="00F87AFD"/>
    <w:rsid w:val="00F90A25"/>
    <w:rsid w:val="00F90B8D"/>
    <w:rsid w:val="00F92588"/>
    <w:rsid w:val="00F92885"/>
    <w:rsid w:val="00F93683"/>
    <w:rsid w:val="00F93B56"/>
    <w:rsid w:val="00F95BEA"/>
    <w:rsid w:val="00FA1B12"/>
    <w:rsid w:val="00FA1ED8"/>
    <w:rsid w:val="00FA35D8"/>
    <w:rsid w:val="00FB0353"/>
    <w:rsid w:val="00FB5748"/>
    <w:rsid w:val="00FB592A"/>
    <w:rsid w:val="00FB5DAB"/>
    <w:rsid w:val="00FB67B6"/>
    <w:rsid w:val="00FB6ACA"/>
    <w:rsid w:val="00FC2C83"/>
    <w:rsid w:val="00FC3883"/>
    <w:rsid w:val="00FC3E07"/>
    <w:rsid w:val="00FC5A6B"/>
    <w:rsid w:val="00FC6061"/>
    <w:rsid w:val="00FD0EEF"/>
    <w:rsid w:val="00FD1EAB"/>
    <w:rsid w:val="00FD2908"/>
    <w:rsid w:val="00FD3AC0"/>
    <w:rsid w:val="00FD59F8"/>
    <w:rsid w:val="00FD662D"/>
    <w:rsid w:val="00FD7896"/>
    <w:rsid w:val="00FE0D43"/>
    <w:rsid w:val="00FE13CD"/>
    <w:rsid w:val="00FE19A6"/>
    <w:rsid w:val="00FE1E79"/>
    <w:rsid w:val="00FE5BFC"/>
    <w:rsid w:val="00FF2332"/>
    <w:rsid w:val="00FF302B"/>
    <w:rsid w:val="00FF4975"/>
    <w:rsid w:val="00FF4A25"/>
    <w:rsid w:val="00FF4D6B"/>
    <w:rsid w:val="00FF52CA"/>
    <w:rsid w:val="00FF5897"/>
    <w:rsid w:val="00FF5FE1"/>
    <w:rsid w:val="00FF6A46"/>
    <w:rsid w:val="00FF7A53"/>
    <w:rsid w:val="00FF7B07"/>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BF44"/>
  <w15:docId w15:val="{B359AE07-B7B1-49AB-B2FE-8E34FBAC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C4"/>
  </w:style>
  <w:style w:type="paragraph" w:styleId="Heading1">
    <w:name w:val="heading 1"/>
    <w:basedOn w:val="Normal"/>
    <w:next w:val="Normal"/>
    <w:link w:val="Heading1Char"/>
    <w:autoRedefine/>
    <w:uiPriority w:val="9"/>
    <w:qFormat/>
    <w:rsid w:val="007D302D"/>
    <w:pPr>
      <w:keepNext/>
      <w:keepLines/>
      <w:spacing w:before="36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7D302D"/>
    <w:pPr>
      <w:keepNext/>
      <w:keepLines/>
      <w:spacing w:before="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A2648F"/>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7D302D"/>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rsid w:val="00A2648F"/>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uiPriority w:val="9"/>
    <w:rsid w:val="00A2648F"/>
    <w:pPr>
      <w:keepNext/>
      <w:keepLines/>
      <w:spacing w:before="240"/>
      <w:contextualSpacing/>
      <w:outlineLvl w:val="5"/>
    </w:pPr>
    <w:rPr>
      <w:rFonts w:asciiTheme="majorHAnsi" w:eastAsiaTheme="majorEastAsia" w:hAnsiTheme="majorHAnsi" w:cstheme="majorBid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77172B"/>
    <w:pPr>
      <w:spacing w:before="0" w:after="0" w:line="240" w:lineRule="auto"/>
      <w:ind w:right="567"/>
    </w:pPr>
    <w:rPr>
      <w:b/>
      <w:sz w:val="28"/>
      <w:szCs w:val="24"/>
    </w:rPr>
  </w:style>
  <w:style w:type="character" w:customStyle="1" w:styleId="SubtitleChar">
    <w:name w:val="Subtitle Char"/>
    <w:basedOn w:val="DefaultParagraphFont"/>
    <w:link w:val="Subtitle"/>
    <w:uiPriority w:val="18"/>
    <w:rsid w:val="0077172B"/>
    <w:rPr>
      <w:b/>
      <w:sz w:val="28"/>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11EC4"/>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C11EC4"/>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17"/>
    <w:rsid w:val="0077172B"/>
    <w:pPr>
      <w:spacing w:before="0" w:after="240" w:line="240" w:lineRule="auto"/>
      <w:ind w:right="567"/>
      <w:contextualSpacing/>
    </w:pPr>
    <w:rPr>
      <w:sz w:val="56"/>
      <w:szCs w:val="82"/>
    </w:rPr>
  </w:style>
  <w:style w:type="character" w:customStyle="1" w:styleId="TitleChar">
    <w:name w:val="Title Char"/>
    <w:basedOn w:val="DefaultParagraphFont"/>
    <w:link w:val="Title"/>
    <w:uiPriority w:val="17"/>
    <w:rsid w:val="0077172B"/>
    <w:rPr>
      <w:sz w:val="56"/>
      <w:szCs w:val="82"/>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7D302D"/>
    <w:rPr>
      <w:rFonts w:asciiTheme="majorHAnsi" w:hAnsiTheme="majorHAnsi"/>
      <w:b/>
      <w:sz w:val="30"/>
      <w:szCs w:val="44"/>
    </w:rPr>
  </w:style>
  <w:style w:type="character" w:customStyle="1" w:styleId="Heading2Char">
    <w:name w:val="Heading 2 Char"/>
    <w:basedOn w:val="DefaultParagraphFont"/>
    <w:link w:val="Heading2"/>
    <w:uiPriority w:val="9"/>
    <w:rsid w:val="007D302D"/>
    <w:rPr>
      <w:rFonts w:asciiTheme="majorHAnsi" w:hAnsiTheme="majorHAnsi"/>
      <w:b/>
      <w:sz w:val="26"/>
      <w:szCs w:val="28"/>
    </w:rPr>
  </w:style>
  <w:style w:type="character" w:customStyle="1" w:styleId="Heading3Char">
    <w:name w:val="Heading 3 Char"/>
    <w:basedOn w:val="DefaultParagraphFont"/>
    <w:link w:val="Heading3"/>
    <w:uiPriority w:val="9"/>
    <w:rsid w:val="00A2648F"/>
    <w:rPr>
      <w:rFonts w:asciiTheme="majorHAnsi" w:hAnsiTheme="majorHAnsi"/>
      <w:b/>
      <w:color w:val="auto"/>
      <w:sz w:val="22"/>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5F110C"/>
    <w:rPr>
      <w:b w:val="0"/>
      <w:color w:val="282EA0"/>
      <w:u w:val="single"/>
    </w:rPr>
  </w:style>
  <w:style w:type="paragraph" w:styleId="ListBullet">
    <w:name w:val="List Bullet"/>
    <w:basedOn w:val="Normal"/>
    <w:uiPriority w:val="2"/>
    <w:qFormat/>
    <w:rsid w:val="008B1EDB"/>
    <w:pPr>
      <w:numPr>
        <w:numId w:val="4"/>
      </w:numPr>
    </w:pPr>
    <w:rPr>
      <w:rFonts w:eastAsia="Times New Roman"/>
      <w:lang w:eastAsia="en-AU"/>
    </w:rPr>
  </w:style>
  <w:style w:type="paragraph" w:styleId="ListNumber">
    <w:name w:val="List Number"/>
    <w:basedOn w:val="Normal"/>
    <w:uiPriority w:val="2"/>
    <w:qFormat/>
    <w:rsid w:val="00F71556"/>
    <w:pPr>
      <w:numPr>
        <w:numId w:val="2"/>
      </w:numPr>
    </w:pPr>
    <w:rPr>
      <w:rFonts w:eastAsia="Times New Roman"/>
      <w:lang w:eastAsia="en-AU"/>
    </w:rPr>
  </w:style>
  <w:style w:type="table" w:customStyle="1" w:styleId="SQHTable">
    <w:name w:val="SQH Table"/>
    <w:basedOn w:val="TableNormal"/>
    <w:uiPriority w:val="99"/>
    <w:rsid w:val="00BA2E9D"/>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8B1EDB"/>
    <w:pPr>
      <w:numPr>
        <w:ilvl w:val="1"/>
        <w:numId w:val="4"/>
      </w:numPr>
    </w:pPr>
    <w:rPr>
      <w:rFonts w:eastAsia="Times New Roman"/>
      <w:lang w:eastAsia="en-AU"/>
    </w:rPr>
  </w:style>
  <w:style w:type="character" w:customStyle="1" w:styleId="Heading4Char">
    <w:name w:val="Heading 4 Char"/>
    <w:basedOn w:val="DefaultParagraphFont"/>
    <w:link w:val="Heading4"/>
    <w:uiPriority w:val="9"/>
    <w:rsid w:val="007D302D"/>
    <w:rPr>
      <w:rFonts w:asciiTheme="majorHAnsi" w:eastAsiaTheme="majorEastAsia" w:hAnsiTheme="majorHAnsi" w:cstheme="majorBidi"/>
      <w:b/>
      <w:i/>
      <w:iCs/>
    </w:rPr>
  </w:style>
  <w:style w:type="paragraph" w:styleId="ListBullet3">
    <w:name w:val="List Bullet 3"/>
    <w:basedOn w:val="Normal"/>
    <w:uiPriority w:val="2"/>
    <w:semiHidden/>
    <w:rsid w:val="008B1EDB"/>
    <w:pPr>
      <w:numPr>
        <w:ilvl w:val="2"/>
        <w:numId w:val="4"/>
      </w:numPr>
    </w:pPr>
    <w:rPr>
      <w:rFonts w:eastAsia="Times New Roman"/>
      <w:lang w:eastAsia="en-AU"/>
    </w:rPr>
  </w:style>
  <w:style w:type="paragraph" w:styleId="ListBullet4">
    <w:name w:val="List Bullet 4"/>
    <w:basedOn w:val="Normal"/>
    <w:uiPriority w:val="2"/>
    <w:semiHidden/>
    <w:rsid w:val="008B1EDB"/>
    <w:pPr>
      <w:numPr>
        <w:ilvl w:val="3"/>
        <w:numId w:val="4"/>
      </w:numPr>
    </w:pPr>
    <w:rPr>
      <w:rFonts w:eastAsia="Times New Roman"/>
      <w:lang w:eastAsia="en-AU"/>
    </w:rPr>
  </w:style>
  <w:style w:type="paragraph" w:styleId="ListBullet5">
    <w:name w:val="List Bullet 5"/>
    <w:basedOn w:val="Normal"/>
    <w:uiPriority w:val="2"/>
    <w:semiHidden/>
    <w:rsid w:val="008B1EDB"/>
    <w:pPr>
      <w:numPr>
        <w:ilvl w:val="4"/>
        <w:numId w:val="4"/>
      </w:numPr>
    </w:pPr>
    <w:rPr>
      <w:rFonts w:eastAsia="Times New Roman"/>
      <w:lang w:eastAsia="en-AU"/>
    </w:rPr>
  </w:style>
  <w:style w:type="paragraph" w:styleId="ListNumber2">
    <w:name w:val="List Number 2"/>
    <w:basedOn w:val="Normal"/>
    <w:uiPriority w:val="2"/>
    <w:semiHidden/>
    <w:rsid w:val="00F71556"/>
    <w:pPr>
      <w:numPr>
        <w:ilvl w:val="1"/>
        <w:numId w:val="2"/>
      </w:numPr>
    </w:pPr>
    <w:rPr>
      <w:rFonts w:eastAsia="Times New Roman"/>
      <w:lang w:eastAsia="en-AU"/>
    </w:rPr>
  </w:style>
  <w:style w:type="paragraph" w:styleId="ListNumber3">
    <w:name w:val="List Number 3"/>
    <w:basedOn w:val="Normal"/>
    <w:uiPriority w:val="2"/>
    <w:semiHidden/>
    <w:rsid w:val="00F71556"/>
    <w:pPr>
      <w:numPr>
        <w:ilvl w:val="2"/>
        <w:numId w:val="2"/>
      </w:numPr>
    </w:pPr>
    <w:rPr>
      <w:rFonts w:eastAsia="Times New Roman"/>
      <w:lang w:eastAsia="en-AU"/>
    </w:rPr>
  </w:style>
  <w:style w:type="paragraph" w:styleId="ListNumber4">
    <w:name w:val="List Number 4"/>
    <w:basedOn w:val="Normal"/>
    <w:uiPriority w:val="2"/>
    <w:semiHidden/>
    <w:rsid w:val="00F71556"/>
    <w:pPr>
      <w:numPr>
        <w:ilvl w:val="3"/>
        <w:numId w:val="2"/>
      </w:numPr>
    </w:pPr>
    <w:rPr>
      <w:rFonts w:eastAsia="Times New Roman"/>
      <w:lang w:eastAsia="en-AU"/>
    </w:rPr>
  </w:style>
  <w:style w:type="paragraph" w:styleId="ListNumber5">
    <w:name w:val="List Number 5"/>
    <w:basedOn w:val="Normal"/>
    <w:uiPriority w:val="2"/>
    <w:semiHidden/>
    <w:rsid w:val="00F71556"/>
    <w:pPr>
      <w:numPr>
        <w:ilvl w:val="4"/>
        <w:numId w:val="2"/>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4438AC"/>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A2648F"/>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2648F"/>
    <w:rPr>
      <w:rFonts w:asciiTheme="majorHAnsi" w:eastAsiaTheme="majorEastAsia" w:hAnsiTheme="majorHAnsi" w:cstheme="majorBidi"/>
      <w:i/>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BD5153"/>
    <w:pPr>
      <w:spacing w:before="360" w:after="360"/>
      <w:contextualSpacing/>
    </w:pPr>
    <w:rPr>
      <w:sz w:val="26"/>
      <w:szCs w:val="26"/>
    </w:rPr>
  </w:style>
  <w:style w:type="paragraph" w:customStyle="1" w:styleId="Tablecaption">
    <w:name w:val="Table caption"/>
    <w:basedOn w:val="Caption"/>
    <w:link w:val="TablecaptionChar"/>
    <w:autoRedefine/>
    <w:qFormat/>
    <w:rsid w:val="004438AC"/>
    <w:pPr>
      <w:numPr>
        <w:numId w:val="6"/>
      </w:numPr>
      <w:ind w:left="0" w:firstLine="0"/>
    </w:pPr>
  </w:style>
  <w:style w:type="character" w:customStyle="1" w:styleId="CaptionChar">
    <w:name w:val="Caption Char"/>
    <w:basedOn w:val="DefaultParagraphFont"/>
    <w:link w:val="Caption"/>
    <w:uiPriority w:val="12"/>
    <w:rsid w:val="004438AC"/>
    <w:rPr>
      <w:iCs/>
      <w:sz w:val="20"/>
    </w:rPr>
  </w:style>
  <w:style w:type="character" w:customStyle="1" w:styleId="TablecaptionChar">
    <w:name w:val="Table caption Char"/>
    <w:basedOn w:val="CaptionChar"/>
    <w:link w:val="Tablecaption"/>
    <w:rsid w:val="004438AC"/>
    <w:rPr>
      <w:iCs/>
      <w:sz w:val="20"/>
    </w:rPr>
  </w:style>
  <w:style w:type="paragraph" w:styleId="ListParagraph">
    <w:name w:val="List Paragraph"/>
    <w:basedOn w:val="Normal"/>
    <w:uiPriority w:val="34"/>
    <w:rsid w:val="00904D39"/>
    <w:pPr>
      <w:ind w:left="720"/>
      <w:contextualSpacing/>
    </w:pPr>
  </w:style>
  <w:style w:type="character" w:styleId="CommentReference">
    <w:name w:val="annotation reference"/>
    <w:basedOn w:val="DefaultParagraphFont"/>
    <w:uiPriority w:val="99"/>
    <w:semiHidden/>
    <w:unhideWhenUsed/>
    <w:rsid w:val="00167258"/>
    <w:rPr>
      <w:sz w:val="16"/>
      <w:szCs w:val="16"/>
    </w:rPr>
  </w:style>
  <w:style w:type="paragraph" w:styleId="CommentText">
    <w:name w:val="annotation text"/>
    <w:basedOn w:val="Normal"/>
    <w:link w:val="CommentTextChar"/>
    <w:uiPriority w:val="99"/>
    <w:unhideWhenUsed/>
    <w:rsid w:val="00167258"/>
    <w:pPr>
      <w:spacing w:line="240" w:lineRule="auto"/>
    </w:pPr>
    <w:rPr>
      <w:sz w:val="20"/>
      <w:szCs w:val="20"/>
    </w:rPr>
  </w:style>
  <w:style w:type="character" w:customStyle="1" w:styleId="CommentTextChar">
    <w:name w:val="Comment Text Char"/>
    <w:basedOn w:val="DefaultParagraphFont"/>
    <w:link w:val="CommentText"/>
    <w:uiPriority w:val="99"/>
    <w:rsid w:val="00167258"/>
    <w:rPr>
      <w:sz w:val="20"/>
      <w:szCs w:val="20"/>
    </w:rPr>
  </w:style>
  <w:style w:type="paragraph" w:styleId="CommentSubject">
    <w:name w:val="annotation subject"/>
    <w:basedOn w:val="CommentText"/>
    <w:next w:val="CommentText"/>
    <w:link w:val="CommentSubjectChar"/>
    <w:uiPriority w:val="99"/>
    <w:semiHidden/>
    <w:unhideWhenUsed/>
    <w:rsid w:val="00167258"/>
    <w:rPr>
      <w:b/>
      <w:bCs/>
    </w:rPr>
  </w:style>
  <w:style w:type="character" w:customStyle="1" w:styleId="CommentSubjectChar">
    <w:name w:val="Comment Subject Char"/>
    <w:basedOn w:val="CommentTextChar"/>
    <w:link w:val="CommentSubject"/>
    <w:uiPriority w:val="99"/>
    <w:semiHidden/>
    <w:rsid w:val="00167258"/>
    <w:rPr>
      <w:b/>
      <w:bCs/>
      <w:sz w:val="20"/>
      <w:szCs w:val="20"/>
    </w:rPr>
  </w:style>
  <w:style w:type="character" w:styleId="FollowedHyperlink">
    <w:name w:val="FollowedHyperlink"/>
    <w:basedOn w:val="DefaultParagraphFont"/>
    <w:uiPriority w:val="99"/>
    <w:semiHidden/>
    <w:unhideWhenUsed/>
    <w:rsid w:val="00781102"/>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our-work/infection-prevention-and-control/national-hand-hygiene-initiative/what-hand-hygiene" TargetMode="External"/><Relationship Id="rId18" Type="http://schemas.openxmlformats.org/officeDocument/2006/relationships/hyperlink" Target="http://www.safetyandquality.gov.au/publications-and-resources/resource-library/do-i-really-need-antibiotic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fetyandquality.gov.au/our-work/antimicrobial-stewardship" TargetMode="External"/><Relationship Id="rId7" Type="http://schemas.openxmlformats.org/officeDocument/2006/relationships/settings" Target="settings.xml"/><Relationship Id="rId12" Type="http://schemas.openxmlformats.org/officeDocument/2006/relationships/hyperlink" Target="http://www.safetyandquality.gov.au/waaw" TargetMode="External"/><Relationship Id="rId17" Type="http://schemas.openxmlformats.org/officeDocument/2006/relationships/hyperlink" Target="http://www.safetyandquality.gov.au/publications-and-resources/resource-library/do-i-really-need-antibiotic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fetyandquality.gov.au/publications-and-resources/resource-library/do-i-really-need-antibiotics" TargetMode="External"/><Relationship Id="rId20" Type="http://schemas.openxmlformats.org/officeDocument/2006/relationships/hyperlink" Target="http://www.safetyandquality.gov.au/our-work/antimicrobial-resistance/antimicrobial-use-and-resistance-australia-aura/information-consumers-antimicrobial-resist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o.int/campaigns/world-amr-awareness-wee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gov.au/resources/publications/national-health-and-climate-strategy?language=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fetyandquality.gov.au/publications-and-resources/resource-library/antimicrobial-use-community-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r.gov.au/resources/infographic-how-antibiotic-resistance-can-spread"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KY\AppData\Roaming\Micro%20focus\content%20manager\TRIM\TEMP\HPTRIM.26996\D25-28526%20%20Template%20-%20ACSQHC%20-%20Fact%20sheet%20-%20Corporate%20-%204%20page%20max%20-%20July%202025(2).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7F60A6-171E-40CD-A237-6262928436ED}">
  <ds:schemaRefs>
    <ds:schemaRef ds:uri="http://schemas.microsoft.com/sharepoint/v3/contenttype/forms"/>
  </ds:schemaRefs>
</ds:datastoreItem>
</file>

<file path=customXml/itemProps2.xml><?xml version="1.0" encoding="utf-8"?>
<ds:datastoreItem xmlns:ds="http://schemas.openxmlformats.org/officeDocument/2006/customXml" ds:itemID="{28095A4E-0D56-41A7-9EDA-F2E6ABAB7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38B132FD-DB8A-4E73-99EF-46D0D2A817A1}">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docProps/app.xml><?xml version="1.0" encoding="utf-8"?>
<Properties xmlns="http://schemas.openxmlformats.org/officeDocument/2006/extended-properties" xmlns:vt="http://schemas.openxmlformats.org/officeDocument/2006/docPropsVTypes">
  <Template>D25-28526  Template - ACSQHC - Fact sheet - Corporate - 4 page max - July 2025(2).DOTX</Template>
  <TotalTime>1</TotalTime>
  <Pages>2</Pages>
  <Words>397</Words>
  <Characters>3142</Characters>
  <Application>Microsoft Office Word</Application>
  <DocSecurity>0</DocSecurity>
  <Lines>145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Kylie</dc:creator>
  <cp:keywords/>
  <cp:lastModifiedBy>JESSOP, Tommy</cp:lastModifiedBy>
  <cp:revision>3</cp:revision>
  <cp:lastPrinted>2025-05-27T01:51:00Z</cp:lastPrinted>
  <dcterms:created xsi:type="dcterms:W3CDTF">2025-10-21T05:01:00Z</dcterms:created>
  <dcterms:modified xsi:type="dcterms:W3CDTF">2025-10-21T05:02:00Z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ies>
</file>